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版本号：ZJT-CG-2026070120260709001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淳化县国土绿化重点项目排查技术服务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ZJT-CG-20260701</w:t>
      </w:r>
      <w:r>
        <w:br/>
      </w:r>
      <w:r>
        <w:br/>
      </w:r>
      <w:r>
        <w:br/>
      </w:r>
    </w:p>
    <w:p>
      <w:pPr>
        <w:pStyle w:val="null3"/>
        <w:jc w:val="center"/>
        <w:outlineLvl w:val="2"/>
      </w:pPr>
      <w:r>
        <w:rPr>
          <w:rFonts w:ascii="仿宋_GB2312" w:hAnsi="仿宋_GB2312" w:cs="仿宋_GB2312" w:eastAsia="仿宋_GB2312"/>
          <w:sz w:val="28"/>
          <w:b/>
        </w:rPr>
        <w:t>淳化县林业局</w:t>
      </w:r>
    </w:p>
    <w:p>
      <w:pPr>
        <w:pStyle w:val="null3"/>
        <w:jc w:val="center"/>
        <w:outlineLvl w:val="2"/>
      </w:pPr>
      <w:r>
        <w:rPr>
          <w:rFonts w:ascii="仿宋_GB2312" w:hAnsi="仿宋_GB2312" w:cs="仿宋_GB2312" w:eastAsia="仿宋_GB2312"/>
          <w:sz w:val="28"/>
          <w:b/>
        </w:rPr>
        <w:t>陕西咨竣通项目管理有限公司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陕西咨竣通项目管理有限公司</w:t>
      </w:r>
      <w:r>
        <w:rPr>
          <w:rFonts w:ascii="仿宋_GB2312" w:hAnsi="仿宋_GB2312" w:cs="仿宋_GB2312" w:eastAsia="仿宋_GB2312"/>
        </w:rPr>
        <w:t>（以下简称“代理机构”）受</w:t>
      </w:r>
      <w:r>
        <w:rPr>
          <w:rFonts w:ascii="仿宋_GB2312" w:hAnsi="仿宋_GB2312" w:cs="仿宋_GB2312" w:eastAsia="仿宋_GB2312"/>
        </w:rPr>
        <w:t>淳化县林业局</w:t>
      </w:r>
      <w:r>
        <w:rPr>
          <w:rFonts w:ascii="仿宋_GB2312" w:hAnsi="仿宋_GB2312" w:cs="仿宋_GB2312" w:eastAsia="仿宋_GB2312"/>
        </w:rPr>
        <w:t>委托，拟对</w:t>
      </w:r>
      <w:r>
        <w:rPr>
          <w:rFonts w:ascii="仿宋_GB2312" w:hAnsi="仿宋_GB2312" w:cs="仿宋_GB2312" w:eastAsia="仿宋_GB2312"/>
        </w:rPr>
        <w:t>淳化县国土绿化重点项目排查技术服务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ZJT-CG-20260701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淳化县国土绿化重点项目排查技术服务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第三方开展国土绿化重点项目排查技术服务，建立数据库，保护森林资源。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1、营业主体：具有独立承担民事责任能力，提供投标人合法注册的法人（负责人）或其他组织的营业执照等证明文件或自然人的身份证明</w:t>
      </w:r>
    </w:p>
    <w:p>
      <w:pPr>
        <w:pStyle w:val="null3"/>
      </w:pPr>
      <w:r>
        <w:rPr>
          <w:rFonts w:ascii="仿宋_GB2312" w:hAnsi="仿宋_GB2312" w:cs="仿宋_GB2312" w:eastAsia="仿宋_GB2312"/>
        </w:rPr>
        <w:t>2、身份证明：法定代表人直接参加磋商的，须出具法人身份证明及身份证；法定代表人授权代表参加磋商的，须出具法定代表人授权书及授权代表身份证</w:t>
      </w:r>
    </w:p>
    <w:p>
      <w:pPr>
        <w:pStyle w:val="null3"/>
      </w:pPr>
      <w:r>
        <w:rPr>
          <w:rFonts w:ascii="仿宋_GB2312" w:hAnsi="仿宋_GB2312" w:cs="仿宋_GB2312" w:eastAsia="仿宋_GB2312"/>
        </w:rPr>
        <w:t>3、资质：供应商具有国家测绘主管部门颁发的乙级及以上测绘资质证书且专业类别包含“摄影测量与遥感”和“地理信息系统工程”</w:t>
      </w:r>
    </w:p>
    <w:p>
      <w:pPr>
        <w:pStyle w:val="null3"/>
      </w:pPr>
      <w:r>
        <w:rPr>
          <w:rFonts w:ascii="仿宋_GB2312" w:hAnsi="仿宋_GB2312" w:cs="仿宋_GB2312" w:eastAsia="仿宋_GB2312"/>
        </w:rPr>
        <w:t>4、财务状况报告：提供具有财务审计资质单位出具的2024/2025年度财务报告（成立时间至提交投标文件截止时间不足一年的可提供成立后任意时段的资产负债表），或提交投标文件截止时间前六个月内基本账户开户银行出具的资信证明，或信用担保机构出具的投标担保函</w:t>
      </w:r>
    </w:p>
    <w:p>
      <w:pPr>
        <w:pStyle w:val="null3"/>
      </w:pPr>
      <w:r>
        <w:rPr>
          <w:rFonts w:ascii="仿宋_GB2312" w:hAnsi="仿宋_GB2312" w:cs="仿宋_GB2312" w:eastAsia="仿宋_GB2312"/>
        </w:rPr>
        <w:t>5、税收缴纳证明：提供响应文件递交截止日前一年内已缴纳的至少一个月的纳税证明或完税证明，依法免税的单位应提供相关证明材料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7、无重大违法记录书面声明：提供参加政府采购活动前三年内在经营活动中没有重大违法记录的书面声明</w:t>
      </w:r>
    </w:p>
    <w:p>
      <w:pPr>
        <w:pStyle w:val="null3"/>
      </w:pPr>
      <w:r>
        <w:rPr>
          <w:rFonts w:ascii="仿宋_GB2312" w:hAnsi="仿宋_GB2312" w:cs="仿宋_GB2312" w:eastAsia="仿宋_GB2312"/>
        </w:rPr>
        <w:t>8、能力的说明及承诺：提供具有履行本合同所必需的货物和专业技术能力的说明及承诺</w:t>
      </w:r>
    </w:p>
    <w:p>
      <w:pPr>
        <w:pStyle w:val="null3"/>
      </w:pPr>
      <w:r>
        <w:rPr>
          <w:rFonts w:ascii="仿宋_GB2312" w:hAnsi="仿宋_GB2312" w:cs="仿宋_GB2312" w:eastAsia="仿宋_GB2312"/>
        </w:rPr>
        <w:t>9、信用查询：供应商不得被列入"中国执行信息公开网” (https://zxgk.court gov.cn)失信被执行人，不得被列入“信用中国”网站(https://www.creditchina.gov.cn)重大税收违法失信主体，不得被列入"中国政府采购网”(https://www.ccgp.gov.cn)政府采购严重违法失信行为记录名单中被财政部门禁止参加政府采购活动</w:t>
      </w:r>
    </w:p>
    <w:p>
      <w:pPr>
        <w:pStyle w:val="null3"/>
      </w:pPr>
      <w:r>
        <w:rPr>
          <w:rFonts w:ascii="仿宋_GB2312" w:hAnsi="仿宋_GB2312" w:cs="仿宋_GB2312" w:eastAsia="仿宋_GB2312"/>
        </w:rPr>
        <w:t>10、非联合体投标声明：本项目不接受联合体投标，且单位负责人为同一人或者存在直接控股、管理关系的不同供应商不得参加同一合同项下的政府采购活动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18292980995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陕西咨竣通项目管理有限公司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陕西省咸阳市秦都区毕塬西路九号（陕西省农业机械研究所）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15829146764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无项目</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无项目</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代理服务费收费标准：1.参照国家计委计价格〔2002〕1980号及发改办价格〔2003〕857号通知规定收取代理服务费，由成交人支付。 2.支付方式：成交人应在领取通知书的同时，向陕西咨竣通项目管理有限公司交纳本项目招标代理服务费。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淳化县林业局</w:t>
      </w:r>
      <w:r>
        <w:rPr>
          <w:rFonts w:ascii="仿宋_GB2312" w:hAnsi="仿宋_GB2312" w:cs="仿宋_GB2312" w:eastAsia="仿宋_GB2312"/>
        </w:rPr>
        <w:t>和</w:t>
      </w:r>
      <w:r>
        <w:rPr>
          <w:rFonts w:ascii="仿宋_GB2312" w:hAnsi="仿宋_GB2312" w:cs="仿宋_GB2312" w:eastAsia="仿宋_GB2312"/>
        </w:rPr>
        <w:t>陕西咨竣通项目管理有限公司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陕西咨竣通项目管理有限公司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陕西咨竣通项目管理有限公司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以采购文件、要求参数及国家现行相关行业规范为依据，所有提交的成果文件均须达到合格标准方可验收通过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陕西咨竣通项目管理有限公司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陕西咨竣通项目管理有限公司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陕西咨竣通项目管理有限公司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联系人：吕工</w:t>
      </w:r>
    </w:p>
    <w:p>
      <w:pPr>
        <w:pStyle w:val="null3"/>
      </w:pPr>
      <w:r>
        <w:rPr>
          <w:rFonts w:ascii="仿宋_GB2312" w:hAnsi="仿宋_GB2312" w:cs="仿宋_GB2312" w:eastAsia="仿宋_GB2312"/>
        </w:rPr>
        <w:t>联系电话：15829146764</w:t>
      </w:r>
    </w:p>
    <w:p>
      <w:pPr>
        <w:pStyle w:val="null3"/>
      </w:pPr>
      <w:r>
        <w:rPr>
          <w:rFonts w:ascii="仿宋_GB2312" w:hAnsi="仿宋_GB2312" w:cs="仿宋_GB2312" w:eastAsia="仿宋_GB2312"/>
        </w:rPr>
        <w:t>地址：陕西省咸阳市秦都区毕塬西路九号</w:t>
      </w:r>
    </w:p>
    <w:p>
      <w:pPr>
        <w:pStyle w:val="null3"/>
      </w:pPr>
      <w:r>
        <w:rPr>
          <w:rFonts w:ascii="仿宋_GB2312" w:hAnsi="仿宋_GB2312" w:cs="仿宋_GB2312" w:eastAsia="仿宋_GB2312"/>
        </w:rPr>
        <w:t>邮编：712099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第三方开展国土绿化重点项目排查技术服务，建立数据库，保护森林资源。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开展2021-2023年国土重点绿化项目无人机外业排查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标的名称：开展2021-2023年国土重点绿化项目无人机外业排查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对2021-2023年国土重</w:t>
            </w:r>
            <w:r>
              <w:rPr>
                <w:rFonts w:ascii="仿宋_GB2312" w:hAnsi="仿宋_GB2312" w:cs="仿宋_GB2312" w:eastAsia="仿宋_GB2312"/>
                <w:sz w:val="21"/>
                <w:color w:val="333333"/>
              </w:rPr>
              <w:t>点绿化项目无人机外业</w:t>
            </w:r>
            <w:r>
              <w:rPr>
                <w:rFonts w:ascii="仿宋_GB2312" w:hAnsi="仿宋_GB2312" w:cs="仿宋_GB2312" w:eastAsia="仿宋_GB2312"/>
                <w:sz w:val="21"/>
                <w:color w:val="333333"/>
              </w:rPr>
              <w:t>排查的数据进行查验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测绘相关专业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无人机、GIS服务器、移动核查终端、专业绘图设备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2026年8月底前完成国土绿化重点项目排查工作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淳化县林业局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进度款，审核通过后一次性付清，达到付款条件起7个工作日内，支付合同总金额的100.0%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服务内容及服务要求应答表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营业主体</w:t>
            </w:r>
          </w:p>
        </w:tc>
        <w:tc>
          <w:tcPr>
            <w:tcW w:type="dxa" w:w="3322"/>
          </w:tcPr>
          <w:p>
            <w:pPr>
              <w:pStyle w:val="null3"/>
            </w:pPr>
            <w:r>
              <w:rPr>
                <w:rFonts w:ascii="仿宋_GB2312" w:hAnsi="仿宋_GB2312" w:cs="仿宋_GB2312" w:eastAsia="仿宋_GB2312"/>
              </w:rPr>
              <w:t>具有独立承担民事责任能力，提供投标人合法注册的法人（负责人）或其他组织的营业执照等证明文件或自然人的身份证明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法定代表人直接参加磋商的，须出具法人身份证明及身份证；法定代表人授权代表参加磋商的，须出具法定代表人授权书及授权代表身份证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供应商具有国家测绘主管部门颁发的乙级及以上测绘资质证书且专业类别包含“摄影测量与遥感”和“地理信息系统工程”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2025年度财务报告（成立时间至提交投标文件截止时间不足一年的可提供成立后任意时段的资产负债表），或提交投标文件截止时间前六个月内基本账户开户银行出具的资信证明，或信用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能力的说明及承诺</w:t>
            </w:r>
          </w:p>
        </w:tc>
        <w:tc>
          <w:tcPr>
            <w:tcW w:type="dxa" w:w="3322"/>
          </w:tcPr>
          <w:p>
            <w:pPr>
              <w:pStyle w:val="null3"/>
            </w:pPr>
            <w:r>
              <w:rPr>
                <w:rFonts w:ascii="仿宋_GB2312" w:hAnsi="仿宋_GB2312" w:cs="仿宋_GB2312" w:eastAsia="仿宋_GB2312"/>
              </w:rPr>
              <w:t>提供具有履行本合同所必需的货物和专业技术能力的说明及承诺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供应商不得被列入"中国执行信息公开网” (https://zxgk.court gov.cn)失信被执行人，不得被列入“信用中国”网站(https://www.creditchina.gov.cn)重大税收违法失信主体，不得被列入"中国政府采购网”(https://www.ccgp.gov.cn)政府采购严重违法失信行为记录名单中被财政部门禁止参加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本项目不接受联合体投标，且单位负责人为同一人或者存在直接控股、管理关系的不同供应商不得参加同一合同项下的政府采购活动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企业履约保障与硬件设备</w:t>
            </w:r>
          </w:p>
        </w:tc>
        <w:tc>
          <w:tcPr>
            <w:tcW w:type="dxa" w:w="2492"/>
          </w:tcPr>
          <w:p>
            <w:pPr>
              <w:pStyle w:val="null3"/>
            </w:pPr>
            <w:r>
              <w:rPr>
                <w:rFonts w:ascii="仿宋_GB2312" w:hAnsi="仿宋_GB2312" w:cs="仿宋_GB2312" w:eastAsia="仿宋_GB2312"/>
              </w:rPr>
              <w:t>自有专业外业设备：无人机、GIS服务器、移动核查终端、专业绘图设备，提供购置发票或产权证明，齐全得5分；部分具备得3分；无不得分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项目重难点分析与总体排查思路</w:t>
            </w:r>
          </w:p>
        </w:tc>
        <w:tc>
          <w:tcPr>
            <w:tcW w:type="dxa" w:w="2492"/>
          </w:tcPr>
          <w:p>
            <w:pPr>
              <w:pStyle w:val="null3"/>
            </w:pPr>
            <w:r>
              <w:rPr>
                <w:rFonts w:ascii="仿宋_GB2312" w:hAnsi="仿宋_GB2312" w:cs="仿宋_GB2312" w:eastAsia="仿宋_GB2312"/>
              </w:rPr>
              <w:t>精准梳理本地造林、退化林、通道绿化、乡村绿化等项目底数，精准识别图斑疑点、管护短板、核查难点，排查思路分层分类、贴合本地实际，可落地（8-10分） 能基本理解项目工作内容，思路常规，本地化针对性不足（5-7分） 分析浅显，无针对性，照搬通用模板，未结合本区域绿化现状（0-4分）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全流程排查技术路线</w:t>
            </w:r>
          </w:p>
        </w:tc>
        <w:tc>
          <w:tcPr>
            <w:tcW w:type="dxa" w:w="2492"/>
          </w:tcPr>
          <w:p>
            <w:pPr>
              <w:pStyle w:val="null3"/>
            </w:pPr>
            <w:r>
              <w:rPr>
                <w:rFonts w:ascii="仿宋_GB2312" w:hAnsi="仿宋_GB2312" w:cs="仿宋_GB2312" w:eastAsia="仿宋_GB2312"/>
              </w:rPr>
              <w:t>流程闭环完整，无人机航拍+地面核查相结合，明确核查比例、现场举证规范、不合格判定分级标准，技术手段先进可行（9-12分） 流程齐全，但核查标准、抽样比例模糊，技术手段单一（5-8分） 流程缺关键环节，无明确核查判定细则，操作性差（0-4分）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成果编制及交付方案</w:t>
            </w:r>
          </w:p>
        </w:tc>
        <w:tc>
          <w:tcPr>
            <w:tcW w:type="dxa" w:w="2492"/>
          </w:tcPr>
          <w:p>
            <w:pPr>
              <w:pStyle w:val="null3"/>
            </w:pPr>
            <w:r>
              <w:rPr>
                <w:rFonts w:ascii="仿宋_GB2312" w:hAnsi="仿宋_GB2312" w:cs="仿宋_GB2312" w:eastAsia="仿宋_GB2312"/>
              </w:rPr>
              <w:t>成果清单完整，严格遵循国家国土绿化成果标准，支持多部门数据对接，图文规范（8-10分） 基础成果齐全，缺少专题分析、整改建议类材料（5-7分） 成果内容简略，无法满足上级主管部门上报要求（0-4分）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全过程质量管控与复核体系</w:t>
            </w:r>
          </w:p>
        </w:tc>
        <w:tc>
          <w:tcPr>
            <w:tcW w:type="dxa" w:w="2492"/>
          </w:tcPr>
          <w:p>
            <w:pPr>
              <w:pStyle w:val="null3"/>
            </w:pPr>
            <w:r>
              <w:rPr>
                <w:rFonts w:ascii="仿宋_GB2312" w:hAnsi="仿宋_GB2312" w:cs="仿宋_GB2312" w:eastAsia="仿宋_GB2312"/>
              </w:rPr>
              <w:t>三级复核流程细化，设置质量容错率管控，抽检比例清晰，纠错机制完善（8-10分） 具备基本复核流程，管控措施简单，无量化抽检标准（5-7分） 未制定专项质量管控方案（0-4分）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数据保密、安全管理方案</w:t>
            </w:r>
          </w:p>
        </w:tc>
        <w:tc>
          <w:tcPr>
            <w:tcW w:type="dxa" w:w="2492"/>
          </w:tcPr>
          <w:p>
            <w:pPr>
              <w:pStyle w:val="null3"/>
            </w:pPr>
            <w:r>
              <w:rPr>
                <w:rFonts w:ascii="仿宋_GB2312" w:hAnsi="仿宋_GB2312" w:cs="仿宋_GB2312" w:eastAsia="仿宋_GB2312"/>
              </w:rPr>
              <w:t>人员保密协议、数据加密存储、外网隔离、成果归档销毁全流程保密措施完整（3-4分） 仅有简单保密承诺，无具体管控措施（1-2分） 无专项保密方案（0分）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后期配套技术服务</w:t>
            </w:r>
          </w:p>
        </w:tc>
        <w:tc>
          <w:tcPr>
            <w:tcW w:type="dxa" w:w="2492"/>
          </w:tcPr>
          <w:p>
            <w:pPr>
              <w:pStyle w:val="null3"/>
            </w:pPr>
            <w:r>
              <w:rPr>
                <w:rFonts w:ascii="仿宋_GB2312" w:hAnsi="仿宋_GB2312" w:cs="仿宋_GB2312" w:eastAsia="仿宋_GB2312"/>
              </w:rPr>
              <w:t>全周期配套服务内容完整，明确服务响应时限（3-4分） 仅承诺基础成果交付，无延伸服务（1-2分） 交付后无任何配套服务（0分）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测绘高级职称，主持3项及以上相关项目得8分； 测绘中级职称，主持2项相关项目得5分； 测绘中级职称，无主持业绩2分； 无相关专业职称0分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技术总工</w:t>
            </w:r>
          </w:p>
        </w:tc>
        <w:tc>
          <w:tcPr>
            <w:tcW w:type="dxa" w:w="2492"/>
          </w:tcPr>
          <w:p>
            <w:pPr>
              <w:pStyle w:val="null3"/>
            </w:pPr>
            <w:r>
              <w:rPr>
                <w:rFonts w:ascii="仿宋_GB2312" w:hAnsi="仿宋_GB2312" w:cs="仿宋_GB2312" w:eastAsia="仿宋_GB2312"/>
              </w:rPr>
              <w:t>负责遥感解译、GIS图斑处理，具备测绘、地理信息相关职称； 高级职称6分；中级职称3分；无相关专业职称0分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常驻外业核查专业人员</w:t>
            </w:r>
          </w:p>
        </w:tc>
        <w:tc>
          <w:tcPr>
            <w:tcW w:type="dxa" w:w="2492"/>
          </w:tcPr>
          <w:p>
            <w:pPr>
              <w:pStyle w:val="null3"/>
            </w:pPr>
            <w:r>
              <w:rPr>
                <w:rFonts w:ascii="仿宋_GB2312" w:hAnsi="仿宋_GB2312" w:cs="仿宋_GB2312" w:eastAsia="仿宋_GB2312"/>
              </w:rPr>
              <w:t>固定在岗测绘专业技术人员，每配备1名测绘中级职称人员得2分，满分6分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近3年供应商承担过国土绿化核查、林地资源调查监测、自然资源核查国土变更调查、无人机航空测绘类技术服务项目（业绩须提供中标通知书或合同复印件）的得2分，满分共10分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本磋商文件要求的最低投标报价为评标基准价，其价格分为满分，其它供应商的价格分统一按照下列公式计算：投标报价得分=（评标基准价／投标报价）×价格分分值（精确到小数点后两位）。 超过了采购项目最高限价的，为无效投标。</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