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34BED4">
      <w:pPr>
        <w:spacing w:line="720" w:lineRule="auto"/>
        <w:rPr>
          <w:rFonts w:ascii="黑体" w:eastAsia="黑体"/>
          <w:b/>
          <w:sz w:val="40"/>
          <w:szCs w:val="40"/>
          <w:highlight w:val="none"/>
        </w:rPr>
      </w:pPr>
    </w:p>
    <w:p w14:paraId="7ECEA059">
      <w:pPr>
        <w:spacing w:line="720" w:lineRule="auto"/>
        <w:jc w:val="center"/>
        <w:outlineLvl w:val="0"/>
        <w:rPr>
          <w:rFonts w:ascii="黑体" w:hAnsi="黑体" w:eastAsia="黑体" w:cs="黑体"/>
          <w:b/>
          <w:bCs/>
          <w:sz w:val="44"/>
          <w:szCs w:val="44"/>
          <w:highlight w:val="none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highlight w:val="none"/>
        </w:rPr>
        <w:t>《XXX项目》</w:t>
      </w:r>
    </w:p>
    <w:p w14:paraId="48A8C66E">
      <w:pPr>
        <w:spacing w:line="720" w:lineRule="auto"/>
        <w:jc w:val="center"/>
        <w:outlineLvl w:val="0"/>
        <w:rPr>
          <w:rFonts w:ascii="黑体" w:eastAsia="黑体"/>
          <w:b/>
          <w:sz w:val="44"/>
          <w:szCs w:val="44"/>
          <w:highlight w:val="none"/>
        </w:rPr>
      </w:pPr>
      <w:r>
        <w:rPr>
          <w:rFonts w:hint="eastAsia" w:ascii="黑体" w:eastAsia="黑体"/>
          <w:b/>
          <w:sz w:val="44"/>
          <w:szCs w:val="44"/>
          <w:highlight w:val="none"/>
        </w:rPr>
        <w:t>技术服务合同</w:t>
      </w:r>
    </w:p>
    <w:p w14:paraId="243CB8E6">
      <w:pPr>
        <w:spacing w:line="720" w:lineRule="auto"/>
        <w:jc w:val="center"/>
        <w:rPr>
          <w:rFonts w:ascii="黑体" w:eastAsia="黑体"/>
          <w:b/>
          <w:sz w:val="36"/>
          <w:szCs w:val="36"/>
          <w:highlight w:val="none"/>
        </w:rPr>
      </w:pPr>
    </w:p>
    <w:p w14:paraId="51661E90">
      <w:pPr>
        <w:spacing w:line="520" w:lineRule="atLeast"/>
        <w:rPr>
          <w:rFonts w:ascii="黑体" w:hAnsi="Arial Unicode MS" w:eastAsia="黑体" w:cs="Arial Unicode MS"/>
          <w:b/>
          <w:highlight w:val="none"/>
          <w:u w:val="single"/>
        </w:rPr>
      </w:pPr>
    </w:p>
    <w:p w14:paraId="50C7E2E2">
      <w:pPr>
        <w:spacing w:line="520" w:lineRule="atLeast"/>
        <w:rPr>
          <w:rFonts w:ascii="黑体" w:hAnsi="Arial Unicode MS" w:eastAsia="黑体" w:cs="Arial Unicode MS"/>
          <w:b/>
          <w:highlight w:val="none"/>
          <w:u w:val="single"/>
        </w:rPr>
      </w:pPr>
    </w:p>
    <w:p w14:paraId="44F58880">
      <w:pPr>
        <w:spacing w:line="520" w:lineRule="atLeast"/>
        <w:rPr>
          <w:rFonts w:ascii="黑体" w:hAnsi="Arial Unicode MS" w:eastAsia="黑体" w:cs="Arial Unicode MS"/>
          <w:b/>
          <w:highlight w:val="none"/>
          <w:u w:val="single"/>
        </w:rPr>
      </w:pPr>
    </w:p>
    <w:p w14:paraId="6AC861A4">
      <w:pPr>
        <w:spacing w:line="520" w:lineRule="atLeast"/>
        <w:rPr>
          <w:rFonts w:ascii="黑体" w:hAnsi="Arial Unicode MS" w:eastAsia="黑体" w:cs="Arial Unicode MS"/>
          <w:b/>
          <w:highlight w:val="none"/>
          <w:u w:val="single"/>
        </w:rPr>
      </w:pPr>
    </w:p>
    <w:p w14:paraId="325836EC">
      <w:pPr>
        <w:spacing w:line="520" w:lineRule="atLeast"/>
        <w:rPr>
          <w:rFonts w:ascii="黑体" w:hAnsi="Arial Unicode MS" w:eastAsia="黑体" w:cs="Arial Unicode MS"/>
          <w:b/>
          <w:highlight w:val="none"/>
          <w:u w:val="single"/>
        </w:rPr>
      </w:pPr>
    </w:p>
    <w:p w14:paraId="143193BE">
      <w:pPr>
        <w:spacing w:line="520" w:lineRule="atLeast"/>
        <w:rPr>
          <w:rFonts w:ascii="黑体" w:hAnsi="Arial Unicode MS" w:eastAsia="黑体" w:cs="Arial Unicode MS"/>
          <w:b/>
          <w:highlight w:val="none"/>
          <w:u w:val="single"/>
        </w:rPr>
      </w:pPr>
    </w:p>
    <w:p w14:paraId="06B415AE">
      <w:pPr>
        <w:spacing w:line="520" w:lineRule="atLeast"/>
        <w:rPr>
          <w:rFonts w:ascii="黑体" w:hAnsi="Arial Unicode MS" w:eastAsia="黑体" w:cs="Arial Unicode MS"/>
          <w:b/>
          <w:highlight w:val="none"/>
          <w:u w:val="single"/>
        </w:rPr>
      </w:pPr>
    </w:p>
    <w:p w14:paraId="1F86BB7C">
      <w:pPr>
        <w:spacing w:line="520" w:lineRule="atLeast"/>
        <w:rPr>
          <w:rFonts w:ascii="黑体" w:hAnsi="Arial Unicode MS" w:eastAsia="黑体" w:cs="Arial Unicode MS"/>
          <w:b/>
          <w:highlight w:val="none"/>
          <w:u w:val="single"/>
        </w:rPr>
      </w:pPr>
    </w:p>
    <w:p w14:paraId="08230D69">
      <w:pPr>
        <w:spacing w:line="520" w:lineRule="atLeast"/>
        <w:ind w:left="1181" w:hanging="1181" w:hangingChars="490"/>
        <w:rPr>
          <w:rFonts w:ascii="黑体" w:hAnsi="Arial Unicode MS" w:eastAsia="黑体" w:cs="Arial Unicode MS"/>
          <w:b/>
          <w:sz w:val="24"/>
          <w:highlight w:val="none"/>
          <w:u w:val="single"/>
        </w:rPr>
      </w:pPr>
    </w:p>
    <w:p w14:paraId="57CAA546">
      <w:pPr>
        <w:spacing w:line="520" w:lineRule="atLeast"/>
        <w:rPr>
          <w:rFonts w:ascii="黑体" w:hAnsi="Arial Unicode MS" w:eastAsia="黑体" w:cs="Arial Unicode MS"/>
          <w:b/>
          <w:sz w:val="24"/>
          <w:highlight w:val="none"/>
        </w:rPr>
      </w:pPr>
    </w:p>
    <w:p w14:paraId="38F70CB3">
      <w:pPr>
        <w:spacing w:line="520" w:lineRule="atLeast"/>
        <w:rPr>
          <w:rFonts w:ascii="黑体" w:hAnsi="Arial Unicode MS" w:eastAsia="黑体" w:cs="Arial Unicode MS"/>
          <w:b/>
          <w:sz w:val="24"/>
          <w:highlight w:val="none"/>
        </w:rPr>
      </w:pPr>
    </w:p>
    <w:p w14:paraId="780876F5">
      <w:pPr>
        <w:spacing w:line="520" w:lineRule="exact"/>
        <w:ind w:firstLine="1124" w:firstLineChars="400"/>
        <w:rPr>
          <w:rFonts w:hint="eastAsia" w:ascii="黑体" w:hAnsi="Arial Unicode MS" w:eastAsia="黑体" w:cs="Arial Unicode MS"/>
          <w:b/>
          <w:sz w:val="28"/>
          <w:szCs w:val="21"/>
          <w:highlight w:val="none"/>
        </w:rPr>
      </w:pPr>
      <w:r>
        <w:rPr>
          <w:rFonts w:hint="eastAsia" w:ascii="黑体" w:hAnsi="Arial Unicode MS" w:eastAsia="黑体" w:cs="Arial Unicode MS"/>
          <w:b/>
          <w:sz w:val="28"/>
          <w:szCs w:val="21"/>
          <w:highlight w:val="none"/>
        </w:rPr>
        <w:t xml:space="preserve">委托方 （甲方）： </w:t>
      </w:r>
    </w:p>
    <w:p w14:paraId="24775272">
      <w:pPr>
        <w:spacing w:line="520" w:lineRule="atLeast"/>
        <w:ind w:firstLine="1124" w:firstLineChars="400"/>
        <w:rPr>
          <w:rFonts w:hint="eastAsia" w:ascii="黑体" w:hAnsi="Arial Unicode MS" w:eastAsia="黑体" w:cs="Arial Unicode MS"/>
          <w:b/>
          <w:sz w:val="28"/>
          <w:szCs w:val="21"/>
          <w:highlight w:val="none"/>
        </w:rPr>
      </w:pPr>
      <w:r>
        <w:rPr>
          <w:rFonts w:hint="eastAsia" w:ascii="黑体" w:hAnsi="Arial Unicode MS" w:eastAsia="黑体" w:cs="Arial Unicode MS"/>
          <w:b/>
          <w:sz w:val="28"/>
          <w:szCs w:val="21"/>
          <w:highlight w:val="none"/>
        </w:rPr>
        <w:t xml:space="preserve">受托方 （乙方）： </w:t>
      </w:r>
    </w:p>
    <w:p w14:paraId="19756562">
      <w:pPr>
        <w:jc w:val="center"/>
        <w:rPr>
          <w:rFonts w:ascii="黑体" w:hAnsi="黑体" w:eastAsia="黑体" w:cs="黑体"/>
          <w:sz w:val="32"/>
          <w:szCs w:val="32"/>
          <w:highlight w:val="none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0AE4F940">
      <w:pPr>
        <w:jc w:val="center"/>
        <w:outlineLvl w:val="0"/>
        <w:rPr>
          <w:rFonts w:ascii="黑体" w:hAnsi="黑体" w:eastAsia="黑体" w:cs="黑体"/>
          <w:b/>
          <w:bCs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highlight w:val="none"/>
        </w:rPr>
        <w:t>《XXX项目》技术服务合同</w:t>
      </w:r>
    </w:p>
    <w:p w14:paraId="30A918C6">
      <w:pPr>
        <w:spacing w:line="520" w:lineRule="exact"/>
        <w:rPr>
          <w:rFonts w:hint="eastAsia" w:ascii="宋体" w:hAnsi="宋体" w:cs="宋体"/>
          <w:b/>
          <w:bCs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sz w:val="28"/>
          <w:szCs w:val="28"/>
          <w:highlight w:val="none"/>
        </w:rPr>
        <w:t xml:space="preserve">甲方： </w:t>
      </w:r>
    </w:p>
    <w:p w14:paraId="43A112E0">
      <w:pPr>
        <w:spacing w:line="520" w:lineRule="exact"/>
        <w:rPr>
          <w:rFonts w:hint="eastAsia" w:ascii="宋体" w:hAnsi="宋体" w:cs="宋体"/>
          <w:b/>
          <w:bCs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sz w:val="28"/>
          <w:szCs w:val="28"/>
          <w:highlight w:val="none"/>
        </w:rPr>
        <w:t xml:space="preserve">乙方： </w:t>
      </w:r>
    </w:p>
    <w:p w14:paraId="4C96D72E">
      <w:pPr>
        <w:spacing w:line="560" w:lineRule="exact"/>
        <w:ind w:firstLine="560" w:firstLineChars="200"/>
        <w:rPr>
          <w:rFonts w:hint="eastAsia" w:ascii="宋体" w:hAnsi="宋体" w:cs="宋体"/>
          <w:sz w:val="28"/>
          <w:szCs w:val="28"/>
          <w:highlight w:val="none"/>
        </w:rPr>
      </w:pP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依据国家林业和草原局、陕西省林业局相关管理规定及《</w:t>
      </w:r>
      <w:r>
        <w:rPr>
          <w:rFonts w:hint="eastAsia" w:ascii="宋体" w:hAnsi="宋体" w:cs="宋体"/>
          <w:sz w:val="28"/>
          <w:szCs w:val="28"/>
          <w:highlight w:val="none"/>
        </w:rPr>
        <w:t>咸阳市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国土绿化重点项目实施情况全面排查工作方案》</w:t>
      </w:r>
      <w:r>
        <w:rPr>
          <w:rFonts w:hint="eastAsia" w:ascii="宋体" w:hAnsi="宋体" w:cs="宋体"/>
          <w:sz w:val="28"/>
          <w:szCs w:val="28"/>
          <w:highlight w:val="none"/>
        </w:rPr>
        <w:t>(咸林发[2025]47号)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工作要求，为扎实推进淳化县国土绿化重点项目实施情况排查工作，精准核验项目数据外业采集工作质量，客观、全面评估采集成果的准确性、完整性、规范性与实用性，为后续内业数据处理、成果落地应用及工程竣工验收筑牢数据支撑、提供可靠依据，严格遵照《森林资源规划设计调查技术规程》（GB/T 26424-2010）、《无人机航摄技术规程》（CH/Z 3001-2010）及陕西省国土绿化项目数据采集相关技术标准，组织开展</w:t>
      </w:r>
      <w:r>
        <w:rPr>
          <w:rFonts w:hint="eastAsia" w:ascii="宋体" w:hAnsi="宋体" w:cs="宋体"/>
          <w:sz w:val="28"/>
          <w:szCs w:val="28"/>
          <w:highlight w:val="none"/>
          <w:u w:val="single"/>
          <w:lang w:val="en-US" w:eastAsia="zh-CN"/>
        </w:rPr>
        <w:t xml:space="preserve"> 淳化县国⼟绿化重点项目排查 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工作。</w:t>
      </w:r>
    </w:p>
    <w:p w14:paraId="181166FD">
      <w:pPr>
        <w:spacing w:line="560" w:lineRule="exact"/>
        <w:ind w:firstLine="560" w:firstLineChars="200"/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甲乙双方依据《中华人民共和国民法典》及国家有关规定，经过友好协商，就《</w:t>
      </w:r>
      <w:r>
        <w:rPr>
          <w:rFonts w:hint="eastAsia" w:ascii="宋体" w:hAnsi="宋体" w:cs="宋体"/>
          <w:sz w:val="28"/>
          <w:szCs w:val="28"/>
          <w:highlight w:val="none"/>
          <w:u w:val="single"/>
          <w:lang w:val="en-US" w:eastAsia="zh-CN"/>
        </w:rPr>
        <w:t>淳化县国⼟绿化重点项目排查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》技术服务合同达成如下协议:</w:t>
      </w:r>
    </w:p>
    <w:p w14:paraId="077F8353">
      <w:pPr>
        <w:numPr>
          <w:ilvl w:val="0"/>
          <w:numId w:val="2"/>
        </w:numPr>
        <w:spacing w:line="560" w:lineRule="exact"/>
        <w:rPr>
          <w:b/>
          <w:bCs/>
          <w:sz w:val="28"/>
          <w:szCs w:val="28"/>
          <w:highlight w:val="none"/>
        </w:rPr>
      </w:pPr>
      <w:r>
        <w:rPr>
          <w:rFonts w:hint="eastAsia"/>
          <w:b/>
          <w:bCs/>
          <w:sz w:val="28"/>
          <w:szCs w:val="28"/>
          <w:highlight w:val="none"/>
        </w:rPr>
        <w:t>服务内容及工期：</w:t>
      </w:r>
    </w:p>
    <w:p w14:paraId="30D04528">
      <w:pPr>
        <w:spacing w:line="56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甲方委托乙方按照咸阳市林业局关于印发《咸阳市国土绿化重点项目实施情况全面排查工作方案》(咸林发[2025]47号)文件要求，完成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u w:val="single"/>
          <w:lang w:val="en-US" w:eastAsia="zh-CN"/>
        </w:rPr>
        <w:t xml:space="preserve">  淳化县国⼟绿化重点</w:t>
      </w:r>
      <w:r>
        <w:rPr>
          <w:rFonts w:hint="eastAsia" w:ascii="宋体" w:hAnsi="宋体" w:cs="宋体"/>
          <w:sz w:val="28"/>
          <w:szCs w:val="28"/>
          <w:highlight w:val="none"/>
          <w:u w:val="single"/>
          <w:lang w:val="en-US" w:eastAsia="zh-CN"/>
        </w:rPr>
        <w:t>项目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u w:val="single"/>
          <w:lang w:val="en-US" w:eastAsia="zh-CN"/>
        </w:rPr>
        <w:t xml:space="preserve">排查技术服务 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项目。</w:t>
      </w:r>
    </w:p>
    <w:p w14:paraId="0B6E6141">
      <w:pPr>
        <w:spacing w:line="56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根据管理需要，结合日常监测监管，按照部局、省厅和市局有关规定，通过无人机核查、实地调查、数据核验、流程追溯等方式，开展国土绿化重点项目实施情况排查，检验项目完成和建设质量情况等，不断提升国土绿化重点项目建设水平。</w:t>
      </w:r>
    </w:p>
    <w:p w14:paraId="2EA81F1D">
      <w:pPr>
        <w:numPr>
          <w:ilvl w:val="0"/>
          <w:numId w:val="2"/>
        </w:numPr>
        <w:spacing w:line="560" w:lineRule="exact"/>
        <w:rPr>
          <w:b/>
          <w:bCs/>
          <w:sz w:val="28"/>
          <w:szCs w:val="28"/>
          <w:highlight w:val="none"/>
        </w:rPr>
      </w:pPr>
      <w:r>
        <w:rPr>
          <w:rFonts w:hint="eastAsia"/>
          <w:b/>
          <w:bCs/>
          <w:sz w:val="28"/>
          <w:szCs w:val="28"/>
          <w:highlight w:val="none"/>
        </w:rPr>
        <w:t>费用及支付方式：</w:t>
      </w:r>
    </w:p>
    <w:p w14:paraId="4255CB75">
      <w:pPr>
        <w:spacing w:line="560" w:lineRule="exact"/>
        <w:ind w:firstLine="560" w:firstLineChars="200"/>
        <w:rPr>
          <w:rFonts w:hint="eastAsia"/>
          <w:sz w:val="28"/>
          <w:szCs w:val="28"/>
          <w:highlight w:val="none"/>
        </w:rPr>
      </w:pPr>
      <w:r>
        <w:rPr>
          <w:rFonts w:hint="eastAsia" w:ascii="宋体" w:hAnsi="宋体" w:cs="宋体"/>
          <w:sz w:val="28"/>
          <w:szCs w:val="28"/>
          <w:highlight w:val="none"/>
        </w:rPr>
        <w:t>技术服务总费用为人民币大写</w:t>
      </w:r>
      <w:r>
        <w:rPr>
          <w:rFonts w:hint="eastAsia" w:ascii="宋体" w:hAnsi="宋体" w:cs="宋体"/>
          <w:sz w:val="28"/>
          <w:szCs w:val="28"/>
          <w:highlight w:val="none"/>
          <w:u w:val="single"/>
        </w:rPr>
        <w:t xml:space="preserve">            </w:t>
      </w:r>
      <w:r>
        <w:rPr>
          <w:rFonts w:hint="eastAsia" w:ascii="宋体" w:hAnsi="宋体" w:cs="宋体"/>
          <w:sz w:val="28"/>
          <w:szCs w:val="28"/>
          <w:highlight w:val="none"/>
        </w:rPr>
        <w:t>（</w:t>
      </w:r>
      <w:r>
        <w:rPr>
          <w:rFonts w:hint="eastAsia" w:ascii="宋体" w:hAnsi="宋体" w:cs="宋体"/>
          <w:sz w:val="28"/>
          <w:szCs w:val="28"/>
          <w:highlight w:val="none"/>
          <w:u w:val="single"/>
        </w:rPr>
        <w:t>¥           元</w:t>
      </w:r>
      <w:r>
        <w:rPr>
          <w:rFonts w:hint="eastAsia" w:ascii="宋体" w:hAnsi="宋体" w:cs="宋体"/>
          <w:sz w:val="28"/>
          <w:szCs w:val="28"/>
          <w:highlight w:val="none"/>
        </w:rPr>
        <w:t>）（含税价）。</w:t>
      </w:r>
      <w:r>
        <w:rPr>
          <w:rFonts w:hint="eastAsia"/>
          <w:sz w:val="28"/>
          <w:szCs w:val="28"/>
          <w:highlight w:val="none"/>
        </w:rPr>
        <w:t>项目全部完成后，甲方一次性支付乙方全部款项。</w:t>
      </w:r>
    </w:p>
    <w:p w14:paraId="613E4023">
      <w:pPr>
        <w:numPr>
          <w:ilvl w:val="0"/>
          <w:numId w:val="2"/>
        </w:numPr>
        <w:spacing w:line="560" w:lineRule="exact"/>
        <w:rPr>
          <w:b/>
          <w:bCs/>
          <w:sz w:val="28"/>
          <w:szCs w:val="28"/>
          <w:highlight w:val="none"/>
        </w:rPr>
      </w:pPr>
      <w:r>
        <w:rPr>
          <w:rFonts w:hint="eastAsia"/>
          <w:b/>
          <w:bCs/>
          <w:sz w:val="28"/>
          <w:szCs w:val="28"/>
          <w:highlight w:val="none"/>
        </w:rPr>
        <w:t>甲方责权利</w:t>
      </w:r>
    </w:p>
    <w:p w14:paraId="6EF342DA">
      <w:pPr>
        <w:numPr>
          <w:ilvl w:val="0"/>
          <w:numId w:val="3"/>
        </w:numPr>
        <w:spacing w:line="560" w:lineRule="exact"/>
        <w:ind w:firstLine="560" w:firstLineChars="200"/>
        <w:rPr>
          <w:sz w:val="28"/>
          <w:szCs w:val="28"/>
          <w:highlight w:val="none"/>
        </w:rPr>
      </w:pPr>
      <w:r>
        <w:rPr>
          <w:rFonts w:hint="eastAsia"/>
          <w:sz w:val="28"/>
          <w:szCs w:val="28"/>
          <w:highlight w:val="none"/>
        </w:rPr>
        <w:t>甲方应在商定的时间内向乙方提供</w:t>
      </w:r>
      <w:r>
        <w:rPr>
          <w:rFonts w:hint="eastAsia"/>
          <w:sz w:val="28"/>
          <w:szCs w:val="28"/>
          <w:highlight w:val="none"/>
          <w:lang w:val="en-US" w:eastAsia="zh-CN"/>
        </w:rPr>
        <w:t>所需</w:t>
      </w:r>
      <w:r>
        <w:rPr>
          <w:rFonts w:hint="eastAsia"/>
          <w:sz w:val="28"/>
          <w:szCs w:val="28"/>
          <w:highlight w:val="none"/>
        </w:rPr>
        <w:t>的资料，并对资料的可靠性负责；</w:t>
      </w:r>
    </w:p>
    <w:p w14:paraId="3BBEAAFB">
      <w:pPr>
        <w:numPr>
          <w:ilvl w:val="0"/>
          <w:numId w:val="3"/>
        </w:numPr>
        <w:spacing w:line="560" w:lineRule="exact"/>
        <w:ind w:firstLine="560" w:firstLineChars="200"/>
        <w:rPr>
          <w:rFonts w:ascii="宋体" w:hAnsi="宋体" w:cs="宋体"/>
          <w:sz w:val="28"/>
          <w:szCs w:val="28"/>
          <w:highlight w:val="none"/>
        </w:rPr>
      </w:pPr>
      <w:r>
        <w:rPr>
          <w:rFonts w:hint="eastAsia"/>
          <w:sz w:val="28"/>
          <w:szCs w:val="28"/>
          <w:highlight w:val="none"/>
        </w:rPr>
        <w:t>甲方应按照本合同规定时间及金额向乙方支付费用；</w:t>
      </w:r>
    </w:p>
    <w:p w14:paraId="750EFAB9">
      <w:pPr>
        <w:numPr>
          <w:ilvl w:val="0"/>
          <w:numId w:val="3"/>
        </w:numPr>
        <w:spacing w:line="560" w:lineRule="exact"/>
        <w:ind w:firstLine="560" w:firstLineChars="200"/>
        <w:rPr>
          <w:rFonts w:ascii="宋体" w:hAnsi="宋体" w:cs="宋体"/>
          <w:sz w:val="28"/>
          <w:szCs w:val="28"/>
          <w:highlight w:val="none"/>
        </w:rPr>
      </w:pPr>
      <w:r>
        <w:rPr>
          <w:rFonts w:hint="eastAsia" w:ascii="宋体" w:hAnsi="宋体" w:cs="宋体"/>
          <w:sz w:val="28"/>
          <w:szCs w:val="28"/>
          <w:highlight w:val="none"/>
        </w:rPr>
        <w:t>甲方应积极配合乙方完成外业核验等相关工作。</w:t>
      </w:r>
    </w:p>
    <w:p w14:paraId="4E13B228">
      <w:pPr>
        <w:numPr>
          <w:ilvl w:val="0"/>
          <w:numId w:val="2"/>
        </w:numPr>
        <w:spacing w:line="560" w:lineRule="exact"/>
        <w:rPr>
          <w:b/>
          <w:bCs/>
          <w:sz w:val="28"/>
          <w:szCs w:val="28"/>
          <w:highlight w:val="none"/>
        </w:rPr>
      </w:pPr>
      <w:r>
        <w:rPr>
          <w:rFonts w:hint="eastAsia"/>
          <w:b/>
          <w:bCs/>
          <w:sz w:val="28"/>
          <w:szCs w:val="28"/>
          <w:highlight w:val="none"/>
        </w:rPr>
        <w:t>乙方责权利</w:t>
      </w:r>
    </w:p>
    <w:p w14:paraId="195E2E7D">
      <w:pPr>
        <w:pStyle w:val="9"/>
        <w:tabs>
          <w:tab w:val="left" w:pos="877"/>
        </w:tabs>
        <w:spacing w:line="560" w:lineRule="exact"/>
        <w:ind w:firstLine="480"/>
        <w:rPr>
          <w:rFonts w:ascii="Calibri" w:hAnsi="Calibri" w:cs="Times New Roman"/>
          <w:sz w:val="28"/>
          <w:szCs w:val="28"/>
          <w:highlight w:val="none"/>
          <w:lang w:val="en-US" w:eastAsia="zh-CN" w:bidi="ar-SA"/>
        </w:rPr>
      </w:pPr>
      <w:bookmarkStart w:id="0" w:name="bookmark10"/>
      <w:r>
        <w:rPr>
          <w:rFonts w:hint="eastAsia" w:ascii="Calibri" w:hAnsi="Calibri" w:cs="Times New Roman"/>
          <w:sz w:val="28"/>
          <w:szCs w:val="28"/>
          <w:highlight w:val="none"/>
          <w:lang w:val="en-US" w:eastAsia="zh-CN" w:bidi="ar-SA"/>
        </w:rPr>
        <w:t>1</w:t>
      </w:r>
      <w:bookmarkEnd w:id="0"/>
      <w:r>
        <w:rPr>
          <w:rFonts w:hint="eastAsia" w:ascii="Calibri" w:hAnsi="Calibri" w:cs="Times New Roman"/>
          <w:sz w:val="28"/>
          <w:szCs w:val="28"/>
          <w:highlight w:val="none"/>
          <w:lang w:val="en-US" w:eastAsia="zh-CN" w:bidi="ar-SA"/>
        </w:rPr>
        <w:t>、乙方开展项目技术服务工作，必须符合国家有关的法律、法规、政策规定；符合国家及省、市项目有关工作方案、技术标准、规程、 规范，并达到要求标准。</w:t>
      </w:r>
    </w:p>
    <w:p w14:paraId="3FBC7059">
      <w:pPr>
        <w:pStyle w:val="9"/>
        <w:tabs>
          <w:tab w:val="left" w:pos="851"/>
        </w:tabs>
        <w:spacing w:line="560" w:lineRule="exact"/>
        <w:ind w:firstLine="440"/>
        <w:jc w:val="left"/>
        <w:rPr>
          <w:rFonts w:ascii="Calibri" w:hAnsi="Calibri" w:cs="Times New Roman"/>
          <w:sz w:val="28"/>
          <w:szCs w:val="28"/>
          <w:highlight w:val="none"/>
          <w:lang w:val="en-US" w:eastAsia="zh-CN" w:bidi="ar-SA"/>
        </w:rPr>
      </w:pPr>
      <w:r>
        <w:rPr>
          <w:rFonts w:hint="eastAsia" w:ascii="Calibri" w:hAnsi="Calibri" w:cs="Times New Roman"/>
          <w:sz w:val="28"/>
          <w:szCs w:val="28"/>
          <w:highlight w:val="none"/>
          <w:lang w:val="en-US" w:eastAsia="zh-CN" w:bidi="ar-SA"/>
        </w:rPr>
        <w:t>2、乙方对项目技术服务成果文件、资料中出现的遗漏或错误负责修改或补充。</w:t>
      </w:r>
    </w:p>
    <w:p w14:paraId="7D820E28">
      <w:pPr>
        <w:pStyle w:val="9"/>
        <w:tabs>
          <w:tab w:val="left" w:pos="896"/>
        </w:tabs>
        <w:spacing w:line="560" w:lineRule="exact"/>
        <w:ind w:firstLine="480"/>
        <w:rPr>
          <w:rFonts w:hint="eastAsia" w:ascii="Calibri" w:hAnsi="Calibri" w:cs="Times New Roman"/>
          <w:sz w:val="28"/>
          <w:szCs w:val="28"/>
          <w:highlight w:val="none"/>
          <w:lang w:val="en-US" w:eastAsia="zh-CN" w:bidi="ar-SA"/>
        </w:rPr>
      </w:pPr>
      <w:r>
        <w:rPr>
          <w:rFonts w:hint="eastAsia" w:ascii="Calibri" w:hAnsi="Calibri" w:cs="Times New Roman"/>
          <w:sz w:val="28"/>
          <w:szCs w:val="28"/>
          <w:highlight w:val="none"/>
          <w:lang w:val="en-US" w:eastAsia="zh-CN" w:bidi="ar-SA"/>
        </w:rPr>
        <w:t>3、乙方应在遥感判读、外业核验的基础上分级统计，形成完整规范的成果资料，包括影像、矢量数据库、统计表格和文字报告等。</w:t>
      </w:r>
    </w:p>
    <w:p w14:paraId="6CAC6122">
      <w:pPr>
        <w:spacing w:line="560" w:lineRule="exact"/>
        <w:ind w:firstLine="560" w:firstLineChars="200"/>
        <w:rPr>
          <w:sz w:val="28"/>
          <w:szCs w:val="28"/>
          <w:highlight w:val="none"/>
        </w:rPr>
      </w:pPr>
      <w:r>
        <w:rPr>
          <w:rFonts w:hint="eastAsia"/>
          <w:sz w:val="28"/>
          <w:szCs w:val="28"/>
          <w:highlight w:val="none"/>
        </w:rPr>
        <w:t>4、乙方提交成果：检查报告、数据库文件及其它成果资料等。</w:t>
      </w:r>
    </w:p>
    <w:p w14:paraId="691F7EBB">
      <w:pPr>
        <w:spacing w:line="560" w:lineRule="exact"/>
        <w:ind w:firstLine="560" w:firstLineChars="200"/>
        <w:rPr>
          <w:sz w:val="28"/>
          <w:szCs w:val="28"/>
          <w:highlight w:val="none"/>
        </w:rPr>
      </w:pPr>
      <w:r>
        <w:rPr>
          <w:rFonts w:hint="eastAsia"/>
          <w:sz w:val="28"/>
          <w:szCs w:val="28"/>
          <w:highlight w:val="none"/>
        </w:rPr>
        <w:t>5、乙方不得向第三方扩散、转让甲方提交的涉及项目秘密的技术经济资料。</w:t>
      </w:r>
    </w:p>
    <w:p w14:paraId="538343D9">
      <w:pPr>
        <w:numPr>
          <w:ilvl w:val="0"/>
          <w:numId w:val="2"/>
        </w:numPr>
        <w:spacing w:line="560" w:lineRule="exact"/>
        <w:rPr>
          <w:b/>
          <w:bCs/>
          <w:sz w:val="28"/>
          <w:szCs w:val="28"/>
          <w:highlight w:val="none"/>
        </w:rPr>
      </w:pPr>
      <w:r>
        <w:rPr>
          <w:rFonts w:hint="eastAsia"/>
          <w:b/>
          <w:bCs/>
          <w:sz w:val="28"/>
          <w:szCs w:val="28"/>
          <w:highlight w:val="none"/>
        </w:rPr>
        <w:t>违约责任</w:t>
      </w:r>
    </w:p>
    <w:p w14:paraId="0F4D4947">
      <w:pPr>
        <w:numPr>
          <w:ilvl w:val="0"/>
          <w:numId w:val="4"/>
        </w:numPr>
        <w:spacing w:line="560" w:lineRule="exact"/>
        <w:ind w:firstLine="560" w:firstLineChars="200"/>
        <w:rPr>
          <w:rFonts w:ascii="宋体" w:hAnsi="宋体" w:cs="宋体"/>
          <w:sz w:val="28"/>
          <w:szCs w:val="28"/>
          <w:highlight w:val="none"/>
        </w:rPr>
      </w:pPr>
      <w:r>
        <w:rPr>
          <w:rFonts w:hint="eastAsia" w:ascii="宋体" w:hAnsi="宋体" w:cs="宋体"/>
          <w:sz w:val="28"/>
          <w:szCs w:val="28"/>
          <w:highlight w:val="none"/>
        </w:rPr>
        <w:t>甲方不能按时付款，延误一天支付千分之二违约金。</w:t>
      </w:r>
    </w:p>
    <w:p w14:paraId="3FB02145">
      <w:pPr>
        <w:numPr>
          <w:ilvl w:val="0"/>
          <w:numId w:val="4"/>
        </w:numPr>
        <w:spacing w:line="560" w:lineRule="exact"/>
        <w:ind w:firstLine="560" w:firstLineChars="200"/>
        <w:rPr>
          <w:rFonts w:ascii="宋体" w:hAnsi="宋体" w:cs="宋体"/>
          <w:sz w:val="28"/>
          <w:szCs w:val="28"/>
          <w:highlight w:val="none"/>
        </w:rPr>
      </w:pPr>
      <w:r>
        <w:rPr>
          <w:rFonts w:hint="eastAsia" w:ascii="宋体" w:hAnsi="宋体" w:cs="宋体"/>
          <w:sz w:val="28"/>
          <w:szCs w:val="28"/>
          <w:highlight w:val="none"/>
        </w:rPr>
        <w:t>乙方不能按时完成任务，延误一天支付千分之二违约金，但甲方提供资料等原因延误时间不能计算乙方责任，乙方时间顺延。</w:t>
      </w:r>
    </w:p>
    <w:p w14:paraId="07ECFB96">
      <w:pPr>
        <w:spacing w:line="560" w:lineRule="exact"/>
        <w:rPr>
          <w:rFonts w:ascii="宋体" w:hAnsi="宋体" w:cs="宋体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sz w:val="28"/>
          <w:szCs w:val="28"/>
          <w:highlight w:val="none"/>
        </w:rPr>
        <w:t xml:space="preserve">第六条 </w:t>
      </w:r>
      <w:r>
        <w:rPr>
          <w:rFonts w:hint="eastAsia" w:ascii="宋体" w:hAnsi="宋体" w:cs="宋体"/>
          <w:sz w:val="28"/>
          <w:szCs w:val="28"/>
          <w:highlight w:val="none"/>
        </w:rPr>
        <w:t>其他未尽事宜，双方协商解决，协商不通时提交签约地人民法院裁决。</w:t>
      </w:r>
    </w:p>
    <w:p w14:paraId="6736191C">
      <w:pPr>
        <w:adjustRightInd w:val="0"/>
        <w:spacing w:line="480" w:lineRule="exac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sz w:val="28"/>
          <w:szCs w:val="28"/>
          <w:highlight w:val="none"/>
        </w:rPr>
        <w:t xml:space="preserve">第七条 </w:t>
      </w:r>
      <w:r>
        <w:rPr>
          <w:rFonts w:hint="eastAsia" w:ascii="宋体" w:hAnsi="宋体" w:cs="宋体"/>
          <w:sz w:val="28"/>
          <w:szCs w:val="28"/>
          <w:highlight w:val="none"/>
        </w:rPr>
        <w:t>本协议一式肆份，双方各持贰份，签字盖章之日起生效。</w:t>
      </w:r>
    </w:p>
    <w:p w14:paraId="6B3FE993">
      <w:pPr>
        <w:adjustRightInd w:val="0"/>
        <w:spacing w:line="480" w:lineRule="exact"/>
        <w:ind w:firstLine="435"/>
        <w:rPr>
          <w:rFonts w:hint="eastAsia" w:ascii="宋体" w:hAnsi="宋体"/>
          <w:sz w:val="28"/>
          <w:szCs w:val="28"/>
          <w:highlight w:val="none"/>
        </w:rPr>
      </w:pPr>
    </w:p>
    <w:p w14:paraId="18863B78">
      <w:pPr>
        <w:adjustRightInd w:val="0"/>
        <w:spacing w:line="480" w:lineRule="exact"/>
        <w:ind w:firstLine="435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 xml:space="preserve">甲方:                    乙方:  </w:t>
      </w:r>
    </w:p>
    <w:p w14:paraId="21340662">
      <w:pPr>
        <w:adjustRightInd w:val="0"/>
        <w:spacing w:line="480" w:lineRule="exact"/>
        <w:ind w:firstLine="435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 xml:space="preserve">    (盖章)                         (盖章) </w:t>
      </w:r>
    </w:p>
    <w:p w14:paraId="16C687B0">
      <w:pPr>
        <w:adjustRightInd w:val="0"/>
        <w:spacing w:line="480" w:lineRule="exact"/>
        <w:ind w:firstLine="435"/>
        <w:rPr>
          <w:rFonts w:hint="eastAsia" w:ascii="宋体" w:hAnsi="宋体"/>
          <w:sz w:val="28"/>
          <w:szCs w:val="28"/>
          <w:highlight w:val="none"/>
        </w:rPr>
      </w:pPr>
    </w:p>
    <w:p w14:paraId="360163AE">
      <w:pPr>
        <w:adjustRightInd w:val="0"/>
        <w:spacing w:line="480" w:lineRule="exact"/>
        <w:ind w:firstLine="435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 xml:space="preserve">法定代表人:              法定代表人:  </w:t>
      </w:r>
    </w:p>
    <w:p w14:paraId="446B6540">
      <w:pPr>
        <w:adjustRightInd w:val="0"/>
        <w:spacing w:line="480" w:lineRule="exact"/>
        <w:ind w:firstLine="435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单位地址:                单位地址:</w:t>
      </w:r>
    </w:p>
    <w:p w14:paraId="4F118527">
      <w:pPr>
        <w:adjustRightInd w:val="0"/>
        <w:spacing w:line="480" w:lineRule="exact"/>
        <w:ind w:firstLine="435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 xml:space="preserve">联系人:                  联系人:  </w:t>
      </w:r>
    </w:p>
    <w:p w14:paraId="7D43EF28">
      <w:pPr>
        <w:adjustRightInd w:val="0"/>
        <w:spacing w:line="480" w:lineRule="exact"/>
        <w:ind w:firstLine="435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 xml:space="preserve">电  话:                  电  话: </w:t>
      </w:r>
    </w:p>
    <w:p w14:paraId="205E947A">
      <w:pPr>
        <w:adjustRightInd w:val="0"/>
        <w:spacing w:line="480" w:lineRule="exact"/>
        <w:ind w:firstLine="435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开户银行:                开户银行:</w:t>
      </w:r>
    </w:p>
    <w:p w14:paraId="2B7108C0">
      <w:pPr>
        <w:adjustRightInd w:val="0"/>
        <w:snapToGrid w:val="0"/>
        <w:spacing w:line="480" w:lineRule="exact"/>
        <w:ind w:firstLine="560" w:firstLineChars="200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银行帐号:                银行帐号:</w:t>
      </w:r>
    </w:p>
    <w:p w14:paraId="7103823F">
      <w:pPr>
        <w:adjustRightInd w:val="0"/>
        <w:spacing w:line="480" w:lineRule="exact"/>
        <w:ind w:firstLine="435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签订合同代表(签字)       签订合同代表(签字)</w:t>
      </w:r>
    </w:p>
    <w:p w14:paraId="545791F7">
      <w:pPr>
        <w:rPr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 xml:space="preserve">日 期: </w:t>
      </w:r>
      <w:r>
        <w:rPr>
          <w:rFonts w:hint="eastAsia" w:ascii="宋体" w:hAnsi="宋体"/>
          <w:sz w:val="28"/>
          <w:szCs w:val="28"/>
          <w:highlight w:val="none"/>
          <w:u w:val="single"/>
          <w:lang w:val="en-US" w:eastAsia="zh-CN"/>
        </w:rPr>
        <w:t xml:space="preserve">   </w:t>
      </w:r>
      <w:bookmarkStart w:id="1" w:name="_GoBack"/>
      <w:bookmarkEnd w:id="1"/>
      <w:r>
        <w:rPr>
          <w:rFonts w:ascii="宋体" w:hAnsi="宋体"/>
          <w:sz w:val="28"/>
          <w:szCs w:val="28"/>
          <w:highlight w:val="none"/>
        </w:rPr>
        <w:t>年</w:t>
      </w:r>
      <w:r>
        <w:rPr>
          <w:rFonts w:hint="eastAsia" w:ascii="宋体" w:hAnsi="宋体"/>
          <w:sz w:val="28"/>
          <w:szCs w:val="28"/>
          <w:highlight w:val="none"/>
          <w:u w:val="single"/>
        </w:rPr>
        <w:t xml:space="preserve">  </w:t>
      </w:r>
      <w:r>
        <w:rPr>
          <w:rFonts w:ascii="宋体" w:hAnsi="宋体"/>
          <w:sz w:val="28"/>
          <w:szCs w:val="28"/>
          <w:highlight w:val="none"/>
        </w:rPr>
        <w:t>月</w:t>
      </w:r>
      <w:r>
        <w:rPr>
          <w:rFonts w:hint="eastAsia" w:ascii="宋体" w:hAnsi="宋体"/>
          <w:sz w:val="28"/>
          <w:szCs w:val="28"/>
          <w:highlight w:val="none"/>
          <w:u w:val="single"/>
        </w:rPr>
        <w:t xml:space="preserve">  </w:t>
      </w:r>
      <w:r>
        <w:rPr>
          <w:rFonts w:ascii="宋体" w:hAnsi="宋体"/>
          <w:sz w:val="28"/>
          <w:szCs w:val="28"/>
          <w:highlight w:val="none"/>
        </w:rPr>
        <w:t>日</w:t>
      </w:r>
      <w:r>
        <w:rPr>
          <w:rFonts w:hint="eastAsia" w:ascii="宋体" w:hAnsi="宋体"/>
          <w:sz w:val="28"/>
          <w:szCs w:val="28"/>
          <w:highlight w:val="none"/>
        </w:rPr>
        <w:t xml:space="preserve">   日  期:</w:t>
      </w:r>
      <w:r>
        <w:rPr>
          <w:rFonts w:hint="eastAsia" w:ascii="宋体" w:hAnsi="宋体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ascii="宋体" w:hAnsi="宋体"/>
          <w:sz w:val="28"/>
          <w:szCs w:val="28"/>
          <w:highlight w:val="none"/>
        </w:rPr>
        <w:t>年</w:t>
      </w:r>
      <w:r>
        <w:rPr>
          <w:rFonts w:hint="eastAsia" w:ascii="宋体" w:hAnsi="宋体"/>
          <w:sz w:val="28"/>
          <w:szCs w:val="28"/>
          <w:highlight w:val="none"/>
          <w:u w:val="single"/>
        </w:rPr>
        <w:t xml:space="preserve">  </w:t>
      </w:r>
      <w:r>
        <w:rPr>
          <w:rFonts w:ascii="宋体" w:hAnsi="宋体"/>
          <w:sz w:val="28"/>
          <w:szCs w:val="28"/>
          <w:highlight w:val="none"/>
        </w:rPr>
        <w:t>月</w:t>
      </w:r>
      <w:r>
        <w:rPr>
          <w:rFonts w:hint="eastAsia" w:ascii="宋体" w:hAnsi="宋体"/>
          <w:sz w:val="28"/>
          <w:szCs w:val="28"/>
          <w:highlight w:val="none"/>
          <w:u w:val="single"/>
        </w:rPr>
        <w:t xml:space="preserve">  </w:t>
      </w:r>
      <w:r>
        <w:rPr>
          <w:rFonts w:ascii="宋体" w:hAnsi="宋体"/>
          <w:sz w:val="28"/>
          <w:szCs w:val="28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AC8C4E"/>
    <w:multiLevelType w:val="singleLevel"/>
    <w:tmpl w:val="D1AC8C4E"/>
    <w:lvl w:ilvl="0" w:tentative="0">
      <w:start w:val="1"/>
      <w:numFmt w:val="chineseCounting"/>
      <w:suff w:val="space"/>
      <w:lvlText w:val="第%1条"/>
      <w:lvlJc w:val="left"/>
      <w:rPr>
        <w:rFonts w:hint="eastAsia"/>
      </w:rPr>
    </w:lvl>
  </w:abstractNum>
  <w:abstractNum w:abstractNumId="1">
    <w:nsid w:val="E7B4AF53"/>
    <w:multiLevelType w:val="singleLevel"/>
    <w:tmpl w:val="E7B4AF53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0000000C"/>
    <w:multiLevelType w:val="multilevel"/>
    <w:tmpl w:val="0000000C"/>
    <w:lvl w:ilvl="0" w:tentative="0">
      <w:start w:val="1"/>
      <w:numFmt w:val="none"/>
      <w:suff w:val="nothing"/>
      <w:lvlText w:val=""/>
      <w:lvlJc w:val="left"/>
    </w:lvl>
    <w:lvl w:ilvl="1" w:tentative="0">
      <w:start w:val="1"/>
      <w:numFmt w:val="none"/>
      <w:lvlText w:val=""/>
      <w:legacy w:legacy="1" w:legacySpace="0" w:legacyIndent="0"/>
      <w:lvlJc w:val="left"/>
    </w:lvl>
    <w:lvl w:ilvl="2" w:tentative="0">
      <w:start w:val="1"/>
      <w:numFmt w:val="none"/>
      <w:lvlText w:val=""/>
      <w:legacy w:legacy="1" w:legacySpace="0" w:legacyIndent="0"/>
      <w:lvlJc w:val="left"/>
    </w:lvl>
    <w:lvl w:ilvl="3" w:tentative="0">
      <w:start w:val="1"/>
      <w:numFmt w:val="none"/>
      <w:pStyle w:val="2"/>
      <w:lvlText w:val=""/>
      <w:legacy w:legacy="1" w:legacySpace="0" w:legacyIndent="0"/>
      <w:lvlJc w:val="left"/>
    </w:lvl>
    <w:lvl w:ilvl="4" w:tentative="0">
      <w:start w:val="1"/>
      <w:numFmt w:val="none"/>
      <w:lvlText w:val=""/>
      <w:legacy w:legacy="1" w:legacySpace="0" w:legacyIndent="0"/>
      <w:lvlJc w:val="left"/>
    </w:lvl>
    <w:lvl w:ilvl="5" w:tentative="0">
      <w:start w:val="1"/>
      <w:numFmt w:val="decimal"/>
      <w:lvlText w:val=".%6"/>
      <w:legacy w:legacy="1" w:legacySpace="144" w:legacyIndent="0"/>
      <w:lvlJc w:val="left"/>
    </w:lvl>
    <w:lvl w:ilvl="6" w:tentative="0">
      <w:start w:val="1"/>
      <w:numFmt w:val="decimal"/>
      <w:lvlText w:val=".%6.%7"/>
      <w:legacy w:legacy="1" w:legacySpace="144" w:legacyIndent="0"/>
      <w:lvlJc w:val="left"/>
    </w:lvl>
    <w:lvl w:ilvl="7" w:tentative="0">
      <w:start w:val="1"/>
      <w:numFmt w:val="decimal"/>
      <w:lvlText w:val=".%6.%7.%8"/>
      <w:legacy w:legacy="1" w:legacySpace="144" w:legacyIndent="0"/>
      <w:lvlJc w:val="left"/>
    </w:lvl>
    <w:lvl w:ilvl="8" w:tentative="0">
      <w:start w:val="1"/>
      <w:numFmt w:val="decimal"/>
      <w:lvlText w:val=".%6.%7.%8.%9"/>
      <w:legacy w:legacy="1" w:legacySpace="144" w:legacyIndent="0"/>
      <w:lvlJc w:val="left"/>
    </w:lvl>
  </w:abstractNum>
  <w:abstractNum w:abstractNumId="3">
    <w:nsid w:val="115B6029"/>
    <w:multiLevelType w:val="singleLevel"/>
    <w:tmpl w:val="115B602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RkZjE3OGVmOWVhMGYyYzgzNjYwYWM2YWJkNjBlMzEifQ=="/>
  </w:docVars>
  <w:rsids>
    <w:rsidRoot w:val="05123154"/>
    <w:rsid w:val="01D43ECD"/>
    <w:rsid w:val="05123154"/>
    <w:rsid w:val="257E62A1"/>
    <w:rsid w:val="266F5734"/>
    <w:rsid w:val="493347D2"/>
    <w:rsid w:val="4CF647EB"/>
    <w:rsid w:val="508A059B"/>
    <w:rsid w:val="62352567"/>
    <w:rsid w:val="686F487A"/>
    <w:rsid w:val="706C4B56"/>
    <w:rsid w:val="7BD73460"/>
    <w:rsid w:val="7F9C7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numPr>
        <w:ilvl w:val="3"/>
        <w:numId w:val="1"/>
      </w:numPr>
      <w:adjustRightInd w:val="0"/>
      <w:spacing w:before="280" w:beforeLines="0" w:after="290" w:afterLines="0" w:line="376" w:lineRule="atLeast"/>
      <w:textAlignment w:val="baseline"/>
      <w:outlineLvl w:val="3"/>
    </w:pPr>
    <w:rPr>
      <w:rFonts w:ascii="Arial" w:hAnsi="Arial"/>
      <w:b/>
      <w:spacing w:val="20"/>
      <w:sz w:val="28"/>
      <w:szCs w:val="20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剔除文字"/>
    <w:basedOn w:val="1"/>
    <w:link w:val="6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pacing w:before="249" w:line="213" w:lineRule="auto"/>
      <w:ind w:left="254"/>
    </w:pPr>
    <w:rPr>
      <w:rFonts w:ascii="黑体" w:hAnsi="黑体" w:eastAsia="黑体" w:cs="黑体"/>
      <w:snapToGrid w:val="0"/>
      <w:color w:val="FFFFFF" w:themeColor="background1"/>
      <w:spacing w:val="-1"/>
      <w:kern w:val="0"/>
      <w:sz w:val="30"/>
      <w:szCs w:val="30"/>
      <w:u w:val="single" w:color="000000" w:themeColor="text1"/>
      <w:lang w:eastAsia="en-US"/>
      <w14:textFill>
        <w14:solidFill>
          <w14:schemeClr w14:val="bg1"/>
        </w14:solidFill>
      </w14:textFill>
    </w:rPr>
  </w:style>
  <w:style w:type="character" w:customStyle="1" w:styleId="6">
    <w:name w:val="剔除文字 Char"/>
    <w:link w:val="5"/>
    <w:qFormat/>
    <w:uiPriority w:val="0"/>
    <w:rPr>
      <w:rFonts w:ascii="黑体" w:hAnsi="黑体" w:eastAsia="黑体" w:cs="黑体"/>
      <w:snapToGrid w:val="0"/>
      <w:color w:val="FFFFFF" w:themeColor="background1"/>
      <w:spacing w:val="-1"/>
      <w:kern w:val="0"/>
      <w:sz w:val="30"/>
      <w:szCs w:val="30"/>
      <w:u w:val="single" w:color="000000" w:themeColor="text1"/>
      <w:lang w:eastAsia="en-US"/>
      <w14:textFill>
        <w14:solidFill>
          <w14:schemeClr w14:val="bg1"/>
        </w14:solidFill>
      </w14:textFill>
    </w:rPr>
  </w:style>
  <w:style w:type="paragraph" w:customStyle="1" w:styleId="7">
    <w:name w:val="BodyText1I21"/>
    <w:basedOn w:val="8"/>
    <w:qFormat/>
    <w:uiPriority w:val="0"/>
    <w:pPr>
      <w:ind w:firstLine="200"/>
    </w:pPr>
  </w:style>
  <w:style w:type="paragraph" w:customStyle="1" w:styleId="8">
    <w:name w:val="BodyTextIndent1"/>
    <w:basedOn w:val="1"/>
    <w:qFormat/>
    <w:uiPriority w:val="0"/>
    <w:pPr>
      <w:spacing w:after="120"/>
      <w:ind w:left="420"/>
    </w:pPr>
  </w:style>
  <w:style w:type="paragraph" w:customStyle="1" w:styleId="9">
    <w:name w:val="Body text|1"/>
    <w:basedOn w:val="1"/>
    <w:qFormat/>
    <w:uiPriority w:val="0"/>
    <w:pPr>
      <w:spacing w:line="427" w:lineRule="auto"/>
      <w:ind w:firstLine="400"/>
    </w:pPr>
    <w:rPr>
      <w:rFonts w:ascii="宋体" w:hAnsi="宋体" w:eastAsia="宋体" w:cs="宋体"/>
      <w:sz w:val="22"/>
      <w:szCs w:val="22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1157</Words>
  <Characters>1198</Characters>
  <Lines>0</Lines>
  <Paragraphs>0</Paragraphs>
  <TotalTime>3</TotalTime>
  <ScaleCrop>false</ScaleCrop>
  <LinksUpToDate>false</LinksUpToDate>
  <CharactersWithSpaces>1426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2026-07-09T12:26:00Z</dcterms:created>
  <dc:creator>珊珊</dc:creator>
  <cp:lastModifiedBy>珊珊</cp:lastModifiedBy>
  <dcterms:modified xsi:type="dcterms:W3CDTF">2026-07-10T07:12:28Z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5EDBB57A48A142CFA6A4EB54E7FB13B6_11</vt:lpwstr>
  </property>
  <property fmtid="{D5CDD505-2E9C-101B-9397-08002B2CF9AE}" pid="4" name="KSOTemplateDocerSaveRecord">
    <vt:lpwstr>eyJoZGlkIjoiMzEwNTM5NzYwMDRjMzkwZTVkZjY2ODkwMGIxNGU0OTUiLCJ1c2VySWQiOiI0NTA3ODIwMTUifQ==</vt:lpwstr>
  </property>
</Properties>
</file>