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版本号：DQA-2026068-CS.1B120260817001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国家卫生统计信息网络直报（陕西省卫生健康综合统计系统）运维服务项目(二次)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DQA-2026068-CS.1B1</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国家卫生统计信息网络直报（陕西省卫生健康综合统计系统）运维服务项目(二次)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DQA-2026068-CS.1B1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国家卫生统计信息网络直报（陕西省卫生健康综合统计系统）运维服务项目(二次)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国家卫生统计信息网络直报（陕西省卫生健康综合统计系统）运维服务项目，详见采购需求。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采购包1（国家卫生统计信息网络直报（陕西省卫生健康综合统计系统）运维服务项目）：属于专门面向中小企业采购。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西安市莲湖区崇新里18号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029-89621450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银行账号：52880188000165509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参照《招标代理服务收费管理暂行办法》（计价格[2002]1980号）相关规定计取及发改办价格[2003]857号文件规定标准下浮20%收取。相关规定计取。本协议中约定的协议项下义务所产生的全部费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按照采购文件、响应文件及合同条款执行及服务要求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国家卫生统计信息网络直报（陕西省卫生健康综合统计系统）运维服务项目，详见采购需求。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网络直报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标的名称：网络直报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第一章项目概述</w:t>
            </w:r>
          </w:p>
          <w:p>
            <w:pPr>
              <w:pStyle w:val="null3"/>
            </w:pPr>
            <w:r>
              <w:rPr>
                <w:rFonts w:ascii="仿宋_GB2312" w:hAnsi="仿宋_GB2312" w:cs="仿宋_GB2312" w:eastAsia="仿宋_GB2312"/>
                <w:sz w:val="24"/>
              </w:rPr>
              <w:t>1.项目背景</w:t>
            </w:r>
          </w:p>
          <w:p>
            <w:pPr>
              <w:pStyle w:val="null3"/>
            </w:pPr>
            <w:r>
              <w:rPr>
                <w:rFonts w:ascii="仿宋_GB2312" w:hAnsi="仿宋_GB2312" w:cs="仿宋_GB2312" w:eastAsia="仿宋_GB2312"/>
                <w:sz w:val="24"/>
              </w:rPr>
              <w:t>陕西省卫生健康信息中心于</w:t>
            </w:r>
            <w:r>
              <w:rPr>
                <w:rFonts w:ascii="仿宋_GB2312" w:hAnsi="仿宋_GB2312" w:cs="仿宋_GB2312" w:eastAsia="仿宋_GB2312"/>
                <w:sz w:val="24"/>
              </w:rPr>
              <w:t>2007年开始借助信息化手段，以卫生健康统计调查制度为主要内容，利用互联网的先进性、普及性，动态、准确、高效地收集卫生健康统计信息；构建国家卫生统计信息网络直报系统（陕西省卫生健康综合统计系统）（以下简称“直报系统”）开展全国卫生资源与医疗服务的统计调查工作，同时承担了国家医改监测、病案首页、卫生人力、卫生设施、卫生机构、孕产妇分娩信息等多个专项统计调查任务，使卫生健康统计实现了从单机版层层上报到网络直报的跨越式发展，先后完成了2007-2025年卫生健康统计年报、季报、月报、医改进展监测调查表、卫生人力和设备个案信息的采集及汇总工作。</w:t>
            </w:r>
          </w:p>
          <w:p>
            <w:pPr>
              <w:pStyle w:val="null3"/>
            </w:pPr>
            <w:r>
              <w:rPr>
                <w:rFonts w:ascii="仿宋_GB2312" w:hAnsi="仿宋_GB2312" w:cs="仿宋_GB2312" w:eastAsia="仿宋_GB2312"/>
                <w:sz w:val="24"/>
              </w:rPr>
              <w:t>卫生健康统计工作是促进卫生行政科学决策和有效管理的重要基础，是医药卫生宏观调控和监测体系的重要组成部分，是卫生改革与政策制定的依据。随着医改工作的不断深化，提高卫生健康统计数据质量，充分利用卫生健康统计数据，提高卫生健康统计服务水平，依然是卫生健康统计工作当前必须要解决好的问题。</w:t>
            </w:r>
          </w:p>
          <w:p>
            <w:pPr>
              <w:pStyle w:val="null3"/>
            </w:pPr>
            <w:r>
              <w:rPr>
                <w:rFonts w:ascii="仿宋_GB2312" w:hAnsi="仿宋_GB2312" w:cs="仿宋_GB2312" w:eastAsia="仿宋_GB2312"/>
                <w:sz w:val="24"/>
              </w:rPr>
              <w:t>直报系统平稳运行离不开完善的运维支持服务，</w:t>
            </w:r>
            <w:r>
              <w:rPr>
                <w:rFonts w:ascii="仿宋_GB2312" w:hAnsi="仿宋_GB2312" w:cs="仿宋_GB2312" w:eastAsia="仿宋_GB2312"/>
                <w:sz w:val="24"/>
              </w:rPr>
              <w:t>2026年需要继续对系统运行状态进行监控，实时排查系统故障，完善系统既有功能，提高系统运行效率，保障卫生健康统计工作及时且顺利开展。</w:t>
            </w:r>
          </w:p>
          <w:p>
            <w:pPr>
              <w:pStyle w:val="null3"/>
            </w:pPr>
            <w:r>
              <w:rPr>
                <w:rFonts w:ascii="仿宋_GB2312" w:hAnsi="仿宋_GB2312" w:cs="仿宋_GB2312" w:eastAsia="仿宋_GB2312"/>
                <w:sz w:val="24"/>
              </w:rPr>
              <w:t>2.项目目标</w:t>
            </w:r>
          </w:p>
          <w:p>
            <w:pPr>
              <w:pStyle w:val="null3"/>
            </w:pPr>
            <w:r>
              <w:rPr>
                <w:rFonts w:ascii="仿宋_GB2312" w:hAnsi="仿宋_GB2312" w:cs="仿宋_GB2312" w:eastAsia="仿宋_GB2312"/>
                <w:sz w:val="24"/>
              </w:rPr>
              <w:t>本次项目系统运维服务的主要目标是保障直报系统正常运行、负责部分报表功能升级调整、提供特殊口径数据查询支持、负责系统日常管理维护工作。包括应用系统的故障诊断、问题排除、性能调整、版本升级，相关支撑系统如应用中间件、数据库服务器等的运行建议。确保卫生健康统计数据管理和应用的稳定性及安全性。</w:t>
            </w:r>
          </w:p>
          <w:p>
            <w:pPr>
              <w:pStyle w:val="null3"/>
            </w:pPr>
            <w:r>
              <w:rPr>
                <w:rFonts w:ascii="仿宋_GB2312" w:hAnsi="仿宋_GB2312" w:cs="仿宋_GB2312" w:eastAsia="仿宋_GB2312"/>
                <w:sz w:val="24"/>
              </w:rPr>
              <w:t>第二章项目需求</w:t>
            </w:r>
          </w:p>
          <w:p>
            <w:pPr>
              <w:pStyle w:val="null3"/>
            </w:pPr>
            <w:r>
              <w:rPr>
                <w:rFonts w:ascii="仿宋_GB2312" w:hAnsi="仿宋_GB2312" w:cs="仿宋_GB2312" w:eastAsia="仿宋_GB2312"/>
                <w:sz w:val="24"/>
              </w:rPr>
              <w:t>1.年报月报定制分析表</w:t>
            </w:r>
          </w:p>
          <w:p>
            <w:pPr>
              <w:pStyle w:val="null3"/>
            </w:pPr>
            <w:r>
              <w:rPr>
                <w:rFonts w:ascii="仿宋_GB2312" w:hAnsi="仿宋_GB2312" w:cs="仿宋_GB2312" w:eastAsia="仿宋_GB2312"/>
                <w:sz w:val="24"/>
              </w:rPr>
              <w:t>根据需求，定制开发年报月报查询分析表，方便业务人员进行数据查询和分析。</w:t>
            </w:r>
          </w:p>
          <w:p>
            <w:pPr>
              <w:pStyle w:val="null3"/>
            </w:pPr>
            <w:r>
              <w:rPr>
                <w:rFonts w:ascii="仿宋_GB2312" w:hAnsi="仿宋_GB2312" w:cs="仿宋_GB2312" w:eastAsia="仿宋_GB2312"/>
                <w:sz w:val="24"/>
              </w:rPr>
              <w:t>2.年报与人力对比质控</w:t>
            </w:r>
          </w:p>
          <w:p>
            <w:pPr>
              <w:pStyle w:val="null3"/>
            </w:pPr>
            <w:r>
              <w:rPr>
                <w:rFonts w:ascii="仿宋_GB2312" w:hAnsi="仿宋_GB2312" w:cs="仿宋_GB2312" w:eastAsia="仿宋_GB2312"/>
                <w:sz w:val="24"/>
              </w:rPr>
              <w:t>年报人员数通过个案表汇总提取，存在个案信息调整后年报机构数据更新不及时、两者数值不一致等问题。需定制年报人员总数与个案汇总数据实时查询功能，由各区县自主检索数据失衡机构，落实催报整改工作。</w:t>
            </w:r>
          </w:p>
          <w:p>
            <w:pPr>
              <w:pStyle w:val="null3"/>
            </w:pPr>
            <w:r>
              <w:rPr>
                <w:rFonts w:ascii="仿宋_GB2312" w:hAnsi="仿宋_GB2312" w:cs="仿宋_GB2312" w:eastAsia="仿宋_GB2312"/>
                <w:sz w:val="24"/>
              </w:rPr>
              <w:t>3.决策主题表升级</w:t>
            </w:r>
          </w:p>
          <w:p>
            <w:pPr>
              <w:pStyle w:val="null3"/>
            </w:pPr>
            <w:r>
              <w:rPr>
                <w:rFonts w:ascii="仿宋_GB2312" w:hAnsi="仿宋_GB2312" w:cs="仿宋_GB2312" w:eastAsia="仿宋_GB2312"/>
                <w:sz w:val="24"/>
              </w:rPr>
              <w:t>对现有决策主题表进行升级，增加数据分析指标，提升决策支持能力。</w:t>
            </w:r>
          </w:p>
          <w:p>
            <w:pPr>
              <w:pStyle w:val="null3"/>
            </w:pPr>
            <w:r>
              <w:rPr>
                <w:rFonts w:ascii="仿宋_GB2312" w:hAnsi="仿宋_GB2312" w:cs="仿宋_GB2312" w:eastAsia="仿宋_GB2312"/>
                <w:sz w:val="24"/>
              </w:rPr>
              <w:t>4.月报统计分析报告开发</w:t>
            </w:r>
          </w:p>
          <w:p>
            <w:pPr>
              <w:pStyle w:val="null3"/>
            </w:pPr>
            <w:r>
              <w:rPr>
                <w:rFonts w:ascii="仿宋_GB2312" w:hAnsi="仿宋_GB2312" w:cs="仿宋_GB2312" w:eastAsia="仿宋_GB2312"/>
                <w:sz w:val="24"/>
              </w:rPr>
              <w:t>开发月报统计分析报告功能，对医疗机构数、卫生人员和床位等方面进行报告分析。</w:t>
            </w:r>
          </w:p>
          <w:p>
            <w:pPr>
              <w:pStyle w:val="null3"/>
            </w:pPr>
            <w:r>
              <w:rPr>
                <w:rFonts w:ascii="仿宋_GB2312" w:hAnsi="仿宋_GB2312" w:cs="仿宋_GB2312" w:eastAsia="仿宋_GB2312"/>
                <w:sz w:val="24"/>
              </w:rPr>
              <w:t>5.卫生统计信息报告开发</w:t>
            </w:r>
          </w:p>
          <w:p>
            <w:pPr>
              <w:pStyle w:val="null3"/>
            </w:pPr>
            <w:r>
              <w:rPr>
                <w:rFonts w:ascii="仿宋_GB2312" w:hAnsi="仿宋_GB2312" w:cs="仿宋_GB2312" w:eastAsia="仿宋_GB2312"/>
                <w:sz w:val="24"/>
              </w:rPr>
              <w:t>开发卫生统计信息报告功能，对医疗服务量、次均医药费用等方面进行报告分析。</w:t>
            </w:r>
          </w:p>
          <w:p>
            <w:pPr>
              <w:pStyle w:val="null3"/>
            </w:pPr>
            <w:r>
              <w:rPr>
                <w:rFonts w:ascii="仿宋_GB2312" w:hAnsi="仿宋_GB2312" w:cs="仿宋_GB2312" w:eastAsia="仿宋_GB2312"/>
                <w:sz w:val="24"/>
              </w:rPr>
              <w:t>6.半年统计分析报告开发</w:t>
            </w:r>
          </w:p>
          <w:p>
            <w:pPr>
              <w:pStyle w:val="null3"/>
            </w:pPr>
            <w:r>
              <w:rPr>
                <w:rFonts w:ascii="仿宋_GB2312" w:hAnsi="仿宋_GB2312" w:cs="仿宋_GB2312" w:eastAsia="仿宋_GB2312"/>
                <w:sz w:val="24"/>
              </w:rPr>
              <w:t>开发半年统计报报告功能，对医疗机构数、卫生人员和床位、医疗服务量、次均医药费用等方面进行报告分析。</w:t>
            </w:r>
          </w:p>
          <w:p>
            <w:pPr>
              <w:pStyle w:val="null3"/>
            </w:pPr>
            <w:r>
              <w:rPr>
                <w:rFonts w:ascii="仿宋_GB2312" w:hAnsi="仿宋_GB2312" w:cs="仿宋_GB2312" w:eastAsia="仿宋_GB2312"/>
                <w:sz w:val="24"/>
              </w:rPr>
              <w:t>7.各地市中医医院运营情况分析_半年报开发</w:t>
            </w:r>
          </w:p>
          <w:p>
            <w:pPr>
              <w:pStyle w:val="null3"/>
            </w:pPr>
            <w:r>
              <w:rPr>
                <w:rFonts w:ascii="仿宋_GB2312" w:hAnsi="仿宋_GB2312" w:cs="仿宋_GB2312" w:eastAsia="仿宋_GB2312"/>
                <w:sz w:val="24"/>
              </w:rPr>
              <w:t>开发中医医院运营情况分析</w:t>
            </w:r>
            <w:r>
              <w:rPr>
                <w:rFonts w:ascii="仿宋_GB2312" w:hAnsi="仿宋_GB2312" w:cs="仿宋_GB2312" w:eastAsia="仿宋_GB2312"/>
                <w:sz w:val="24"/>
              </w:rPr>
              <w:t>_半年报报告功能，对各地市中医医院的床位情况、医疗收入情况、次均医药费用情况等方面进行报告分析。</w:t>
            </w:r>
          </w:p>
          <w:p>
            <w:pPr>
              <w:pStyle w:val="null3"/>
            </w:pPr>
            <w:r>
              <w:rPr>
                <w:rFonts w:ascii="仿宋_GB2312" w:hAnsi="仿宋_GB2312" w:cs="仿宋_GB2312" w:eastAsia="仿宋_GB2312"/>
                <w:sz w:val="24"/>
              </w:rPr>
              <w:t>8.各地市综合医院运营情况分析_半年报开发</w:t>
            </w:r>
          </w:p>
          <w:p>
            <w:pPr>
              <w:pStyle w:val="null3"/>
            </w:pPr>
            <w:r>
              <w:rPr>
                <w:rFonts w:ascii="仿宋_GB2312" w:hAnsi="仿宋_GB2312" w:cs="仿宋_GB2312" w:eastAsia="仿宋_GB2312"/>
                <w:sz w:val="24"/>
              </w:rPr>
              <w:t>开发综合医院运营情况分析</w:t>
            </w:r>
            <w:r>
              <w:rPr>
                <w:rFonts w:ascii="仿宋_GB2312" w:hAnsi="仿宋_GB2312" w:cs="仿宋_GB2312" w:eastAsia="仿宋_GB2312"/>
                <w:sz w:val="24"/>
              </w:rPr>
              <w:t>_半年报报告功能，对各地市综合医院的床位情况、医疗收入情况、次均医药费用情况、情况分析等方面进行报告分析。</w:t>
            </w:r>
          </w:p>
          <w:p>
            <w:pPr>
              <w:pStyle w:val="null3"/>
            </w:pPr>
            <w:r>
              <w:rPr>
                <w:rFonts w:ascii="仿宋_GB2312" w:hAnsi="仿宋_GB2312" w:cs="仿宋_GB2312" w:eastAsia="仿宋_GB2312"/>
                <w:sz w:val="24"/>
              </w:rPr>
              <w:t>9.委直管医院运营情况分析_半年报开发</w:t>
            </w:r>
          </w:p>
          <w:p>
            <w:pPr>
              <w:pStyle w:val="null3"/>
            </w:pPr>
            <w:r>
              <w:rPr>
                <w:rFonts w:ascii="仿宋_GB2312" w:hAnsi="仿宋_GB2312" w:cs="仿宋_GB2312" w:eastAsia="仿宋_GB2312"/>
                <w:sz w:val="24"/>
              </w:rPr>
              <w:t>开发委直管医院运营情况分析</w:t>
            </w:r>
            <w:r>
              <w:rPr>
                <w:rFonts w:ascii="仿宋_GB2312" w:hAnsi="仿宋_GB2312" w:cs="仿宋_GB2312" w:eastAsia="仿宋_GB2312"/>
                <w:sz w:val="24"/>
              </w:rPr>
              <w:t>_半年报报告功能，对委直管医院的医疗服务情况、医疗收入情况、次均医疗费用情况、情况分析等方面进行报告分析。</w:t>
            </w:r>
          </w:p>
          <w:p>
            <w:pPr>
              <w:pStyle w:val="null3"/>
            </w:pPr>
            <w:r>
              <w:rPr>
                <w:rFonts w:ascii="仿宋_GB2312" w:hAnsi="仿宋_GB2312" w:cs="仿宋_GB2312" w:eastAsia="仿宋_GB2312"/>
                <w:sz w:val="24"/>
              </w:rPr>
              <w:t>10.经济运行监测运营报告开发</w:t>
            </w:r>
          </w:p>
          <w:p>
            <w:pPr>
              <w:pStyle w:val="null3"/>
            </w:pPr>
            <w:r>
              <w:rPr>
                <w:rFonts w:ascii="仿宋_GB2312" w:hAnsi="仿宋_GB2312" w:cs="仿宋_GB2312" w:eastAsia="仿宋_GB2312"/>
                <w:sz w:val="24"/>
              </w:rPr>
              <w:t>开发全省医院经济运行监测月度报告功能，对基本情况、服务量与效率、收支结构、医改关注指标、数据分析等方面进行报告分析。</w:t>
            </w:r>
          </w:p>
          <w:p>
            <w:pPr>
              <w:pStyle w:val="null3"/>
            </w:pPr>
            <w:r>
              <w:rPr>
                <w:rFonts w:ascii="仿宋_GB2312" w:hAnsi="仿宋_GB2312" w:cs="仿宋_GB2312" w:eastAsia="仿宋_GB2312"/>
                <w:sz w:val="24"/>
              </w:rPr>
              <w:t>11.卫生健康统计信息（年度）报告开发</w:t>
            </w:r>
          </w:p>
          <w:p>
            <w:pPr>
              <w:pStyle w:val="null3"/>
            </w:pPr>
            <w:r>
              <w:rPr>
                <w:rFonts w:ascii="仿宋_GB2312" w:hAnsi="仿宋_GB2312" w:cs="仿宋_GB2312" w:eastAsia="仿宋_GB2312"/>
                <w:sz w:val="24"/>
              </w:rPr>
              <w:t>开发卫生健康统计信息报告功能，对医疗卫生机构总数、医疗卫生机构床位数、卫生人力总量、医疗服务量、医院病床使用率、医师日均担负诊疗人次、平均住院日、医院门诊次均费用、住院次均费用等方面进行报告分析。</w:t>
            </w:r>
          </w:p>
          <w:p>
            <w:pPr>
              <w:pStyle w:val="null3"/>
            </w:pPr>
            <w:r>
              <w:rPr>
                <w:rFonts w:ascii="仿宋_GB2312" w:hAnsi="仿宋_GB2312" w:cs="仿宋_GB2312" w:eastAsia="仿宋_GB2312"/>
                <w:sz w:val="24"/>
              </w:rPr>
              <w:t>12.陕西省卫生健康事业发展统计公报开发</w:t>
            </w:r>
          </w:p>
          <w:p>
            <w:pPr>
              <w:pStyle w:val="null3"/>
            </w:pPr>
            <w:r>
              <w:rPr>
                <w:rFonts w:ascii="仿宋_GB2312" w:hAnsi="仿宋_GB2312" w:cs="仿宋_GB2312" w:eastAsia="仿宋_GB2312"/>
                <w:sz w:val="24"/>
              </w:rPr>
              <w:t>开发陕西省卫生健康事业发展统计公报报告功能，对卫生资源、医疗服务、基层卫生服务、中医药服务、患者医药费用、疾病控制与公共卫生、妇幼健康与健康老龄化、食品安全与卫生监督、人口家庭发展等方面进行报告分析。</w:t>
            </w:r>
          </w:p>
          <w:p>
            <w:pPr>
              <w:pStyle w:val="null3"/>
            </w:pPr>
            <w:r>
              <w:rPr>
                <w:rFonts w:ascii="仿宋_GB2312" w:hAnsi="仿宋_GB2312" w:cs="仿宋_GB2312" w:eastAsia="仿宋_GB2312"/>
                <w:sz w:val="24"/>
              </w:rPr>
              <w:t>13.中医医院运营情况年度分析报告开发</w:t>
            </w:r>
          </w:p>
          <w:p>
            <w:pPr>
              <w:pStyle w:val="null3"/>
            </w:pPr>
            <w:r>
              <w:rPr>
                <w:rFonts w:ascii="仿宋_GB2312" w:hAnsi="仿宋_GB2312" w:cs="仿宋_GB2312" w:eastAsia="仿宋_GB2312"/>
                <w:sz w:val="24"/>
              </w:rPr>
              <w:t>开发各地市中医医院运营情况分析报告功能，对中医医院的床位情况、人员及工作负荷情况、医疗服务情况、收入情况、情况分析等方面进行报告分析。</w:t>
            </w:r>
          </w:p>
          <w:p>
            <w:pPr>
              <w:pStyle w:val="null3"/>
            </w:pPr>
            <w:r>
              <w:rPr>
                <w:rFonts w:ascii="仿宋_GB2312" w:hAnsi="仿宋_GB2312" w:cs="仿宋_GB2312" w:eastAsia="仿宋_GB2312"/>
                <w:sz w:val="24"/>
              </w:rPr>
              <w:t>14.各地市综合医院运营情况年度分析报告开发</w:t>
            </w:r>
          </w:p>
          <w:p>
            <w:pPr>
              <w:pStyle w:val="null3"/>
            </w:pPr>
            <w:r>
              <w:rPr>
                <w:rFonts w:ascii="仿宋_GB2312" w:hAnsi="仿宋_GB2312" w:cs="仿宋_GB2312" w:eastAsia="仿宋_GB2312"/>
                <w:sz w:val="24"/>
              </w:rPr>
              <w:t>开发各地市综合医院运营分析报告功能，对各地市综合医院床位情况、人员及工作负荷情况、医疗服务情况、收入情况、情况分析等方面进行报告分析。</w:t>
            </w:r>
          </w:p>
          <w:p>
            <w:pPr>
              <w:pStyle w:val="null3"/>
            </w:pPr>
            <w:r>
              <w:rPr>
                <w:rFonts w:ascii="仿宋_GB2312" w:hAnsi="仿宋_GB2312" w:cs="仿宋_GB2312" w:eastAsia="仿宋_GB2312"/>
                <w:sz w:val="24"/>
              </w:rPr>
              <w:t>15.委直管医院运营情况年度分析报告开发</w:t>
            </w:r>
          </w:p>
          <w:p>
            <w:pPr>
              <w:pStyle w:val="null3"/>
            </w:pPr>
            <w:r>
              <w:rPr>
                <w:rFonts w:ascii="仿宋_GB2312" w:hAnsi="仿宋_GB2312" w:cs="仿宋_GB2312" w:eastAsia="仿宋_GB2312"/>
                <w:sz w:val="24"/>
              </w:rPr>
              <w:t>开发委直管医院运营分析报告功能，对委直管医院的床位情况、人员及工作负荷情况、医疗服务情况、收入情况、情况分析等方面进行报告分析。</w:t>
            </w:r>
          </w:p>
          <w:p>
            <w:pPr>
              <w:pStyle w:val="null3"/>
            </w:pPr>
            <w:r>
              <w:rPr>
                <w:rFonts w:ascii="仿宋_GB2312" w:hAnsi="仿宋_GB2312" w:cs="仿宋_GB2312" w:eastAsia="仿宋_GB2312"/>
                <w:sz w:val="24"/>
              </w:rPr>
              <w:t>16.人力快报第二期报告开发</w:t>
            </w:r>
          </w:p>
          <w:p>
            <w:pPr>
              <w:pStyle w:val="null3"/>
            </w:pPr>
            <w:r>
              <w:rPr>
                <w:rFonts w:ascii="仿宋_GB2312" w:hAnsi="仿宋_GB2312" w:cs="仿宋_GB2312" w:eastAsia="仿宋_GB2312"/>
                <w:sz w:val="24"/>
              </w:rPr>
              <w:t>开发卫生人力快报数据报告功能，对人员学历、人员技术职称、人员年龄等方面进行报告分析。</w:t>
            </w:r>
          </w:p>
          <w:p>
            <w:pPr>
              <w:pStyle w:val="null3"/>
            </w:pPr>
            <w:r>
              <w:rPr>
                <w:rFonts w:ascii="仿宋_GB2312" w:hAnsi="仿宋_GB2312" w:cs="仿宋_GB2312" w:eastAsia="仿宋_GB2312"/>
                <w:sz w:val="24"/>
              </w:rPr>
              <w:t>17.年报、月报技术支持</w:t>
            </w:r>
          </w:p>
          <w:p>
            <w:pPr>
              <w:pStyle w:val="null3"/>
            </w:pPr>
            <w:r>
              <w:rPr>
                <w:rFonts w:ascii="仿宋_GB2312" w:hAnsi="仿宋_GB2312" w:cs="仿宋_GB2312" w:eastAsia="仿宋_GB2312"/>
                <w:sz w:val="24"/>
              </w:rPr>
              <w:t>年报、月报期间，派专人在现场提供系统技术支持，及时处理填报单位填报过程中遇到的各类问题。</w:t>
            </w:r>
          </w:p>
          <w:p>
            <w:pPr>
              <w:pStyle w:val="null3"/>
            </w:pPr>
            <w:r>
              <w:rPr>
                <w:rFonts w:ascii="仿宋_GB2312" w:hAnsi="仿宋_GB2312" w:cs="仿宋_GB2312" w:eastAsia="仿宋_GB2312"/>
                <w:sz w:val="24"/>
              </w:rPr>
              <w:t>18.统计年鉴优化调整</w:t>
            </w:r>
          </w:p>
          <w:p>
            <w:pPr>
              <w:pStyle w:val="null3"/>
            </w:pPr>
            <w:r>
              <w:rPr>
                <w:rFonts w:ascii="仿宋_GB2312" w:hAnsi="仿宋_GB2312" w:cs="仿宋_GB2312" w:eastAsia="仿宋_GB2312"/>
                <w:sz w:val="24"/>
              </w:rPr>
              <w:t>参照国省两级统计年鉴分析表，动态优化调整统计指标。</w:t>
            </w:r>
          </w:p>
          <w:p>
            <w:pPr>
              <w:pStyle w:val="null3"/>
            </w:pPr>
            <w:r>
              <w:rPr>
                <w:rFonts w:ascii="仿宋_GB2312" w:hAnsi="仿宋_GB2312" w:cs="仿宋_GB2312" w:eastAsia="仿宋_GB2312"/>
                <w:sz w:val="24"/>
              </w:rPr>
              <w:t>19.年报小册子优化调整</w:t>
            </w:r>
          </w:p>
          <w:p>
            <w:pPr>
              <w:pStyle w:val="null3"/>
            </w:pPr>
            <w:r>
              <w:rPr>
                <w:rFonts w:ascii="仿宋_GB2312" w:hAnsi="仿宋_GB2312" w:cs="仿宋_GB2312" w:eastAsia="仿宋_GB2312"/>
                <w:sz w:val="24"/>
              </w:rPr>
              <w:t>基于年报小册子中的分析表，对现行统计口径与展示维度进行系统性优化调整。</w:t>
            </w:r>
          </w:p>
          <w:p>
            <w:pPr>
              <w:pStyle w:val="null3"/>
            </w:pPr>
            <w:r>
              <w:rPr>
                <w:rFonts w:ascii="仿宋_GB2312" w:hAnsi="仿宋_GB2312" w:cs="仿宋_GB2312" w:eastAsia="仿宋_GB2312"/>
                <w:sz w:val="24"/>
              </w:rPr>
              <w:t>20.其他司局填报任务技术支持</w:t>
            </w:r>
          </w:p>
          <w:p>
            <w:pPr>
              <w:pStyle w:val="null3"/>
            </w:pPr>
            <w:r>
              <w:rPr>
                <w:rFonts w:ascii="仿宋_GB2312" w:hAnsi="仿宋_GB2312" w:cs="仿宋_GB2312" w:eastAsia="仿宋_GB2312"/>
                <w:sz w:val="24"/>
              </w:rPr>
              <w:t>针对其他司局的填报任务，提供系统技术支持，及时处理填报单位填报过程中遇到的各类问题。</w:t>
            </w:r>
          </w:p>
          <w:p>
            <w:pPr>
              <w:pStyle w:val="null3"/>
            </w:pPr>
            <w:r>
              <w:rPr>
                <w:rFonts w:ascii="仿宋_GB2312" w:hAnsi="仿宋_GB2312" w:cs="仿宋_GB2312" w:eastAsia="仿宋_GB2312"/>
                <w:sz w:val="24"/>
              </w:rPr>
              <w:t>21.药品数据质控</w:t>
            </w:r>
          </w:p>
          <w:p>
            <w:pPr>
              <w:pStyle w:val="null3"/>
            </w:pPr>
            <w:r>
              <w:rPr>
                <w:rFonts w:ascii="仿宋_GB2312" w:hAnsi="仿宋_GB2312" w:cs="仿宋_GB2312" w:eastAsia="仿宋_GB2312"/>
                <w:sz w:val="24"/>
              </w:rPr>
              <w:t>药品数据质控用于支撑医疗机构药品数据采集、质量控制、数据治理、短缺药品填报和统计分析。</w:t>
            </w:r>
          </w:p>
          <w:p>
            <w:pPr>
              <w:pStyle w:val="null3"/>
            </w:pPr>
            <w:r>
              <w:rPr>
                <w:rFonts w:ascii="仿宋_GB2312" w:hAnsi="仿宋_GB2312" w:cs="仿宋_GB2312" w:eastAsia="仿宋_GB2312"/>
                <w:sz w:val="24"/>
              </w:rPr>
              <w:t>22.乙类大型医用设备在线审批归档</w:t>
            </w:r>
          </w:p>
          <w:p>
            <w:pPr>
              <w:pStyle w:val="null3"/>
            </w:pPr>
            <w:r>
              <w:rPr>
                <w:rFonts w:ascii="仿宋_GB2312" w:hAnsi="仿宋_GB2312" w:cs="仿宋_GB2312" w:eastAsia="仿宋_GB2312"/>
                <w:sz w:val="24"/>
              </w:rPr>
              <w:t>乙类大型医用设备在线审批归档用于支撑医疗机构在线申报、省级主管部门资料初审、专家评审、证书正副本管理、验收资料提交、历史数据归档、通知公告、统计分析及统一认证登录。</w:t>
            </w:r>
          </w:p>
          <w:p>
            <w:pPr>
              <w:pStyle w:val="null3"/>
            </w:pPr>
            <w:r>
              <w:rPr>
                <w:rFonts w:ascii="仿宋_GB2312" w:hAnsi="仿宋_GB2312" w:cs="仿宋_GB2312" w:eastAsia="仿宋_GB2312"/>
                <w:sz w:val="24"/>
              </w:rPr>
              <w:t>23.数据查询服务</w:t>
            </w:r>
          </w:p>
          <w:p>
            <w:pPr>
              <w:pStyle w:val="null3"/>
            </w:pPr>
            <w:r>
              <w:rPr>
                <w:rFonts w:ascii="仿宋_GB2312" w:hAnsi="仿宋_GB2312" w:cs="仿宋_GB2312" w:eastAsia="仿宋_GB2312"/>
                <w:sz w:val="24"/>
              </w:rPr>
              <w:t>常规数据查询与特殊口径卫健统数据查询。</w:t>
            </w:r>
          </w:p>
          <w:p>
            <w:pPr>
              <w:pStyle w:val="null3"/>
            </w:pPr>
            <w:r>
              <w:rPr>
                <w:rFonts w:ascii="仿宋_GB2312" w:hAnsi="仿宋_GB2312" w:cs="仿宋_GB2312" w:eastAsia="仿宋_GB2312"/>
                <w:sz w:val="24"/>
              </w:rPr>
              <w:t>24.系统运行维护管理</w:t>
            </w:r>
          </w:p>
          <w:p>
            <w:pPr>
              <w:pStyle w:val="null3"/>
            </w:pPr>
            <w:r>
              <w:rPr>
                <w:rFonts w:ascii="仿宋_GB2312" w:hAnsi="仿宋_GB2312" w:cs="仿宋_GB2312" w:eastAsia="仿宋_GB2312"/>
                <w:sz w:val="24"/>
              </w:rPr>
              <w:t>系统运行维护管理服务主要是为保证国家卫生统计信息网络直报系统</w:t>
            </w:r>
            <w:r>
              <w:rPr>
                <w:rFonts w:ascii="仿宋_GB2312" w:hAnsi="仿宋_GB2312" w:cs="仿宋_GB2312" w:eastAsia="仿宋_GB2312"/>
                <w:sz w:val="24"/>
              </w:rPr>
              <w:t>(陕西省卫生健康综合统计系统)的正常运行而进行的管理和维护工作。系统运行管理与维护的重点在于采取有效措施维护系统的稳定运行，包括应用系统的故障诊断、问题排除、性能调整、版本升级，相关支撑系统如应用中间件、数据库服务器等的运行建议。</w:t>
            </w:r>
          </w:p>
          <w:p>
            <w:pPr>
              <w:pStyle w:val="null3"/>
            </w:pPr>
            <w:r>
              <w:rPr>
                <w:rFonts w:ascii="仿宋_GB2312" w:hAnsi="仿宋_GB2312" w:cs="仿宋_GB2312" w:eastAsia="仿宋_GB2312"/>
                <w:sz w:val="24"/>
              </w:rPr>
              <w:t>第三章功能详细设计</w:t>
            </w:r>
          </w:p>
          <w:p>
            <w:pPr>
              <w:pStyle w:val="null3"/>
            </w:pPr>
            <w:r>
              <w:rPr>
                <w:rFonts w:ascii="仿宋_GB2312" w:hAnsi="仿宋_GB2312" w:cs="仿宋_GB2312" w:eastAsia="仿宋_GB2312"/>
                <w:sz w:val="24"/>
              </w:rPr>
              <w:t>1.年报月报定制分析表</w:t>
            </w:r>
          </w:p>
          <w:p>
            <w:pPr>
              <w:pStyle w:val="null3"/>
            </w:pPr>
            <w:r>
              <w:rPr>
                <w:rFonts w:ascii="仿宋_GB2312" w:hAnsi="仿宋_GB2312" w:cs="仿宋_GB2312" w:eastAsia="仿宋_GB2312"/>
                <w:sz w:val="24"/>
              </w:rPr>
              <w:t>根据需求，定制开发年报月报查询分析表，方便业务人员进行数据查询和分析。</w:t>
            </w:r>
          </w:p>
          <w:p>
            <w:pPr>
              <w:pStyle w:val="null3"/>
            </w:pPr>
            <w:r>
              <w:rPr>
                <w:rFonts w:ascii="仿宋_GB2312" w:hAnsi="仿宋_GB2312" w:cs="仿宋_GB2312" w:eastAsia="仿宋_GB2312"/>
                <w:sz w:val="24"/>
              </w:rPr>
              <w:t>1.1年报定制分析表</w:t>
            </w:r>
          </w:p>
          <w:p>
            <w:pPr>
              <w:pStyle w:val="null3"/>
            </w:pPr>
            <w:r>
              <w:rPr>
                <w:rFonts w:ascii="仿宋_GB2312" w:hAnsi="仿宋_GB2312" w:cs="仿宋_GB2312" w:eastAsia="仿宋_GB2312"/>
                <w:sz w:val="24"/>
              </w:rPr>
              <w:t>1.1.1分地区医疗卫生机构资产与负债</w:t>
            </w:r>
          </w:p>
          <w:p>
            <w:pPr>
              <w:pStyle w:val="null3"/>
            </w:pPr>
            <w:r>
              <w:rPr>
                <w:rFonts w:ascii="仿宋_GB2312" w:hAnsi="仿宋_GB2312" w:cs="仿宋_GB2312" w:eastAsia="仿宋_GB2312"/>
                <w:sz w:val="24"/>
              </w:rPr>
              <w:t>按报表期、行政区划、机构分类、经济类型、医院等级、等次等维度分析各地区医疗卫生机构资产与负债的数据情况。</w:t>
            </w:r>
          </w:p>
          <w:p>
            <w:pPr>
              <w:pStyle w:val="null3"/>
            </w:pPr>
            <w:r>
              <w:rPr>
                <w:rFonts w:ascii="仿宋_GB2312" w:hAnsi="仿宋_GB2312" w:cs="仿宋_GB2312" w:eastAsia="仿宋_GB2312"/>
                <w:sz w:val="24"/>
              </w:rPr>
              <w:t>1.1.2分地区医疗卫生机构收入与支出</w:t>
            </w:r>
          </w:p>
          <w:p>
            <w:pPr>
              <w:pStyle w:val="null3"/>
            </w:pPr>
            <w:r>
              <w:rPr>
                <w:rFonts w:ascii="仿宋_GB2312" w:hAnsi="仿宋_GB2312" w:cs="仿宋_GB2312" w:eastAsia="仿宋_GB2312"/>
                <w:sz w:val="24"/>
              </w:rPr>
              <w:t>按报表期、行政区划、机构分类、经济类型、医院等级、等次等维度分析各地区医疗卫生机构收入与支出的数据情况。</w:t>
            </w:r>
          </w:p>
          <w:p>
            <w:pPr>
              <w:pStyle w:val="null3"/>
            </w:pPr>
            <w:r>
              <w:rPr>
                <w:rFonts w:ascii="仿宋_GB2312" w:hAnsi="仿宋_GB2312" w:cs="仿宋_GB2312" w:eastAsia="仿宋_GB2312"/>
                <w:sz w:val="24"/>
              </w:rPr>
              <w:t>1.1.3医疗卫生机构资产与负债明细表</w:t>
            </w:r>
          </w:p>
          <w:p>
            <w:pPr>
              <w:pStyle w:val="null3"/>
            </w:pPr>
            <w:r>
              <w:rPr>
                <w:rFonts w:ascii="仿宋_GB2312" w:hAnsi="仿宋_GB2312" w:cs="仿宋_GB2312" w:eastAsia="仿宋_GB2312"/>
                <w:sz w:val="24"/>
              </w:rPr>
              <w:t>按报表期、行政区划、机构分类、经济类型、医院等级、等次等维度分析各医疗卫生机构资产与负债的数据情况。</w:t>
            </w:r>
          </w:p>
          <w:p>
            <w:pPr>
              <w:pStyle w:val="null3"/>
            </w:pPr>
            <w:r>
              <w:rPr>
                <w:rFonts w:ascii="仿宋_GB2312" w:hAnsi="仿宋_GB2312" w:cs="仿宋_GB2312" w:eastAsia="仿宋_GB2312"/>
                <w:sz w:val="24"/>
              </w:rPr>
              <w:t>1.2月报定制分析表</w:t>
            </w:r>
          </w:p>
          <w:p>
            <w:pPr>
              <w:pStyle w:val="null3"/>
            </w:pPr>
            <w:r>
              <w:rPr>
                <w:rFonts w:ascii="仿宋_GB2312" w:hAnsi="仿宋_GB2312" w:cs="仿宋_GB2312" w:eastAsia="仿宋_GB2312"/>
                <w:sz w:val="24"/>
              </w:rPr>
              <w:t>1.2.1全省医院月度经济运行监测</w:t>
            </w:r>
          </w:p>
          <w:p>
            <w:pPr>
              <w:pStyle w:val="null3"/>
            </w:pPr>
            <w:r>
              <w:rPr>
                <w:rFonts w:ascii="仿宋_GB2312" w:hAnsi="仿宋_GB2312" w:cs="仿宋_GB2312" w:eastAsia="仿宋_GB2312"/>
                <w:sz w:val="24"/>
              </w:rPr>
              <w:t>按报表期、行政区划、经济类型、主办单位等维度分析全省医院的人员数据、收入支出、资产负债、医疗服务等相关数据的内容，支持与上年同期、同比、环比、上月比对。</w:t>
            </w:r>
          </w:p>
          <w:p>
            <w:pPr>
              <w:pStyle w:val="null3"/>
            </w:pPr>
            <w:r>
              <w:rPr>
                <w:rFonts w:ascii="仿宋_GB2312" w:hAnsi="仿宋_GB2312" w:cs="仿宋_GB2312" w:eastAsia="仿宋_GB2312"/>
                <w:sz w:val="24"/>
              </w:rPr>
              <w:t>1.2.2医院监测名单前十分析表</w:t>
            </w:r>
          </w:p>
          <w:p>
            <w:pPr>
              <w:pStyle w:val="null3"/>
            </w:pPr>
            <w:r>
              <w:rPr>
                <w:rFonts w:ascii="仿宋_GB2312" w:hAnsi="仿宋_GB2312" w:cs="仿宋_GB2312" w:eastAsia="仿宋_GB2312"/>
                <w:sz w:val="24"/>
              </w:rPr>
              <w:t>按报表期、行政区划、经济类型、主办单位等维度，且满足机构上年度资产负载率</w:t>
            </w:r>
            <w:r>
              <w:rPr>
                <w:rFonts w:ascii="仿宋_GB2312" w:hAnsi="仿宋_GB2312" w:cs="仿宋_GB2312" w:eastAsia="仿宋_GB2312"/>
                <w:sz w:val="24"/>
              </w:rPr>
              <w:t>&gt;80，近三个月收支结余都为负数，且与上月的诊疗量为负数等条件，分析门全省各医院的年度资产负债率、近三月的收支结余、近两月的诊疗量的内容。</w:t>
            </w:r>
          </w:p>
          <w:p>
            <w:pPr>
              <w:pStyle w:val="null3"/>
            </w:pPr>
            <w:r>
              <w:rPr>
                <w:rFonts w:ascii="仿宋_GB2312" w:hAnsi="仿宋_GB2312" w:cs="仿宋_GB2312" w:eastAsia="仿宋_GB2312"/>
                <w:sz w:val="24"/>
              </w:rPr>
              <w:t>1.2.3按已报机构统计各类医疗卫生机构数</w:t>
            </w:r>
          </w:p>
          <w:p>
            <w:pPr>
              <w:pStyle w:val="null3"/>
            </w:pPr>
            <w:r>
              <w:rPr>
                <w:rFonts w:ascii="仿宋_GB2312" w:hAnsi="仿宋_GB2312" w:cs="仿宋_GB2312" w:eastAsia="仿宋_GB2312"/>
                <w:sz w:val="24"/>
              </w:rPr>
              <w:t>按报表期、行政区划、机构分类、医院等级等次、经济类型、主办单位等维度分析各类机构的已报数量，支持下钻到具体明细。</w:t>
            </w:r>
          </w:p>
          <w:p>
            <w:pPr>
              <w:pStyle w:val="null3"/>
            </w:pPr>
            <w:r>
              <w:rPr>
                <w:rFonts w:ascii="仿宋_GB2312" w:hAnsi="仿宋_GB2312" w:cs="仿宋_GB2312" w:eastAsia="仿宋_GB2312"/>
                <w:sz w:val="24"/>
              </w:rPr>
              <w:t>1.2.4医疗卫生机构、床位、人员数明细分析</w:t>
            </w:r>
          </w:p>
          <w:p>
            <w:pPr>
              <w:pStyle w:val="null3"/>
            </w:pPr>
            <w:r>
              <w:rPr>
                <w:rFonts w:ascii="仿宋_GB2312" w:hAnsi="仿宋_GB2312" w:cs="仿宋_GB2312" w:eastAsia="仿宋_GB2312"/>
                <w:sz w:val="24"/>
              </w:rPr>
              <w:t>按报表期、行政区划、机构分类、医院等级等次、经济类型、主办单位等维度分析各医疗卫生机构的床位、人员等明细数据。</w:t>
            </w:r>
          </w:p>
          <w:p>
            <w:pPr>
              <w:pStyle w:val="null3"/>
            </w:pPr>
            <w:r>
              <w:rPr>
                <w:rFonts w:ascii="仿宋_GB2312" w:hAnsi="仿宋_GB2312" w:cs="仿宋_GB2312" w:eastAsia="仿宋_GB2312"/>
                <w:sz w:val="24"/>
              </w:rPr>
              <w:t>1.2.5医疗卫生机构医疗收入和医疗支出明细分析</w:t>
            </w:r>
          </w:p>
          <w:p>
            <w:pPr>
              <w:pStyle w:val="null3"/>
            </w:pPr>
            <w:r>
              <w:rPr>
                <w:rFonts w:ascii="仿宋_GB2312" w:hAnsi="仿宋_GB2312" w:cs="仿宋_GB2312" w:eastAsia="仿宋_GB2312"/>
                <w:sz w:val="24"/>
              </w:rPr>
              <w:t>按报表期、行政区划、机构分类、医院等级等次、经济类型、主办单位等维度分析各医疗卫生机构的总收入、医疗收入、门诊收入、住院收入、药品收入、检查收入、化验收入、卫生材料收入、中药饮片收入、结算差额、总费用、业务活动费用、药品费、卫生材料费、单位管理费、公共卫生支出的内容。</w:t>
            </w:r>
          </w:p>
          <w:p>
            <w:pPr>
              <w:pStyle w:val="null3"/>
            </w:pPr>
            <w:r>
              <w:rPr>
                <w:rFonts w:ascii="仿宋_GB2312" w:hAnsi="仿宋_GB2312" w:cs="仿宋_GB2312" w:eastAsia="仿宋_GB2312"/>
                <w:sz w:val="24"/>
              </w:rPr>
              <w:t>1.2.6医疗卫生机构明细门诊及住院服务情况明细分析</w:t>
            </w:r>
          </w:p>
          <w:p>
            <w:pPr>
              <w:pStyle w:val="null3"/>
            </w:pPr>
            <w:r>
              <w:rPr>
                <w:rFonts w:ascii="仿宋_GB2312" w:hAnsi="仿宋_GB2312" w:cs="仿宋_GB2312" w:eastAsia="仿宋_GB2312"/>
                <w:sz w:val="24"/>
              </w:rPr>
              <w:t>按报表期、行政区划、机构分类、医院等级等次、经济类型、主办单位等维度分析各医疗卫生机构的总诊疗人次、门急诊人次、预约人次、网上预约人次、互联网诊疗人次、出院人次、死亡人次、门诊人次占总诊疗人次比例的内容。</w:t>
            </w:r>
          </w:p>
          <w:p>
            <w:pPr>
              <w:pStyle w:val="null3"/>
            </w:pPr>
            <w:r>
              <w:rPr>
                <w:rFonts w:ascii="仿宋_GB2312" w:hAnsi="仿宋_GB2312" w:cs="仿宋_GB2312" w:eastAsia="仿宋_GB2312"/>
                <w:sz w:val="24"/>
              </w:rPr>
              <w:t>1.2.7医疗卫生机构明细病床使用与效率明细分析</w:t>
            </w:r>
          </w:p>
          <w:p>
            <w:pPr>
              <w:pStyle w:val="null3"/>
            </w:pPr>
            <w:r>
              <w:rPr>
                <w:rFonts w:ascii="仿宋_GB2312" w:hAnsi="仿宋_GB2312" w:cs="仿宋_GB2312" w:eastAsia="仿宋_GB2312"/>
                <w:sz w:val="24"/>
              </w:rPr>
              <w:t>按报表期、行政区划、机构分类、医院等级等次、经济类型、主办单位等维度分析各医疗卫生机构的实有床位、实际开放总床位、平均开放病床数、实际占用总床数、出院者占用总床日数、病床周转次数、病床工作日、病床使用率、出院者平均住院日、医师人均每日担负的内容。</w:t>
            </w:r>
          </w:p>
          <w:p>
            <w:pPr>
              <w:pStyle w:val="null3"/>
            </w:pPr>
            <w:r>
              <w:rPr>
                <w:rFonts w:ascii="仿宋_GB2312" w:hAnsi="仿宋_GB2312" w:cs="仿宋_GB2312" w:eastAsia="仿宋_GB2312"/>
                <w:sz w:val="24"/>
              </w:rPr>
              <w:t>1.2.8(累计)医疗卫生机构明细病床使用与效率明细分析</w:t>
            </w:r>
          </w:p>
          <w:p>
            <w:pPr>
              <w:pStyle w:val="null3"/>
            </w:pPr>
            <w:r>
              <w:rPr>
                <w:rFonts w:ascii="仿宋_GB2312" w:hAnsi="仿宋_GB2312" w:cs="仿宋_GB2312" w:eastAsia="仿宋_GB2312"/>
                <w:sz w:val="24"/>
              </w:rPr>
              <w:t>按报表期、行政区划、机构分类、医院等级等次、经济类型、主办单位等维度分析各医疗卫生机构累计的实有床位、实际开放总床位、平均开放病床数、实际占用总床数、出院者占用总床日数、病床周转次数、病床工作日、病床使用率、出院者平均住院日、医师人均每日担负的内容。</w:t>
            </w:r>
          </w:p>
          <w:p>
            <w:pPr>
              <w:pStyle w:val="null3"/>
            </w:pPr>
            <w:r>
              <w:rPr>
                <w:rFonts w:ascii="仿宋_GB2312" w:hAnsi="仿宋_GB2312" w:cs="仿宋_GB2312" w:eastAsia="仿宋_GB2312"/>
                <w:sz w:val="24"/>
              </w:rPr>
              <w:t>1.2.9医疗卫生机构医疗收入和医疗支出明细分析</w:t>
            </w:r>
          </w:p>
          <w:p>
            <w:pPr>
              <w:pStyle w:val="null3"/>
            </w:pPr>
            <w:r>
              <w:rPr>
                <w:rFonts w:ascii="仿宋_GB2312" w:hAnsi="仿宋_GB2312" w:cs="仿宋_GB2312" w:eastAsia="仿宋_GB2312"/>
                <w:sz w:val="24"/>
              </w:rPr>
              <w:t>按报表期、行政区划、机构分类、医院等级等次、经济类型、主办单位等维度分析各医疗卫生机构的平均每诊疗人次医疗费、门诊收入、总诊疗人次数、药费、门急诊药品收入、平均每出院者住院医疗费、住院收入、出院人数、药费、药品收入、出院者平均每日住院医疗费、出院者占用总床日数的内容。</w:t>
            </w:r>
          </w:p>
          <w:p>
            <w:pPr>
              <w:pStyle w:val="null3"/>
            </w:pPr>
            <w:r>
              <w:rPr>
                <w:rFonts w:ascii="仿宋_GB2312" w:hAnsi="仿宋_GB2312" w:cs="仿宋_GB2312" w:eastAsia="仿宋_GB2312"/>
                <w:sz w:val="24"/>
              </w:rPr>
              <w:t>2.年报与人力对比质控</w:t>
            </w:r>
          </w:p>
          <w:p>
            <w:pPr>
              <w:pStyle w:val="null3"/>
            </w:pPr>
            <w:r>
              <w:rPr>
                <w:rFonts w:ascii="仿宋_GB2312" w:hAnsi="仿宋_GB2312" w:cs="仿宋_GB2312" w:eastAsia="仿宋_GB2312"/>
                <w:sz w:val="24"/>
              </w:rPr>
              <w:t>因年报人员数从个案表中汇总取数，个案修改年报机构没有及时同步，因为定制年报人员总数与个案汇总数实时查询功能，让区县自行查询数据不平的机构，并及时催报。</w:t>
            </w:r>
          </w:p>
          <w:p>
            <w:pPr>
              <w:pStyle w:val="null3"/>
            </w:pPr>
            <w:r>
              <w:rPr>
                <w:rFonts w:ascii="仿宋_GB2312" w:hAnsi="仿宋_GB2312" w:cs="仿宋_GB2312" w:eastAsia="仿宋_GB2312"/>
                <w:sz w:val="24"/>
              </w:rPr>
              <w:t>包括：卫健统</w:t>
            </w:r>
            <w:r>
              <w:rPr>
                <w:rFonts w:ascii="仿宋_GB2312" w:hAnsi="仿宋_GB2312" w:cs="仿宋_GB2312" w:eastAsia="仿宋_GB2312"/>
                <w:sz w:val="24"/>
              </w:rPr>
              <w:t>1-1、卫健统1-2、卫健统1-3、卫健统1-4、卫健统1-5、卫健统1-6、卫健统1-7、卫健统1-8。</w:t>
            </w:r>
          </w:p>
          <w:p>
            <w:pPr>
              <w:pStyle w:val="null3"/>
            </w:pPr>
            <w:r>
              <w:rPr>
                <w:rFonts w:ascii="仿宋_GB2312" w:hAnsi="仿宋_GB2312" w:cs="仿宋_GB2312" w:eastAsia="仿宋_GB2312"/>
                <w:sz w:val="24"/>
              </w:rPr>
              <w:t>3.决策主题表升级</w:t>
            </w:r>
          </w:p>
          <w:p>
            <w:pPr>
              <w:pStyle w:val="null3"/>
            </w:pPr>
            <w:r>
              <w:rPr>
                <w:rFonts w:ascii="仿宋_GB2312" w:hAnsi="仿宋_GB2312" w:cs="仿宋_GB2312" w:eastAsia="仿宋_GB2312"/>
                <w:sz w:val="24"/>
              </w:rPr>
              <w:t>本次升级主要是决策系统指标库。</w:t>
            </w:r>
          </w:p>
          <w:p>
            <w:pPr>
              <w:pStyle w:val="null3"/>
            </w:pPr>
            <w:r>
              <w:rPr>
                <w:rFonts w:ascii="仿宋_GB2312" w:hAnsi="仿宋_GB2312" w:cs="仿宋_GB2312" w:eastAsia="仿宋_GB2312"/>
                <w:sz w:val="24"/>
              </w:rPr>
              <w:t>直报分析系统分科表指标和决策系统存在差异，现需按照新主题表，修改决策系统相应的数据抽取流程。</w:t>
            </w:r>
          </w:p>
          <w:p>
            <w:pPr>
              <w:pStyle w:val="null3"/>
            </w:pPr>
            <w:r>
              <w:rPr>
                <w:rFonts w:ascii="仿宋_GB2312" w:hAnsi="仿宋_GB2312" w:cs="仿宋_GB2312" w:eastAsia="仿宋_GB2312"/>
                <w:sz w:val="24"/>
              </w:rPr>
              <w:t>4.月报统计分析报告开发</w:t>
            </w:r>
          </w:p>
          <w:p>
            <w:pPr>
              <w:pStyle w:val="null3"/>
            </w:pPr>
            <w:r>
              <w:rPr>
                <w:rFonts w:ascii="仿宋_GB2312" w:hAnsi="仿宋_GB2312" w:cs="仿宋_GB2312" w:eastAsia="仿宋_GB2312"/>
                <w:sz w:val="24"/>
              </w:rPr>
              <w:t>根据月报上报的个案数据，汇总出医疗卫生机构数表、各地区卫生技术人员和床位表，按照月报统计分析报告模板开发对应分析报告，由系统按月生成所需数据。</w:t>
            </w:r>
          </w:p>
          <w:p>
            <w:pPr>
              <w:pStyle w:val="null3"/>
            </w:pPr>
            <w:r>
              <w:rPr>
                <w:rFonts w:ascii="仿宋_GB2312" w:hAnsi="仿宋_GB2312" w:cs="仿宋_GB2312" w:eastAsia="仿宋_GB2312"/>
                <w:sz w:val="24"/>
              </w:rPr>
              <w:t>5.卫生统计信息报告</w:t>
            </w:r>
          </w:p>
          <w:p>
            <w:pPr>
              <w:pStyle w:val="null3"/>
            </w:pPr>
            <w:r>
              <w:rPr>
                <w:rFonts w:ascii="仿宋_GB2312" w:hAnsi="仿宋_GB2312" w:cs="仿宋_GB2312" w:eastAsia="仿宋_GB2312"/>
                <w:sz w:val="24"/>
              </w:rPr>
              <w:t>根据月报上报的个案数据，汇总出全省医疗卫生机构总诊疗人次表、全省医疗卫生机构出院人数表、医疗卫生机构病床使用情况表、医疗卫生机构平均住院日表、全省门诊、住院病人医药费表，按照卫生健康统计信息的报告模板在系统开发对应分析报告，可由系统按月生成所需数据。</w:t>
            </w:r>
          </w:p>
          <w:p>
            <w:pPr>
              <w:pStyle w:val="null3"/>
            </w:pPr>
            <w:r>
              <w:rPr>
                <w:rFonts w:ascii="仿宋_GB2312" w:hAnsi="仿宋_GB2312" w:cs="仿宋_GB2312" w:eastAsia="仿宋_GB2312"/>
                <w:sz w:val="24"/>
              </w:rPr>
              <w:t>6.月报统计分析_半年报开发</w:t>
            </w:r>
          </w:p>
          <w:p>
            <w:pPr>
              <w:pStyle w:val="null3"/>
            </w:pPr>
            <w:r>
              <w:rPr>
                <w:rFonts w:ascii="仿宋_GB2312" w:hAnsi="仿宋_GB2312" w:cs="仿宋_GB2312" w:eastAsia="仿宋_GB2312"/>
                <w:sz w:val="24"/>
              </w:rPr>
              <w:t>根据月报上报的个案数据，汇总出医疗卫生机构数表（半年报）、各地区卫生技术人员和床位表（半年报）、医疗机构总诊疗人次数表（半年报）、医疗机构出院人数表（半年报）、门诊次均医药费（半年报）、住院人均医药费（半年报），按照月报统计分析</w:t>
            </w:r>
            <w:r>
              <w:rPr>
                <w:rFonts w:ascii="仿宋_GB2312" w:hAnsi="仿宋_GB2312" w:cs="仿宋_GB2312" w:eastAsia="仿宋_GB2312"/>
                <w:sz w:val="24"/>
              </w:rPr>
              <w:t>_半年报的报告模板在系统开发对应分析报告。</w:t>
            </w:r>
          </w:p>
          <w:p>
            <w:pPr>
              <w:pStyle w:val="null3"/>
            </w:pPr>
            <w:r>
              <w:rPr>
                <w:rFonts w:ascii="仿宋_GB2312" w:hAnsi="仿宋_GB2312" w:cs="仿宋_GB2312" w:eastAsia="仿宋_GB2312"/>
                <w:sz w:val="24"/>
              </w:rPr>
              <w:t>7.各地市中医医院运营情况分析_半年报开发</w:t>
            </w:r>
          </w:p>
          <w:p>
            <w:pPr>
              <w:pStyle w:val="null3"/>
            </w:pPr>
            <w:r>
              <w:rPr>
                <w:rFonts w:ascii="仿宋_GB2312" w:hAnsi="仿宋_GB2312" w:cs="仿宋_GB2312" w:eastAsia="仿宋_GB2312"/>
                <w:sz w:val="24"/>
              </w:rPr>
              <w:t>根据月报上报的个案数据，汇总出上半年各市中医医院总诊疗人次与去年同期的比较</w:t>
            </w:r>
            <w:r>
              <w:rPr>
                <w:rFonts w:ascii="仿宋_GB2312" w:hAnsi="仿宋_GB2312" w:cs="仿宋_GB2312" w:eastAsia="仿宋_GB2312"/>
                <w:sz w:val="24"/>
              </w:rPr>
              <w:t>(半年报)、上半年各市中医医院出院人次数与去年同期的比较(半年报)、上半年各市中医医院病床使用率与去年同期的比较(半年报)、上半年各市中医医院医疗收入与去年同期的比较(半年报)、上半年各市中医医院门诊收入与去年同期的比较(半年报)、上半年门诊药占比与去年同期的比较(半年报)、上半年住院收入与去年同期的比较(半年报)、上半年住院药占比与去年同期的比较(半年报)、上半年门诊病人次均医疗费用与去年同期的比较(半年报)、上半年住院病人次均医疗费用与去年同期的比较(半年报)，按照中医医院运营情况分析_半年报的报告模板在系统开发对应分析报告。</w:t>
            </w:r>
          </w:p>
          <w:p>
            <w:pPr>
              <w:pStyle w:val="null3"/>
            </w:pPr>
            <w:r>
              <w:rPr>
                <w:rFonts w:ascii="仿宋_GB2312" w:hAnsi="仿宋_GB2312" w:cs="仿宋_GB2312" w:eastAsia="仿宋_GB2312"/>
                <w:sz w:val="24"/>
              </w:rPr>
              <w:t>8.各地市综合医院运营情况分析_半年报开发</w:t>
            </w:r>
          </w:p>
          <w:p>
            <w:pPr>
              <w:pStyle w:val="null3"/>
            </w:pPr>
            <w:r>
              <w:rPr>
                <w:rFonts w:ascii="仿宋_GB2312" w:hAnsi="仿宋_GB2312" w:cs="仿宋_GB2312" w:eastAsia="仿宋_GB2312"/>
                <w:sz w:val="24"/>
              </w:rPr>
              <w:t>根据月报上报的个案数据，汇总出各地市综合医院的上半年各市综合医院总诊疗人次与去年同期的比较</w:t>
            </w:r>
            <w:r>
              <w:rPr>
                <w:rFonts w:ascii="仿宋_GB2312" w:hAnsi="仿宋_GB2312" w:cs="仿宋_GB2312" w:eastAsia="仿宋_GB2312"/>
                <w:sz w:val="24"/>
              </w:rPr>
              <w:t>(半年报)、上半年各市综合医院出院人次数与去年同期的比较(半年报)、上半年各市综合医院病床使用率与去年同期的比较(半年报)、上半年各市综合医院医疗收入与去年同期的比较(半年报)、上半年各市综合医院门诊收入与去年同期的比较(半年报)、上半年门诊药占比与去年同期的比较(半年报)、上半年住院收入与去年同期的比较(半年报)、上半年住院药占比与去年同期的比较(半年报)、上半年门诊病人次均医疗费用与去年同期的比较(半年报)、上半年住院病人次均医疗费用与去年同期的比较(半年报)，按照各地市综合医院运营情况分析_半年报的报告模板在系统开发对应分析报告。</w:t>
            </w:r>
          </w:p>
          <w:p>
            <w:pPr>
              <w:pStyle w:val="null3"/>
            </w:pPr>
            <w:r>
              <w:rPr>
                <w:rFonts w:ascii="仿宋_GB2312" w:hAnsi="仿宋_GB2312" w:cs="仿宋_GB2312" w:eastAsia="仿宋_GB2312"/>
                <w:sz w:val="24"/>
              </w:rPr>
              <w:t>9.委直管医院运营情况分析_半年报开发</w:t>
            </w:r>
          </w:p>
          <w:p>
            <w:pPr>
              <w:pStyle w:val="null3"/>
            </w:pPr>
            <w:r>
              <w:rPr>
                <w:rFonts w:ascii="仿宋_GB2312" w:hAnsi="仿宋_GB2312" w:cs="仿宋_GB2312" w:eastAsia="仿宋_GB2312"/>
                <w:sz w:val="24"/>
              </w:rPr>
              <w:t>根据月报上报的个案数据，汇总出委直委管各医院床位变化情况、委直委管各医院病床使用率情况、委直委管各医院人员变化情况、委直委管各医院医生担负情况、委直委管各医院总诊疗人次变化情况、委直委管各医院出院人数变化情况、委直委管各医院出院者平均住院日情况、委直委管各医院医疗收入情况、委直委管各医院门诊、住院病人次均医药费用情况、委直委管各医院的药品收入占医疗收入的比例情况，按照委直管医院运营情况分析</w:t>
            </w:r>
            <w:r>
              <w:rPr>
                <w:rFonts w:ascii="仿宋_GB2312" w:hAnsi="仿宋_GB2312" w:cs="仿宋_GB2312" w:eastAsia="仿宋_GB2312"/>
                <w:sz w:val="24"/>
              </w:rPr>
              <w:t>_半年报的报告模板在系统开发对应分析报告。</w:t>
            </w:r>
          </w:p>
          <w:p>
            <w:pPr>
              <w:pStyle w:val="null3"/>
            </w:pPr>
            <w:r>
              <w:rPr>
                <w:rFonts w:ascii="仿宋_GB2312" w:hAnsi="仿宋_GB2312" w:cs="仿宋_GB2312" w:eastAsia="仿宋_GB2312"/>
                <w:sz w:val="24"/>
              </w:rPr>
              <w:t>10.监测运营报告开发</w:t>
            </w:r>
          </w:p>
          <w:p>
            <w:pPr>
              <w:pStyle w:val="null3"/>
            </w:pPr>
            <w:r>
              <w:rPr>
                <w:rFonts w:ascii="仿宋_GB2312" w:hAnsi="仿宋_GB2312" w:cs="仿宋_GB2312" w:eastAsia="仿宋_GB2312"/>
                <w:sz w:val="24"/>
              </w:rPr>
              <w:t>根据月报上报的个案数据，汇总出全省医院的医院经济表、收入支出表、医疗服务表、次均费用表，按照全省医院经济运行监测月度报告的报告模板在系统开发对应分析报告，可由系统按月生成所需数据。</w:t>
            </w:r>
          </w:p>
          <w:p>
            <w:pPr>
              <w:pStyle w:val="null3"/>
            </w:pPr>
            <w:r>
              <w:rPr>
                <w:rFonts w:ascii="仿宋_GB2312" w:hAnsi="仿宋_GB2312" w:cs="仿宋_GB2312" w:eastAsia="仿宋_GB2312"/>
                <w:sz w:val="24"/>
              </w:rPr>
              <w:t>11.卫生健康统计信息（年度）报告开发</w:t>
            </w:r>
          </w:p>
          <w:p>
            <w:pPr>
              <w:pStyle w:val="null3"/>
            </w:pPr>
            <w:r>
              <w:rPr>
                <w:rFonts w:ascii="仿宋_GB2312" w:hAnsi="仿宋_GB2312" w:cs="仿宋_GB2312" w:eastAsia="仿宋_GB2312"/>
                <w:sz w:val="24"/>
              </w:rPr>
              <w:t>根据年报上报的个案数据，汇总出全省医疗卫生机构及床位数表、全省卫生人员数表、全省医疗服务工作量表、医院医师担负工作量表、医院病床使用情况表、医院病人门诊和住院费用表、基层医疗卫生机构病人门诊和住院费用表，按照卫生健康统计信息的报告模板在系统开发对应分析报告，可由系统按年生成所需数据。</w:t>
            </w:r>
          </w:p>
          <w:p>
            <w:pPr>
              <w:pStyle w:val="null3"/>
            </w:pPr>
            <w:r>
              <w:rPr>
                <w:rFonts w:ascii="仿宋_GB2312" w:hAnsi="仿宋_GB2312" w:cs="仿宋_GB2312" w:eastAsia="仿宋_GB2312"/>
                <w:sz w:val="24"/>
              </w:rPr>
              <w:t>12.陕西省卫生健康事业发展统计公报开发</w:t>
            </w:r>
          </w:p>
          <w:p>
            <w:pPr>
              <w:pStyle w:val="null3"/>
            </w:pPr>
            <w:r>
              <w:rPr>
                <w:rFonts w:ascii="仿宋_GB2312" w:hAnsi="仿宋_GB2312" w:cs="仿宋_GB2312" w:eastAsia="仿宋_GB2312"/>
                <w:sz w:val="24"/>
              </w:rPr>
              <w:t>根据年报上报的个案数据，汇总出全省医疗卫生机构及床位数表、全省卫生人员数表、全省医疗服务工作量表、医院医师担负工作量表、医院病床使用情况表、医院病人门诊和住院费用表、基层医疗卫生机构病人门诊和住院费用表、全省乡镇卫生院医疗服务情况表、全省改善医疗服务情况表、全省乡镇卫生院医疗服务情况表、全省村卫生室及人员数表，按照卫生健康统计信息的报告模板在系统开发对应分析报告，可由系统按年生成所需数据。</w:t>
            </w:r>
          </w:p>
          <w:p>
            <w:pPr>
              <w:pStyle w:val="null3"/>
            </w:pPr>
            <w:r>
              <w:rPr>
                <w:rFonts w:ascii="仿宋_GB2312" w:hAnsi="仿宋_GB2312" w:cs="仿宋_GB2312" w:eastAsia="仿宋_GB2312"/>
                <w:sz w:val="24"/>
              </w:rPr>
              <w:t>13.中医医院运营情况年度分析报告开发</w:t>
            </w:r>
          </w:p>
          <w:p>
            <w:pPr>
              <w:pStyle w:val="null3"/>
            </w:pPr>
            <w:r>
              <w:rPr>
                <w:rFonts w:ascii="仿宋_GB2312" w:hAnsi="仿宋_GB2312" w:cs="仿宋_GB2312" w:eastAsia="仿宋_GB2312"/>
                <w:sz w:val="24"/>
              </w:rPr>
              <w:t>根据年报上报的个案数据，汇总出各市级中医医院各医院床位变化情况表、各市级中医医院各医院病床使用率情况表、各市级中医医院各医院人员变化情况表、各市级中医医院各医生担负情况表、各市中医院诊疗人次情况表、各市中医院出院人数情况表、各市中医院平均住院床日情况表、各市中医院医疗收入情况表、各市中医院人均医疗费用情况表、各市中医院药占比情况表，按照中医医院运营情况分析报告的报告模板在系统开发对应分析报告，可由系统按年生成所需数据。</w:t>
            </w:r>
          </w:p>
          <w:p>
            <w:pPr>
              <w:pStyle w:val="null3"/>
            </w:pPr>
            <w:r>
              <w:rPr>
                <w:rFonts w:ascii="仿宋_GB2312" w:hAnsi="仿宋_GB2312" w:cs="仿宋_GB2312" w:eastAsia="仿宋_GB2312"/>
                <w:sz w:val="24"/>
              </w:rPr>
              <w:t>14.各地市综合医院运营情况年度分析报告开发</w:t>
            </w:r>
          </w:p>
          <w:p>
            <w:pPr>
              <w:pStyle w:val="null3"/>
            </w:pPr>
            <w:r>
              <w:rPr>
                <w:rFonts w:ascii="仿宋_GB2312" w:hAnsi="仿宋_GB2312" w:cs="仿宋_GB2312" w:eastAsia="仿宋_GB2312"/>
                <w:sz w:val="24"/>
              </w:rPr>
              <w:t>根据年报上报的个案数据，汇总出汇总出各市级综合医院各医院床位变化情况表、各市级综合医院各医院病床使用率情况表、各市级综合医院各医院人员变化情况表、各市级综合医院各医生担负情况表、各市综合医院诊疗人次情况表、各市综合医院出院人数情况表、各市综合医院平均住院床日情况表、各市综合医院医疗收入情况表、各市综合医院人均医疗费用情况表、各市综合医院药占比情况表，按照中医医院运营情况分析报告的报告模板在系统开发对应分析报告，可由系统按年生成所需数据。</w:t>
            </w:r>
          </w:p>
          <w:p>
            <w:pPr>
              <w:pStyle w:val="null3"/>
            </w:pPr>
            <w:r>
              <w:rPr>
                <w:rFonts w:ascii="仿宋_GB2312" w:hAnsi="仿宋_GB2312" w:cs="仿宋_GB2312" w:eastAsia="仿宋_GB2312"/>
                <w:sz w:val="24"/>
              </w:rPr>
              <w:t>15.委直管医院运营情况年度分析报告开发</w:t>
            </w:r>
          </w:p>
          <w:p>
            <w:pPr>
              <w:pStyle w:val="null3"/>
            </w:pPr>
            <w:r>
              <w:rPr>
                <w:rFonts w:ascii="仿宋_GB2312" w:hAnsi="仿宋_GB2312" w:cs="仿宋_GB2312" w:eastAsia="仿宋_GB2312"/>
                <w:sz w:val="24"/>
              </w:rPr>
              <w:t>根据年报上报的个案数据，汇总出委直委管各医院床位变化情况、委直委管各医院病床使用率情况、委直委管各医院人员变化情况、委直委管各医院医生担负情况、委直委管各医院总诊疗人次变化情况、委直委管各医院出院人数变化情况、委直委管各医院出院者平均住院日情况、委直委管各医院医疗收入情况、委直委管各医院门诊、住院病人次均医药费用情况、委直委管各医院的药品收入占医疗收入的比例情况，按照委直管医院运营分析报告的报告模板在系统开发对应分析报告。</w:t>
            </w:r>
          </w:p>
          <w:p>
            <w:pPr>
              <w:pStyle w:val="null3"/>
            </w:pPr>
            <w:r>
              <w:rPr>
                <w:rFonts w:ascii="仿宋_GB2312" w:hAnsi="仿宋_GB2312" w:cs="仿宋_GB2312" w:eastAsia="仿宋_GB2312"/>
                <w:sz w:val="24"/>
              </w:rPr>
              <w:t>16.人力快报第二期报告开发</w:t>
            </w:r>
          </w:p>
          <w:p>
            <w:pPr>
              <w:pStyle w:val="null3"/>
            </w:pPr>
            <w:r>
              <w:rPr>
                <w:rFonts w:ascii="仿宋_GB2312" w:hAnsi="仿宋_GB2312" w:cs="仿宋_GB2312" w:eastAsia="仿宋_GB2312"/>
                <w:sz w:val="24"/>
              </w:rPr>
              <w:t>根据实时报上报的个案数据，汇总出全省卫生人员数表、按学历分卫生人员数及构成表、按技术职称分卫生人员构成表、按人员年龄分卫生人员构成，按照卫生人力快报数据的报告模板在系统开发对应分析报告，可由系统按年生成所需数据。</w:t>
            </w:r>
          </w:p>
          <w:p>
            <w:pPr>
              <w:pStyle w:val="null3"/>
            </w:pPr>
            <w:r>
              <w:rPr>
                <w:rFonts w:ascii="仿宋_GB2312" w:hAnsi="仿宋_GB2312" w:cs="仿宋_GB2312" w:eastAsia="仿宋_GB2312"/>
                <w:sz w:val="24"/>
              </w:rPr>
              <w:t>17.年报、月报技术支持</w:t>
            </w:r>
          </w:p>
          <w:p>
            <w:pPr>
              <w:pStyle w:val="null3"/>
            </w:pPr>
            <w:r>
              <w:rPr>
                <w:rFonts w:ascii="仿宋_GB2312" w:hAnsi="仿宋_GB2312" w:cs="仿宋_GB2312" w:eastAsia="仿宋_GB2312"/>
                <w:sz w:val="24"/>
              </w:rPr>
              <w:t>年报、月报期间，需要在现场提供系统技术支持，及时处理填报单位填报过程中遇到的各类问题，保障系统的正常运行，使得年报、月报如期完成。</w:t>
            </w:r>
          </w:p>
          <w:p>
            <w:pPr>
              <w:pStyle w:val="null3"/>
            </w:pPr>
            <w:r>
              <w:rPr>
                <w:rFonts w:ascii="仿宋_GB2312" w:hAnsi="仿宋_GB2312" w:cs="仿宋_GB2312" w:eastAsia="仿宋_GB2312"/>
                <w:sz w:val="24"/>
              </w:rPr>
              <w:t>17.1年度实时质控</w:t>
            </w:r>
          </w:p>
          <w:p>
            <w:pPr>
              <w:pStyle w:val="null3"/>
            </w:pPr>
            <w:r>
              <w:rPr>
                <w:rFonts w:ascii="仿宋_GB2312" w:hAnsi="仿宋_GB2312" w:cs="仿宋_GB2312" w:eastAsia="仿宋_GB2312"/>
                <w:sz w:val="24"/>
              </w:rPr>
              <w:t>按照需要现场查询所需指标项历年数据的对比情况，并下发地市进行核实极值。</w:t>
            </w:r>
          </w:p>
          <w:p>
            <w:pPr>
              <w:pStyle w:val="null3"/>
            </w:pPr>
            <w:r>
              <w:rPr>
                <w:rFonts w:ascii="仿宋_GB2312" w:hAnsi="仿宋_GB2312" w:cs="仿宋_GB2312" w:eastAsia="仿宋_GB2312"/>
                <w:sz w:val="24"/>
              </w:rPr>
              <w:t>主要包含：机构异常报送核查表、机构属性异常核查表、医院等级核查表、登记注册类型核查表、年报质控</w:t>
            </w:r>
            <w:r>
              <w:rPr>
                <w:rFonts w:ascii="仿宋_GB2312" w:hAnsi="仿宋_GB2312" w:cs="仿宋_GB2312" w:eastAsia="仿宋_GB2312"/>
                <w:sz w:val="24"/>
              </w:rPr>
              <w:t>-人员-编制人数、年报质控-人员-在编人数、年报质控-人员-卫生技术人员、年报质控-人员-执业(助理)医师、年报质控-人员-注册护士、编制在编人数差值查询表、编制床位差值查询表、实有床位差值查询表、观察床数差值查询表、全年开设家庭病床数差值查询表、病房数差值查询表、实有床位数与病房数占比查询表、年末房屋建筑面积差值查询表、年末租房面积差值查询表、年末房屋建筑面积与租房面积质控表、万元以上设备总价值差值查询表、万元以上设备台数差值查询表、总收入差值查询表、总费用差值查询表、总资产差值查询表、负债差值查询表、资产负债率查询表、总诊疗人次数差值查询表、门诊人次数差值查询表、急诊人次数差值查询表、入院人次数差值查询表、出院人次数差值查询表、住院病人手术人次数差值查询表、家庭医疗服务人次数差值查询表、上转人次数差值查询表、下转人次数差值查询表、死亡人次数差值查询表、病人次均诊疗费用查询表、医师人均每日担负查询表、上年对比老年病专业设置情况查询表、三级医院分科质控查询表、二级医院分科质控查询表、一级医院分科质控查询表、分科门急诊人次质控查询表、分科人员质控查询表、分科实有床位数质控查询表等内容。</w:t>
            </w:r>
          </w:p>
          <w:p>
            <w:pPr>
              <w:pStyle w:val="null3"/>
            </w:pPr>
            <w:r>
              <w:rPr>
                <w:rFonts w:ascii="仿宋_GB2312" w:hAnsi="仿宋_GB2312" w:cs="仿宋_GB2312" w:eastAsia="仿宋_GB2312"/>
                <w:sz w:val="24"/>
              </w:rPr>
              <w:t>17.2月度数据对比</w:t>
            </w:r>
          </w:p>
          <w:p>
            <w:pPr>
              <w:pStyle w:val="null3"/>
            </w:pPr>
            <w:r>
              <w:rPr>
                <w:rFonts w:ascii="仿宋_GB2312" w:hAnsi="仿宋_GB2312" w:cs="仿宋_GB2312" w:eastAsia="仿宋_GB2312"/>
                <w:sz w:val="24"/>
              </w:rPr>
              <w:t>按照需要现场查询所需指标项各月数据的对比情况，并下发地市进行核实极值。</w:t>
            </w:r>
          </w:p>
          <w:p>
            <w:pPr>
              <w:pStyle w:val="null3"/>
            </w:pPr>
            <w:r>
              <w:rPr>
                <w:rFonts w:ascii="仿宋_GB2312" w:hAnsi="仿宋_GB2312" w:cs="仿宋_GB2312" w:eastAsia="仿宋_GB2312"/>
                <w:sz w:val="24"/>
              </w:rPr>
              <w:t>主要包含：人员差值查询表，床位差值查询表，总收入、医疗收入、门急诊收入、挂号收入差值查询表，门急诊诊察、检查、化验、治疗收入差值查询表，门急诊手术、卫生材料、药品、西药收入差值查询表，门急诊疫苗、中成药、中药饮片、其他门诊收入差值查询表，住院收入、床位、诊察、检查收入差值查询表，住院化验、治疗、手术、护理收入差值查询表，住院卫生材料、药品、西药、疫苗收入差值查询表，住院中成药、中药饮片、其他住院收入、结算差额差值查询表，总费用、业务活动费用、药品费、中药饮片费差值查询表，卫生材料费、单位管理费用、其他费用、公共卫生支出差值查询表，医疗服务差值查询表，总费用与总收入差值查询表，门诊和住院次均费用差值查询表等内容。</w:t>
            </w:r>
          </w:p>
          <w:p>
            <w:pPr>
              <w:pStyle w:val="null3"/>
            </w:pPr>
            <w:r>
              <w:rPr>
                <w:rFonts w:ascii="仿宋_GB2312" w:hAnsi="仿宋_GB2312" w:cs="仿宋_GB2312" w:eastAsia="仿宋_GB2312"/>
                <w:sz w:val="24"/>
              </w:rPr>
              <w:t>18.统计年鉴优化调整</w:t>
            </w:r>
          </w:p>
          <w:p>
            <w:pPr>
              <w:pStyle w:val="null3"/>
            </w:pPr>
            <w:r>
              <w:rPr>
                <w:rFonts w:ascii="仿宋_GB2312" w:hAnsi="仿宋_GB2312" w:cs="仿宋_GB2312" w:eastAsia="仿宋_GB2312"/>
                <w:sz w:val="24"/>
              </w:rPr>
              <w:t>为消除省级统计年鉴与国家版统计年鉴的统计口径差异，结合省级与国家级年鉴分析表的双重对标口径，对现有数据维度进行系统性梳理与对标调整，确保数据标准与上级要求保持一致。</w:t>
            </w:r>
          </w:p>
          <w:p>
            <w:pPr>
              <w:pStyle w:val="null3"/>
            </w:pPr>
            <w:r>
              <w:rPr>
                <w:rFonts w:ascii="仿宋_GB2312" w:hAnsi="仿宋_GB2312" w:cs="仿宋_GB2312" w:eastAsia="仿宋_GB2312"/>
                <w:sz w:val="24"/>
              </w:rPr>
              <w:t>19.年报小册子优化调整</w:t>
            </w:r>
          </w:p>
          <w:p>
            <w:pPr>
              <w:pStyle w:val="null3"/>
            </w:pPr>
            <w:r>
              <w:rPr>
                <w:rFonts w:ascii="仿宋_GB2312" w:hAnsi="仿宋_GB2312" w:cs="仿宋_GB2312" w:eastAsia="仿宋_GB2312"/>
                <w:sz w:val="24"/>
              </w:rPr>
              <w:t>参照年报小册子的分析表，对内容布局进行适配性优化调整，对重复或冗余项进行整合优化。</w:t>
            </w:r>
          </w:p>
          <w:p>
            <w:pPr>
              <w:pStyle w:val="null3"/>
            </w:pPr>
            <w:r>
              <w:rPr>
                <w:rFonts w:ascii="仿宋_GB2312" w:hAnsi="仿宋_GB2312" w:cs="仿宋_GB2312" w:eastAsia="仿宋_GB2312"/>
                <w:sz w:val="24"/>
              </w:rPr>
              <w:t>20.其他司局填报任务技术支持</w:t>
            </w:r>
          </w:p>
          <w:p>
            <w:pPr>
              <w:pStyle w:val="null3"/>
            </w:pPr>
            <w:r>
              <w:rPr>
                <w:rFonts w:ascii="仿宋_GB2312" w:hAnsi="仿宋_GB2312" w:cs="仿宋_GB2312" w:eastAsia="仿宋_GB2312"/>
                <w:sz w:val="24"/>
              </w:rPr>
              <w:t>面向其他各业务司局、填报单位（如老龄业务、妇幼业务、医养结合业务、托育业务等），针对各类定期报表、专项调查表、线上系统填报任务提供全流程技术支撑，解决填报过程中的系统操作、报错处理、审核审批、汇总上报等各类技术问题，保障各司局填报工作按时、准确、合规完成，确保整体填报工作统筹推进。</w:t>
            </w:r>
          </w:p>
          <w:p>
            <w:pPr>
              <w:pStyle w:val="null3"/>
            </w:pPr>
            <w:r>
              <w:rPr>
                <w:rFonts w:ascii="仿宋_GB2312" w:hAnsi="仿宋_GB2312" w:cs="仿宋_GB2312" w:eastAsia="仿宋_GB2312"/>
                <w:sz w:val="24"/>
              </w:rPr>
              <w:t>21.药品数据质控</w:t>
            </w:r>
          </w:p>
          <w:p>
            <w:pPr>
              <w:pStyle w:val="null3"/>
            </w:pPr>
            <w:r>
              <w:rPr>
                <w:rFonts w:ascii="仿宋_GB2312" w:hAnsi="仿宋_GB2312" w:cs="仿宋_GB2312" w:eastAsia="仿宋_GB2312"/>
                <w:sz w:val="24"/>
              </w:rPr>
              <w:t>21.1数据采集运维</w:t>
            </w:r>
          </w:p>
          <w:p>
            <w:pPr>
              <w:pStyle w:val="null3"/>
            </w:pPr>
            <w:r>
              <w:rPr>
                <w:rFonts w:ascii="仿宋_GB2312" w:hAnsi="仿宋_GB2312" w:cs="仿宋_GB2312" w:eastAsia="仿宋_GB2312"/>
                <w:sz w:val="24"/>
              </w:rPr>
              <w:t>根据业务处室要求完成年度医疗机构上传药品数据文件，完成解析、校验、导入和进度跟踪。数据采集流程：</w:t>
            </w:r>
          </w:p>
          <w:p>
            <w:pPr>
              <w:pStyle w:val="null3"/>
            </w:pPr>
            <w:r>
              <w:rPr>
                <w:rFonts w:ascii="仿宋_GB2312" w:hAnsi="仿宋_GB2312" w:cs="仿宋_GB2312" w:eastAsia="仿宋_GB2312"/>
                <w:sz w:val="24"/>
              </w:rPr>
              <w:t>医疗机构上传文件</w:t>
            </w:r>
            <w:r>
              <w:rPr>
                <w:rFonts w:ascii="仿宋_GB2312" w:hAnsi="仿宋_GB2312" w:cs="仿宋_GB2312" w:eastAsia="仿宋_GB2312"/>
                <w:sz w:val="24"/>
              </w:rPr>
              <w:t>-&gt; 文件格式和大小校验-&gt; ZIP 解压与 Excel 识别 -&gt; 创建导入任务和任务明细-&gt; 执行前置质控-&gt; 分批写入业务表-&gt; 执行后置质控-&gt; 更新任务进度和最终状态</w:t>
            </w:r>
          </w:p>
          <w:p>
            <w:pPr>
              <w:pStyle w:val="null3"/>
            </w:pPr>
            <w:r>
              <w:rPr>
                <w:rFonts w:ascii="仿宋_GB2312" w:hAnsi="仿宋_GB2312" w:cs="仿宋_GB2312" w:eastAsia="仿宋_GB2312"/>
                <w:sz w:val="24"/>
              </w:rPr>
              <w:t>21.2质量控制运维</w:t>
            </w:r>
          </w:p>
          <w:p>
            <w:pPr>
              <w:pStyle w:val="null3"/>
            </w:pPr>
            <w:r>
              <w:rPr>
                <w:rFonts w:ascii="仿宋_GB2312" w:hAnsi="仿宋_GB2312" w:cs="仿宋_GB2312" w:eastAsia="仿宋_GB2312"/>
                <w:sz w:val="24"/>
              </w:rPr>
              <w:t>对已采集的数据完成前置质控、后置质控、规则配置、质控结果查询和问题整改。</w:t>
            </w:r>
          </w:p>
          <w:p>
            <w:pPr>
              <w:pStyle w:val="null3"/>
            </w:pPr>
            <w:r>
              <w:rPr>
                <w:rFonts w:ascii="仿宋_GB2312" w:hAnsi="仿宋_GB2312" w:cs="仿宋_GB2312" w:eastAsia="仿宋_GB2312"/>
                <w:sz w:val="24"/>
              </w:rPr>
              <w:t>质控流程：读取质控规则、</w:t>
            </w:r>
            <w:r>
              <w:rPr>
                <w:rFonts w:ascii="仿宋_GB2312" w:hAnsi="仿宋_GB2312" w:cs="仿宋_GB2312" w:eastAsia="仿宋_GB2312"/>
                <w:sz w:val="24"/>
              </w:rPr>
              <w:t>-&gt; 按任务、机构、表类型获取数据-&gt; 执行前置或后置规则-&gt; 生成质控结果和明细-&gt; 页面查询-&gt; 导出和整改</w:t>
            </w:r>
          </w:p>
          <w:p>
            <w:pPr>
              <w:pStyle w:val="null3"/>
            </w:pPr>
            <w:r>
              <w:rPr>
                <w:rFonts w:ascii="仿宋_GB2312" w:hAnsi="仿宋_GB2312" w:cs="仿宋_GB2312" w:eastAsia="仿宋_GB2312"/>
                <w:sz w:val="24"/>
              </w:rPr>
              <w:t>21.3数据治理运维</w:t>
            </w:r>
          </w:p>
          <w:p>
            <w:pPr>
              <w:pStyle w:val="null3"/>
            </w:pPr>
            <w:r>
              <w:rPr>
                <w:rFonts w:ascii="仿宋_GB2312" w:hAnsi="仿宋_GB2312" w:cs="仿宋_GB2312" w:eastAsia="仿宋_GB2312"/>
                <w:sz w:val="24"/>
              </w:rPr>
              <w:t>完成年度药品</w:t>
            </w:r>
            <w:r>
              <w:rPr>
                <w:rFonts w:ascii="仿宋_GB2312" w:hAnsi="仿宋_GB2312" w:cs="仿宋_GB2312" w:eastAsia="仿宋_GB2312"/>
                <w:sz w:val="24"/>
              </w:rPr>
              <w:t>YPID 标准化匹配、标准库管理、数据修复和版本追踪。</w:t>
            </w:r>
          </w:p>
          <w:p>
            <w:pPr>
              <w:pStyle w:val="null3"/>
            </w:pPr>
            <w:r>
              <w:rPr>
                <w:rFonts w:ascii="仿宋_GB2312" w:hAnsi="仿宋_GB2312" w:cs="仿宋_GB2312" w:eastAsia="仿宋_GB2312"/>
                <w:sz w:val="24"/>
              </w:rPr>
              <w:t>数据治理围绕</w:t>
            </w:r>
            <w:r>
              <w:rPr>
                <w:rFonts w:ascii="仿宋_GB2312" w:hAnsi="仿宋_GB2312" w:cs="仿宋_GB2312" w:eastAsia="仿宋_GB2312"/>
                <w:sz w:val="24"/>
              </w:rPr>
              <w:t>YPID 标准化和问题数据修复展开。</w:t>
            </w:r>
          </w:p>
          <w:p>
            <w:pPr>
              <w:pStyle w:val="null3"/>
            </w:pPr>
            <w:r>
              <w:rPr>
                <w:rFonts w:ascii="仿宋_GB2312" w:hAnsi="仿宋_GB2312" w:cs="仿宋_GB2312" w:eastAsia="仿宋_GB2312"/>
                <w:sz w:val="24"/>
              </w:rPr>
              <w:t>标准库管理：维护国家药品编码标准库版本和标准药品信息</w:t>
            </w:r>
          </w:p>
          <w:p>
            <w:pPr>
              <w:pStyle w:val="null3"/>
            </w:pPr>
            <w:r>
              <w:rPr>
                <w:rFonts w:ascii="仿宋_GB2312" w:hAnsi="仿宋_GB2312" w:cs="仿宋_GB2312" w:eastAsia="仿宋_GB2312"/>
                <w:sz w:val="24"/>
              </w:rPr>
              <w:t>YPID 匹配：将机构上报药品与标准库进行匹配</w:t>
            </w:r>
          </w:p>
          <w:p>
            <w:pPr>
              <w:pStyle w:val="null3"/>
            </w:pPr>
            <w:r>
              <w:rPr>
                <w:rFonts w:ascii="仿宋_GB2312" w:hAnsi="仿宋_GB2312" w:cs="仿宋_GB2312" w:eastAsia="仿宋_GB2312"/>
                <w:sz w:val="24"/>
              </w:rPr>
              <w:t>数据修复：对未匹配、异常编码、异常价格等数据进行修复</w:t>
            </w:r>
          </w:p>
          <w:p>
            <w:pPr>
              <w:pStyle w:val="null3"/>
            </w:pPr>
            <w:r>
              <w:rPr>
                <w:rFonts w:ascii="仿宋_GB2312" w:hAnsi="仿宋_GB2312" w:cs="仿宋_GB2312" w:eastAsia="仿宋_GB2312"/>
                <w:sz w:val="24"/>
              </w:rPr>
              <w:t>版本追踪：区分不同标准库版本下的匹配结果，便于追溯</w:t>
            </w:r>
          </w:p>
          <w:p>
            <w:pPr>
              <w:pStyle w:val="null3"/>
            </w:pPr>
            <w:r>
              <w:rPr>
                <w:rFonts w:ascii="仿宋_GB2312" w:hAnsi="仿宋_GB2312" w:cs="仿宋_GB2312" w:eastAsia="仿宋_GB2312"/>
                <w:sz w:val="24"/>
              </w:rPr>
              <w:t>21.4短缺药品填报</w:t>
            </w:r>
          </w:p>
          <w:p>
            <w:pPr>
              <w:pStyle w:val="null3"/>
            </w:pPr>
            <w:r>
              <w:rPr>
                <w:rFonts w:ascii="仿宋_GB2312" w:hAnsi="仿宋_GB2312" w:cs="仿宋_GB2312" w:eastAsia="仿宋_GB2312"/>
                <w:sz w:val="24"/>
              </w:rPr>
              <w:t>针对每年度业务处室的实际工作要求，完成短缺药品填报专区设置、药品清单配置、填报周期、机构任务、填报记录、补报和统计分析。短缺药品填报模块用于组织医疗机构定期上报短缺药品情况，支持主管部门进行供应监测和预警。</w:t>
            </w:r>
          </w:p>
          <w:p>
            <w:pPr>
              <w:pStyle w:val="null3"/>
            </w:pPr>
            <w:r>
              <w:rPr>
                <w:rFonts w:ascii="仿宋_GB2312" w:hAnsi="仿宋_GB2312" w:cs="仿宋_GB2312" w:eastAsia="仿宋_GB2312"/>
                <w:sz w:val="24"/>
              </w:rPr>
              <w:t>业务结构：</w:t>
            </w:r>
          </w:p>
          <w:p>
            <w:pPr>
              <w:pStyle w:val="null3"/>
            </w:pPr>
            <w:r>
              <w:rPr>
                <w:rFonts w:ascii="仿宋_GB2312" w:hAnsi="仿宋_GB2312" w:cs="仿宋_GB2312" w:eastAsia="仿宋_GB2312"/>
                <w:sz w:val="24"/>
              </w:rPr>
              <w:t>药品分类</w:t>
            </w:r>
            <w:r>
              <w:rPr>
                <w:rFonts w:ascii="仿宋_GB2312" w:hAnsi="仿宋_GB2312" w:cs="仿宋_GB2312" w:eastAsia="仿宋_GB2312"/>
                <w:sz w:val="24"/>
              </w:rPr>
              <w:t>/ 剂型分类 / 药品模板-&gt; 填报专区-&gt; 专区药品配置-&gt; 填报周期-&gt; 机构填报任务-&gt; 填报记录-&gt; 统计分析 / 周报生成</w:t>
            </w:r>
          </w:p>
          <w:p>
            <w:pPr>
              <w:pStyle w:val="null3"/>
            </w:pPr>
            <w:r>
              <w:rPr>
                <w:rFonts w:ascii="仿宋_GB2312" w:hAnsi="仿宋_GB2312" w:cs="仿宋_GB2312" w:eastAsia="仿宋_GB2312"/>
                <w:sz w:val="24"/>
              </w:rPr>
              <w:t>22.乙类大型医用设备在线审批归档</w:t>
            </w:r>
          </w:p>
          <w:p>
            <w:pPr>
              <w:pStyle w:val="null3"/>
            </w:pPr>
            <w:r>
              <w:rPr>
                <w:rFonts w:ascii="仿宋_GB2312" w:hAnsi="仿宋_GB2312" w:cs="仿宋_GB2312" w:eastAsia="仿宋_GB2312"/>
                <w:sz w:val="24"/>
              </w:rPr>
              <w:t>22.1系统功能正常运行</w:t>
            </w:r>
          </w:p>
          <w:p>
            <w:pPr>
              <w:pStyle w:val="null3"/>
            </w:pPr>
            <w:r>
              <w:rPr>
                <w:rFonts w:ascii="仿宋_GB2312" w:hAnsi="仿宋_GB2312" w:cs="仿宋_GB2312" w:eastAsia="仿宋_GB2312"/>
                <w:sz w:val="24"/>
              </w:rPr>
              <w:t>根据业务处室的工作要求，确保在线申报模块、证书管理模块、验收资料模块、基础数据模块等功能的正常运行。</w:t>
            </w:r>
          </w:p>
          <w:p>
            <w:pPr>
              <w:pStyle w:val="null3"/>
            </w:pPr>
            <w:r>
              <w:rPr>
                <w:rFonts w:ascii="仿宋_GB2312" w:hAnsi="仿宋_GB2312" w:cs="仿宋_GB2312" w:eastAsia="仿宋_GB2312"/>
                <w:sz w:val="24"/>
              </w:rPr>
              <w:t>22.2历史数据比对</w:t>
            </w:r>
          </w:p>
          <w:p>
            <w:pPr>
              <w:pStyle w:val="null3"/>
            </w:pPr>
            <w:r>
              <w:rPr>
                <w:rFonts w:ascii="仿宋_GB2312" w:hAnsi="仿宋_GB2312" w:cs="仿宋_GB2312" w:eastAsia="仿宋_GB2312"/>
                <w:sz w:val="24"/>
              </w:rPr>
              <w:t>根据业务处室的工作要求，完成历史设备证书数据的迁移、比对等工作，同时确保历史数据与新功能的衔接。</w:t>
            </w:r>
          </w:p>
          <w:p>
            <w:pPr>
              <w:pStyle w:val="null3"/>
            </w:pPr>
            <w:r>
              <w:rPr>
                <w:rFonts w:ascii="仿宋_GB2312" w:hAnsi="仿宋_GB2312" w:cs="仿宋_GB2312" w:eastAsia="仿宋_GB2312"/>
                <w:sz w:val="24"/>
              </w:rPr>
              <w:t>23.数据查询服务</w:t>
            </w:r>
          </w:p>
          <w:p>
            <w:pPr>
              <w:pStyle w:val="null3"/>
            </w:pPr>
            <w:r>
              <w:rPr>
                <w:rFonts w:ascii="仿宋_GB2312" w:hAnsi="仿宋_GB2312" w:cs="仿宋_GB2312" w:eastAsia="仿宋_GB2312"/>
                <w:sz w:val="24"/>
              </w:rPr>
              <w:t>目前国家卫生统计信息网络直报系统</w:t>
            </w:r>
            <w:r>
              <w:rPr>
                <w:rFonts w:ascii="仿宋_GB2312" w:hAnsi="仿宋_GB2312" w:cs="仿宋_GB2312" w:eastAsia="仿宋_GB2312"/>
                <w:sz w:val="24"/>
              </w:rPr>
              <w:t>(陕西省卫生健康综合统计系统)有卫生资源、医疗服务等数据的查询分析表，可提供固定数据分析结果。在此基础上，按照省卫生健康信息中心相关处室数据需求，提供特殊口径数据，数据包含国家卫生统计信息网络直报系统(陕西省卫生健康综合统计系统)中所有报表数据，如年报、月报、季报、产妇分娩、医改监测等。</w:t>
            </w:r>
          </w:p>
          <w:p>
            <w:pPr>
              <w:pStyle w:val="null3"/>
            </w:pPr>
            <w:r>
              <w:rPr>
                <w:rFonts w:ascii="仿宋_GB2312" w:hAnsi="仿宋_GB2312" w:cs="仿宋_GB2312" w:eastAsia="仿宋_GB2312"/>
                <w:sz w:val="24"/>
              </w:rPr>
              <w:t>23.1常规卫健统数据查询</w:t>
            </w:r>
          </w:p>
          <w:p>
            <w:pPr>
              <w:pStyle w:val="null3"/>
            </w:pPr>
            <w:r>
              <w:rPr>
                <w:rFonts w:ascii="仿宋_GB2312" w:hAnsi="仿宋_GB2312" w:cs="仿宋_GB2312" w:eastAsia="仿宋_GB2312"/>
                <w:sz w:val="24"/>
              </w:rPr>
              <w:t>卫健统指标涵盖机构、人员、床位、基建设备、财务、医疗、公卫、分科等内容。现有系统指标分散在多张分析表，批量查询效率较低。需新增综合分析表实现指标统一查询，同步梳理全部分析表查询口径，供省级管理员核对数据使用。</w:t>
            </w:r>
          </w:p>
          <w:p>
            <w:pPr>
              <w:pStyle w:val="null3"/>
            </w:pPr>
            <w:r>
              <w:rPr>
                <w:rFonts w:ascii="仿宋_GB2312" w:hAnsi="仿宋_GB2312" w:cs="仿宋_GB2312" w:eastAsia="仿宋_GB2312"/>
                <w:sz w:val="24"/>
              </w:rPr>
              <w:t>23.2特殊口径卫健统数据查询</w:t>
            </w:r>
          </w:p>
          <w:p>
            <w:pPr>
              <w:pStyle w:val="null3"/>
            </w:pPr>
            <w:r>
              <w:rPr>
                <w:rFonts w:ascii="仿宋_GB2312" w:hAnsi="仿宋_GB2312" w:cs="仿宋_GB2312" w:eastAsia="仿宋_GB2312"/>
                <w:sz w:val="24"/>
              </w:rPr>
              <w:t>增设特殊口径数据核对功能，支持年报出院人数、月报出院人数、病案首页条数比对查询，清晰展示每家机构三类数据填报、上报情况，助力业务人员及时排查数据差错。特殊口径数据可不通过前端分析表展示，一次性统计数据可由后台提取后导出</w:t>
            </w:r>
            <w:r>
              <w:rPr>
                <w:rFonts w:ascii="仿宋_GB2312" w:hAnsi="仿宋_GB2312" w:cs="仿宋_GB2312" w:eastAsia="仿宋_GB2312"/>
                <w:sz w:val="24"/>
              </w:rPr>
              <w:t>Excel 交付使用。</w:t>
            </w:r>
          </w:p>
          <w:p>
            <w:pPr>
              <w:pStyle w:val="null3"/>
            </w:pPr>
            <w:r>
              <w:rPr>
                <w:rFonts w:ascii="仿宋_GB2312" w:hAnsi="仿宋_GB2312" w:cs="仿宋_GB2312" w:eastAsia="仿宋_GB2312"/>
                <w:sz w:val="24"/>
              </w:rPr>
              <w:t>第四章系统运行维护管理</w:t>
            </w:r>
          </w:p>
          <w:p>
            <w:pPr>
              <w:pStyle w:val="null3"/>
            </w:pPr>
            <w:r>
              <w:rPr>
                <w:rFonts w:ascii="仿宋_GB2312" w:hAnsi="仿宋_GB2312" w:cs="仿宋_GB2312" w:eastAsia="仿宋_GB2312"/>
                <w:sz w:val="24"/>
              </w:rPr>
              <w:t>1.运维服务方式</w:t>
            </w:r>
          </w:p>
          <w:p>
            <w:pPr>
              <w:pStyle w:val="null3"/>
            </w:pPr>
            <w:r>
              <w:rPr>
                <w:rFonts w:ascii="仿宋_GB2312" w:hAnsi="仿宋_GB2312" w:cs="仿宋_GB2312" w:eastAsia="仿宋_GB2312"/>
                <w:sz w:val="24"/>
              </w:rPr>
              <w:t>1.1现场运维</w:t>
            </w:r>
          </w:p>
          <w:p>
            <w:pPr>
              <w:pStyle w:val="null3"/>
            </w:pPr>
            <w:r>
              <w:rPr>
                <w:rFonts w:ascii="仿宋_GB2312" w:hAnsi="仿宋_GB2312" w:cs="仿宋_GB2312" w:eastAsia="仿宋_GB2312"/>
                <w:sz w:val="24"/>
              </w:rPr>
              <w:t>现场运维是指供应商委派运维人员在陕西省卫生健康信息中心现场进行运维服务，运维服务的对象主要包括陕西省卫生健康信息中心统计相关科室，运维工作时间和内容由陕西省卫生健康信息中心统一安排。</w:t>
            </w:r>
          </w:p>
          <w:p>
            <w:pPr>
              <w:pStyle w:val="null3"/>
            </w:pPr>
            <w:r>
              <w:rPr>
                <w:rFonts w:ascii="仿宋_GB2312" w:hAnsi="仿宋_GB2312" w:cs="仿宋_GB2312" w:eastAsia="仿宋_GB2312"/>
                <w:sz w:val="24"/>
              </w:rPr>
              <w:t>1.2运维服务周期</w:t>
            </w:r>
          </w:p>
          <w:p>
            <w:pPr>
              <w:pStyle w:val="null3"/>
            </w:pPr>
            <w:r>
              <w:rPr>
                <w:rFonts w:ascii="仿宋_GB2312" w:hAnsi="仿宋_GB2312" w:cs="仿宋_GB2312" w:eastAsia="仿宋_GB2312"/>
                <w:sz w:val="24"/>
              </w:rPr>
              <w:t>1年</w:t>
            </w:r>
          </w:p>
          <w:p>
            <w:pPr>
              <w:pStyle w:val="null3"/>
            </w:pPr>
            <w:r>
              <w:rPr>
                <w:rFonts w:ascii="仿宋_GB2312" w:hAnsi="仿宋_GB2312" w:cs="仿宋_GB2312" w:eastAsia="仿宋_GB2312"/>
                <w:sz w:val="24"/>
              </w:rPr>
              <w:t>1.3服务方式及内容</w:t>
            </w:r>
          </w:p>
          <w:p>
            <w:pPr>
              <w:pStyle w:val="null3"/>
            </w:pPr>
            <w:r>
              <w:rPr>
                <w:rFonts w:ascii="仿宋_GB2312" w:hAnsi="仿宋_GB2312" w:cs="仿宋_GB2312" w:eastAsia="仿宋_GB2312"/>
                <w:sz w:val="24"/>
              </w:rPr>
              <w:t>1、日常维护与服务</w:t>
            </w:r>
          </w:p>
          <w:p>
            <w:pPr>
              <w:pStyle w:val="null3"/>
            </w:pPr>
            <w:r>
              <w:rPr>
                <w:rFonts w:ascii="仿宋_GB2312" w:hAnsi="仿宋_GB2312" w:cs="仿宋_GB2312" w:eastAsia="仿宋_GB2312"/>
                <w:sz w:val="24"/>
              </w:rPr>
              <w:t>服务方式：</w:t>
            </w:r>
            <w:r>
              <w:rPr>
                <w:rFonts w:ascii="仿宋_GB2312" w:hAnsi="仿宋_GB2312" w:cs="仿宋_GB2312" w:eastAsia="仿宋_GB2312"/>
                <w:sz w:val="24"/>
              </w:rPr>
              <w:t>7*24小时JK系统运行状态及提供系统相关服务。</w:t>
            </w:r>
          </w:p>
          <w:p>
            <w:pPr>
              <w:pStyle w:val="null3"/>
            </w:pPr>
            <w:r>
              <w:rPr>
                <w:rFonts w:ascii="仿宋_GB2312" w:hAnsi="仿宋_GB2312" w:cs="仿宋_GB2312" w:eastAsia="仿宋_GB2312"/>
                <w:sz w:val="24"/>
              </w:rPr>
              <w:t>服务期限：项目运行维护期内</w:t>
            </w:r>
          </w:p>
          <w:p>
            <w:pPr>
              <w:pStyle w:val="null3"/>
            </w:pPr>
            <w:r>
              <w:rPr>
                <w:rFonts w:ascii="仿宋_GB2312" w:hAnsi="仿宋_GB2312" w:cs="仿宋_GB2312" w:eastAsia="仿宋_GB2312"/>
                <w:sz w:val="24"/>
              </w:rPr>
              <w:t>服务人员：现场运维人员</w:t>
            </w:r>
          </w:p>
          <w:p>
            <w:pPr>
              <w:pStyle w:val="null3"/>
            </w:pPr>
            <w:r>
              <w:rPr>
                <w:rFonts w:ascii="仿宋_GB2312" w:hAnsi="仿宋_GB2312" w:cs="仿宋_GB2312" w:eastAsia="仿宋_GB2312"/>
                <w:sz w:val="24"/>
              </w:rPr>
              <w:t>2报表功能升级服务</w:t>
            </w:r>
          </w:p>
          <w:p>
            <w:pPr>
              <w:pStyle w:val="null3"/>
            </w:pPr>
            <w:r>
              <w:rPr>
                <w:rFonts w:ascii="仿宋_GB2312" w:hAnsi="仿宋_GB2312" w:cs="仿宋_GB2312" w:eastAsia="仿宋_GB2312"/>
                <w:sz w:val="24"/>
              </w:rPr>
              <w:t>服务方式：对现有卫健统报表进行功能及数据服务升级：卫健统年报任务定制升级</w:t>
            </w:r>
          </w:p>
          <w:p>
            <w:pPr>
              <w:pStyle w:val="null3"/>
            </w:pPr>
            <w:r>
              <w:rPr>
                <w:rFonts w:ascii="仿宋_GB2312" w:hAnsi="仿宋_GB2312" w:cs="仿宋_GB2312" w:eastAsia="仿宋_GB2312"/>
                <w:sz w:val="24"/>
              </w:rPr>
              <w:t>服务期限：项目运行维护期内</w:t>
            </w:r>
          </w:p>
          <w:p>
            <w:pPr>
              <w:pStyle w:val="null3"/>
            </w:pPr>
            <w:r>
              <w:rPr>
                <w:rFonts w:ascii="仿宋_GB2312" w:hAnsi="仿宋_GB2312" w:cs="仿宋_GB2312" w:eastAsia="仿宋_GB2312"/>
                <w:sz w:val="24"/>
              </w:rPr>
              <w:t>服务人员：现场运维人员</w:t>
            </w:r>
          </w:p>
          <w:p>
            <w:pPr>
              <w:pStyle w:val="null3"/>
            </w:pPr>
            <w:r>
              <w:rPr>
                <w:rFonts w:ascii="仿宋_GB2312" w:hAnsi="仿宋_GB2312" w:cs="仿宋_GB2312" w:eastAsia="仿宋_GB2312"/>
                <w:sz w:val="24"/>
              </w:rPr>
              <w:t>3软件升级服务</w:t>
            </w:r>
          </w:p>
          <w:p>
            <w:pPr>
              <w:pStyle w:val="null3"/>
            </w:pPr>
            <w:r>
              <w:rPr>
                <w:rFonts w:ascii="仿宋_GB2312" w:hAnsi="仿宋_GB2312" w:cs="仿宋_GB2312" w:eastAsia="仿宋_GB2312"/>
                <w:sz w:val="24"/>
              </w:rPr>
              <w:t>服务方式：在运行维护期内，如果本项目中的应用软件产品有功能增加或缺陷修改，将根据项目要求提供免费软件升级服务，进行相应的产品升级，包括：</w:t>
            </w:r>
          </w:p>
          <w:p>
            <w:pPr>
              <w:pStyle w:val="null3"/>
            </w:pPr>
            <w:r>
              <w:rPr>
                <w:rFonts w:ascii="仿宋_GB2312" w:hAnsi="仿宋_GB2312" w:cs="仿宋_GB2312" w:eastAsia="仿宋_GB2312"/>
                <w:sz w:val="24"/>
              </w:rPr>
              <w:t>（</w:t>
            </w:r>
            <w:r>
              <w:rPr>
                <w:rFonts w:ascii="仿宋_GB2312" w:hAnsi="仿宋_GB2312" w:cs="仿宋_GB2312" w:eastAsia="仿宋_GB2312"/>
                <w:sz w:val="24"/>
              </w:rPr>
              <w:t>1）预先评估</w:t>
            </w:r>
          </w:p>
          <w:p>
            <w:pPr>
              <w:pStyle w:val="null3"/>
            </w:pPr>
            <w:r>
              <w:rPr>
                <w:rFonts w:ascii="仿宋_GB2312" w:hAnsi="仿宋_GB2312" w:cs="仿宋_GB2312" w:eastAsia="仿宋_GB2312"/>
                <w:sz w:val="24"/>
              </w:rPr>
              <w:t>（</w:t>
            </w:r>
            <w:r>
              <w:rPr>
                <w:rFonts w:ascii="仿宋_GB2312" w:hAnsi="仿宋_GB2312" w:cs="仿宋_GB2312" w:eastAsia="仿宋_GB2312"/>
                <w:sz w:val="24"/>
              </w:rPr>
              <w:t>2）制定升级计划</w:t>
            </w:r>
          </w:p>
          <w:p>
            <w:pPr>
              <w:pStyle w:val="null3"/>
            </w:pPr>
            <w:r>
              <w:rPr>
                <w:rFonts w:ascii="仿宋_GB2312" w:hAnsi="仿宋_GB2312" w:cs="仿宋_GB2312" w:eastAsia="仿宋_GB2312"/>
                <w:sz w:val="24"/>
              </w:rPr>
              <w:t>（</w:t>
            </w:r>
            <w:r>
              <w:rPr>
                <w:rFonts w:ascii="仿宋_GB2312" w:hAnsi="仿宋_GB2312" w:cs="仿宋_GB2312" w:eastAsia="仿宋_GB2312"/>
                <w:sz w:val="24"/>
              </w:rPr>
              <w:t>3）免费提供升级服务，包括升级后的软件安装和培训。</w:t>
            </w:r>
          </w:p>
          <w:p>
            <w:pPr>
              <w:pStyle w:val="null3"/>
            </w:pPr>
            <w:r>
              <w:rPr>
                <w:rFonts w:ascii="仿宋_GB2312" w:hAnsi="仿宋_GB2312" w:cs="仿宋_GB2312" w:eastAsia="仿宋_GB2312"/>
                <w:sz w:val="24"/>
              </w:rPr>
              <w:t>服务期限：项目运行维护期间</w:t>
            </w:r>
          </w:p>
          <w:p>
            <w:pPr>
              <w:pStyle w:val="null3"/>
            </w:pPr>
            <w:r>
              <w:rPr>
                <w:rFonts w:ascii="仿宋_GB2312" w:hAnsi="仿宋_GB2312" w:cs="仿宋_GB2312" w:eastAsia="仿宋_GB2312"/>
                <w:sz w:val="24"/>
              </w:rPr>
              <w:t>服务人员：现场驻地运维人员</w:t>
            </w:r>
          </w:p>
          <w:p>
            <w:pPr>
              <w:pStyle w:val="null3"/>
            </w:pPr>
            <w:r>
              <w:rPr>
                <w:rFonts w:ascii="仿宋_GB2312" w:hAnsi="仿宋_GB2312" w:cs="仿宋_GB2312" w:eastAsia="仿宋_GB2312"/>
                <w:sz w:val="24"/>
              </w:rPr>
              <w:t>4巡检与调优服务</w:t>
            </w:r>
          </w:p>
          <w:p>
            <w:pPr>
              <w:pStyle w:val="null3"/>
            </w:pPr>
            <w:r>
              <w:rPr>
                <w:rFonts w:ascii="仿宋_GB2312" w:hAnsi="仿宋_GB2312" w:cs="仿宋_GB2312" w:eastAsia="仿宋_GB2312"/>
                <w:sz w:val="24"/>
              </w:rPr>
              <w:t>服务方式：在运行维护期内，每季度进行一次系统巡检，方式采用现场或远程巡查方式。</w:t>
            </w:r>
          </w:p>
          <w:p>
            <w:pPr>
              <w:pStyle w:val="null3"/>
            </w:pPr>
            <w:r>
              <w:rPr>
                <w:rFonts w:ascii="仿宋_GB2312" w:hAnsi="仿宋_GB2312" w:cs="仿宋_GB2312" w:eastAsia="仿宋_GB2312"/>
                <w:sz w:val="24"/>
              </w:rPr>
              <w:t>（</w:t>
            </w:r>
            <w:r>
              <w:rPr>
                <w:rFonts w:ascii="仿宋_GB2312" w:hAnsi="仿宋_GB2312" w:cs="仿宋_GB2312" w:eastAsia="仿宋_GB2312"/>
                <w:sz w:val="24"/>
              </w:rPr>
              <w:t>1）系统运行状态检查</w:t>
            </w:r>
          </w:p>
          <w:p>
            <w:pPr>
              <w:pStyle w:val="null3"/>
            </w:pPr>
            <w:r>
              <w:rPr>
                <w:rFonts w:ascii="仿宋_GB2312" w:hAnsi="仿宋_GB2312" w:cs="仿宋_GB2312" w:eastAsia="仿宋_GB2312"/>
                <w:sz w:val="24"/>
              </w:rPr>
              <w:t>（</w:t>
            </w:r>
            <w:r>
              <w:rPr>
                <w:rFonts w:ascii="仿宋_GB2312" w:hAnsi="仿宋_GB2312" w:cs="仿宋_GB2312" w:eastAsia="仿宋_GB2312"/>
                <w:sz w:val="24"/>
              </w:rPr>
              <w:t>2）系统健康检查</w:t>
            </w:r>
          </w:p>
          <w:p>
            <w:pPr>
              <w:pStyle w:val="null3"/>
            </w:pPr>
            <w:r>
              <w:rPr>
                <w:rFonts w:ascii="仿宋_GB2312" w:hAnsi="仿宋_GB2312" w:cs="仿宋_GB2312" w:eastAsia="仿宋_GB2312"/>
                <w:sz w:val="24"/>
              </w:rPr>
              <w:t>（</w:t>
            </w:r>
            <w:r>
              <w:rPr>
                <w:rFonts w:ascii="仿宋_GB2312" w:hAnsi="仿宋_GB2312" w:cs="仿宋_GB2312" w:eastAsia="仿宋_GB2312"/>
                <w:sz w:val="24"/>
              </w:rPr>
              <w:t>3）系统性能评估与调优</w:t>
            </w:r>
          </w:p>
          <w:p>
            <w:pPr>
              <w:pStyle w:val="null3"/>
            </w:pPr>
            <w:r>
              <w:rPr>
                <w:rFonts w:ascii="仿宋_GB2312" w:hAnsi="仿宋_GB2312" w:cs="仿宋_GB2312" w:eastAsia="仿宋_GB2312"/>
                <w:sz w:val="24"/>
              </w:rPr>
              <w:t>服务期限：项目运行维护期间</w:t>
            </w:r>
          </w:p>
          <w:p>
            <w:pPr>
              <w:pStyle w:val="null3"/>
            </w:pPr>
            <w:r>
              <w:rPr>
                <w:rFonts w:ascii="仿宋_GB2312" w:hAnsi="仿宋_GB2312" w:cs="仿宋_GB2312" w:eastAsia="仿宋_GB2312"/>
                <w:sz w:val="24"/>
              </w:rPr>
              <w:t>服务人员：现场驻地运维人员</w:t>
            </w:r>
          </w:p>
          <w:p>
            <w:pPr>
              <w:pStyle w:val="null3"/>
            </w:pPr>
            <w:r>
              <w:rPr>
                <w:rFonts w:ascii="仿宋_GB2312" w:hAnsi="仿宋_GB2312" w:cs="仿宋_GB2312" w:eastAsia="仿宋_GB2312"/>
                <w:sz w:val="24"/>
              </w:rPr>
              <w:t>5故障响应与排除</w:t>
            </w:r>
          </w:p>
          <w:p>
            <w:pPr>
              <w:pStyle w:val="null3"/>
            </w:pPr>
            <w:r>
              <w:rPr>
                <w:rFonts w:ascii="仿宋_GB2312" w:hAnsi="仿宋_GB2312" w:cs="仿宋_GB2312" w:eastAsia="仿宋_GB2312"/>
                <w:sz w:val="24"/>
              </w:rPr>
              <w:t>服务方式：在运行维护期内内提供免费的故障响应与排除服务，系统出现故障时，在接到业务人员反映后</w:t>
            </w:r>
            <w:r>
              <w:rPr>
                <w:rFonts w:ascii="仿宋_GB2312" w:hAnsi="仿宋_GB2312" w:cs="仿宋_GB2312" w:eastAsia="仿宋_GB2312"/>
                <w:sz w:val="24"/>
              </w:rPr>
              <w:t>2小时内响应并提出解决方案，4小时内到达现场提供技术支持，如偶遇短期无法修复时，将及时提供相应备用设备并负责安装调试</w:t>
            </w:r>
          </w:p>
          <w:p>
            <w:pPr>
              <w:pStyle w:val="null3"/>
            </w:pPr>
            <w:r>
              <w:rPr>
                <w:rFonts w:ascii="仿宋_GB2312" w:hAnsi="仿宋_GB2312" w:cs="仿宋_GB2312" w:eastAsia="仿宋_GB2312"/>
                <w:sz w:val="24"/>
              </w:rPr>
              <w:t>服务期限：项目运行维护期间</w:t>
            </w:r>
          </w:p>
          <w:p>
            <w:pPr>
              <w:pStyle w:val="null3"/>
            </w:pPr>
            <w:r>
              <w:rPr>
                <w:rFonts w:ascii="仿宋_GB2312" w:hAnsi="仿宋_GB2312" w:cs="仿宋_GB2312" w:eastAsia="仿宋_GB2312"/>
                <w:sz w:val="24"/>
              </w:rPr>
              <w:t>服务人员：现场驻地运维人员</w:t>
            </w:r>
          </w:p>
          <w:p>
            <w:pPr>
              <w:pStyle w:val="null3"/>
            </w:pPr>
            <w:r>
              <w:rPr>
                <w:rFonts w:ascii="仿宋_GB2312" w:hAnsi="仿宋_GB2312" w:cs="仿宋_GB2312" w:eastAsia="仿宋_GB2312"/>
                <w:sz w:val="24"/>
              </w:rPr>
              <w:t>6驻地运维</w:t>
            </w:r>
          </w:p>
          <w:p>
            <w:pPr>
              <w:pStyle w:val="null3"/>
            </w:pPr>
            <w:r>
              <w:rPr>
                <w:rFonts w:ascii="仿宋_GB2312" w:hAnsi="仿宋_GB2312" w:cs="仿宋_GB2312" w:eastAsia="仿宋_GB2312"/>
                <w:sz w:val="24"/>
              </w:rPr>
              <w:t>服务方式：提供</w:t>
            </w:r>
            <w:r>
              <w:rPr>
                <w:rFonts w:ascii="仿宋_GB2312" w:hAnsi="仿宋_GB2312" w:cs="仿宋_GB2312" w:eastAsia="仿宋_GB2312"/>
                <w:sz w:val="24"/>
              </w:rPr>
              <w:t>1年驻地化系统运行维护服务，服务地点为陕西省卫生健康信息中心。</w:t>
            </w:r>
          </w:p>
          <w:p>
            <w:pPr>
              <w:pStyle w:val="null3"/>
            </w:pPr>
            <w:r>
              <w:rPr>
                <w:rFonts w:ascii="仿宋_GB2312" w:hAnsi="仿宋_GB2312" w:cs="仿宋_GB2312" w:eastAsia="仿宋_GB2312"/>
                <w:sz w:val="24"/>
              </w:rPr>
              <w:t>服务期限：项目运行维护期间</w:t>
            </w:r>
          </w:p>
          <w:p>
            <w:pPr>
              <w:pStyle w:val="null3"/>
            </w:pPr>
            <w:r>
              <w:rPr>
                <w:rFonts w:ascii="仿宋_GB2312" w:hAnsi="仿宋_GB2312" w:cs="仿宋_GB2312" w:eastAsia="仿宋_GB2312"/>
                <w:sz w:val="24"/>
              </w:rPr>
              <w:t>服务人员：现场驻地运维人员</w:t>
            </w:r>
          </w:p>
          <w:p>
            <w:pPr>
              <w:pStyle w:val="null3"/>
            </w:pPr>
            <w:r>
              <w:rPr>
                <w:rFonts w:ascii="仿宋_GB2312" w:hAnsi="仿宋_GB2312" w:cs="仿宋_GB2312" w:eastAsia="仿宋_GB2312"/>
                <w:sz w:val="24"/>
              </w:rPr>
              <w:t>2.运维服务管理架构及团队</w:t>
            </w:r>
          </w:p>
          <w:p>
            <w:pPr>
              <w:pStyle w:val="null3"/>
            </w:pPr>
            <w:r>
              <w:rPr>
                <w:rFonts w:ascii="仿宋_GB2312" w:hAnsi="仿宋_GB2312" w:cs="仿宋_GB2312" w:eastAsia="仿宋_GB2312"/>
                <w:sz w:val="24"/>
              </w:rPr>
              <w:t>供应商应委派</w:t>
            </w:r>
            <w:r>
              <w:rPr>
                <w:rFonts w:ascii="仿宋_GB2312" w:hAnsi="仿宋_GB2312" w:cs="仿宋_GB2312" w:eastAsia="仿宋_GB2312"/>
                <w:sz w:val="24"/>
              </w:rPr>
              <w:t>2名具备丰富卫生统计信息网络直报系统运维经验的人员组成运维服务团队为本项目提供运维服务。运维服务包含驻场运维，驻场运维服务人员常驻陕西省卫生健康信息中心现场办公，及时解决系统运行过程中的各类问题以及解答用户系统操作问题，并对国家卫生统计信息网络直报系统(陕西省卫生健康综合统计系统)中的各类信息和数据而进行的管理与维护工作，对系统数据备份和恢复管理等提供技术服务。</w:t>
            </w:r>
          </w:p>
          <w:p>
            <w:pPr>
              <w:pStyle w:val="null3"/>
            </w:pPr>
            <w:r>
              <w:rPr>
                <w:rFonts w:ascii="仿宋_GB2312" w:hAnsi="仿宋_GB2312" w:cs="仿宋_GB2312" w:eastAsia="仿宋_GB2312"/>
                <w:sz w:val="24"/>
              </w:rPr>
              <w:t>同时，供应商应配备远程运维工程师，主要通过远程邮件、电话、网络等手段卫生健康统计直报系统运行过程中的各类问题及用户系统操作问题，使各类用户能够正常的进行业务操作。</w:t>
            </w:r>
          </w:p>
          <w:p>
            <w:pPr>
              <w:pStyle w:val="null3"/>
            </w:pPr>
            <w:r>
              <w:rPr>
                <w:rFonts w:ascii="仿宋_GB2312" w:hAnsi="仿宋_GB2312" w:cs="仿宋_GB2312" w:eastAsia="仿宋_GB2312"/>
                <w:sz w:val="24"/>
              </w:rPr>
              <w:t>3.信息管理维护服务</w:t>
            </w:r>
          </w:p>
          <w:p>
            <w:pPr>
              <w:pStyle w:val="null3"/>
            </w:pPr>
            <w:r>
              <w:rPr>
                <w:rFonts w:ascii="仿宋_GB2312" w:hAnsi="仿宋_GB2312" w:cs="仿宋_GB2312" w:eastAsia="仿宋_GB2312"/>
                <w:sz w:val="24"/>
              </w:rPr>
              <w:t>信息管理和维护主要是面向国家卫生统计信息网络直报</w:t>
            </w:r>
            <w:r>
              <w:rPr>
                <w:rFonts w:ascii="仿宋_GB2312" w:hAnsi="仿宋_GB2312" w:cs="仿宋_GB2312" w:eastAsia="仿宋_GB2312"/>
                <w:sz w:val="24"/>
              </w:rPr>
              <w:t>(陕西省卫生健康综合统计系统)中的各类信息和数据而进行的管理与维护工作。信息管理与数据维护的重点在于对各类信息和数据进行存储、转换、访问、调用、发布等操作的维护。各类信息和数据的备份与恢复等也是信息管理与维护的重要内容。</w:t>
            </w:r>
          </w:p>
          <w:p>
            <w:pPr>
              <w:pStyle w:val="null3"/>
            </w:pPr>
            <w:r>
              <w:rPr>
                <w:rFonts w:ascii="仿宋_GB2312" w:hAnsi="仿宋_GB2312" w:cs="仿宋_GB2312" w:eastAsia="仿宋_GB2312"/>
                <w:sz w:val="24"/>
              </w:rPr>
              <w:t>系统的备份是信息管理与维护的重要内容，也是保障卫生健康统计数据进行存储、转换、访问、调用等操作的稳健运行的基础。为本项目提供数据备份服务，包括自动化或定期手工备份，定期对当前系统数据库中的系统代码、系统配置信息、业务数据等进行备份操作，即利用技术手段导出当前业务数据，定期备份系统数据等，保证系统因其他不可预测原因导致的数据错误，保障系统的正常运行。</w:t>
            </w:r>
          </w:p>
          <w:p>
            <w:pPr>
              <w:pStyle w:val="null3"/>
            </w:pPr>
            <w:r>
              <w:rPr>
                <w:rFonts w:ascii="仿宋_GB2312" w:hAnsi="仿宋_GB2312" w:cs="仿宋_GB2312" w:eastAsia="仿宋_GB2312"/>
                <w:sz w:val="24"/>
              </w:rPr>
              <w:t>同时，对系统产生的各类系统文档进行备份管理，防止丢失。</w:t>
            </w:r>
          </w:p>
          <w:p>
            <w:pPr>
              <w:pStyle w:val="null3"/>
            </w:pPr>
            <w:r>
              <w:rPr>
                <w:rFonts w:ascii="仿宋_GB2312" w:hAnsi="仿宋_GB2312" w:cs="仿宋_GB2312" w:eastAsia="仿宋_GB2312"/>
                <w:sz w:val="24"/>
              </w:rPr>
              <w:t>数据备份服务是日常维护的重要内容之一。日常需要备份的主要内容有：</w:t>
            </w:r>
          </w:p>
          <w:p>
            <w:pPr>
              <w:pStyle w:val="null3"/>
            </w:pPr>
            <w:r>
              <w:rPr>
                <w:rFonts w:ascii="仿宋_GB2312" w:hAnsi="仿宋_GB2312" w:cs="仿宋_GB2312" w:eastAsia="仿宋_GB2312"/>
                <w:sz w:val="24"/>
              </w:rPr>
              <w:t>（</w:t>
            </w:r>
            <w:r>
              <w:rPr>
                <w:rFonts w:ascii="仿宋_GB2312" w:hAnsi="仿宋_GB2312" w:cs="仿宋_GB2312" w:eastAsia="仿宋_GB2312"/>
                <w:sz w:val="24"/>
              </w:rPr>
              <w:t>1）系统数据备份；</w:t>
            </w:r>
          </w:p>
          <w:p>
            <w:pPr>
              <w:pStyle w:val="null3"/>
            </w:pPr>
            <w:r>
              <w:rPr>
                <w:rFonts w:ascii="仿宋_GB2312" w:hAnsi="仿宋_GB2312" w:cs="仿宋_GB2312" w:eastAsia="仿宋_GB2312"/>
                <w:sz w:val="24"/>
              </w:rPr>
              <w:t>（</w:t>
            </w:r>
            <w:r>
              <w:rPr>
                <w:rFonts w:ascii="仿宋_GB2312" w:hAnsi="仿宋_GB2312" w:cs="仿宋_GB2312" w:eastAsia="仿宋_GB2312"/>
                <w:sz w:val="24"/>
              </w:rPr>
              <w:t>2）主要配置文件的备份；</w:t>
            </w:r>
          </w:p>
          <w:p>
            <w:pPr>
              <w:pStyle w:val="null3"/>
            </w:pPr>
            <w:r>
              <w:rPr>
                <w:rFonts w:ascii="仿宋_GB2312" w:hAnsi="仿宋_GB2312" w:cs="仿宋_GB2312" w:eastAsia="仿宋_GB2312"/>
                <w:sz w:val="24"/>
              </w:rPr>
              <w:t>（</w:t>
            </w:r>
            <w:r>
              <w:rPr>
                <w:rFonts w:ascii="仿宋_GB2312" w:hAnsi="仿宋_GB2312" w:cs="仿宋_GB2312" w:eastAsia="仿宋_GB2312"/>
                <w:sz w:val="24"/>
              </w:rPr>
              <w:t>3）其它需要备份的数据；</w:t>
            </w:r>
          </w:p>
          <w:p>
            <w:pPr>
              <w:pStyle w:val="null3"/>
            </w:pPr>
            <w:r>
              <w:rPr>
                <w:rFonts w:ascii="仿宋_GB2312" w:hAnsi="仿宋_GB2312" w:cs="仿宋_GB2312" w:eastAsia="仿宋_GB2312"/>
                <w:sz w:val="24"/>
              </w:rPr>
              <w:t>系统数据备份采用全量备份</w:t>
            </w:r>
          </w:p>
          <w:p>
            <w:pPr>
              <w:pStyle w:val="null3"/>
            </w:pPr>
            <w:r>
              <w:rPr>
                <w:rFonts w:ascii="仿宋_GB2312" w:hAnsi="仿宋_GB2312" w:cs="仿宋_GB2312" w:eastAsia="仿宋_GB2312"/>
                <w:sz w:val="24"/>
              </w:rPr>
              <w:t>应用备份是指对直报系统的部署文件及配置文件的备份，该备份的主要内容有：</w:t>
            </w:r>
          </w:p>
          <w:p>
            <w:pPr>
              <w:pStyle w:val="null3"/>
            </w:pPr>
            <w:r>
              <w:rPr>
                <w:rFonts w:ascii="仿宋_GB2312" w:hAnsi="仿宋_GB2312" w:cs="仿宋_GB2312" w:eastAsia="仿宋_GB2312"/>
                <w:sz w:val="24"/>
              </w:rPr>
              <w:t>（</w:t>
            </w:r>
            <w:r>
              <w:rPr>
                <w:rFonts w:ascii="仿宋_GB2312" w:hAnsi="仿宋_GB2312" w:cs="仿宋_GB2312" w:eastAsia="仿宋_GB2312"/>
                <w:sz w:val="24"/>
              </w:rPr>
              <w:t>1）部署程序包；（2）工作目录配置文件；</w:t>
            </w:r>
          </w:p>
          <w:p>
            <w:pPr>
              <w:pStyle w:val="null3"/>
            </w:pPr>
            <w:r>
              <w:rPr>
                <w:rFonts w:ascii="仿宋_GB2312" w:hAnsi="仿宋_GB2312" w:cs="仿宋_GB2312" w:eastAsia="仿宋_GB2312"/>
                <w:sz w:val="24"/>
              </w:rPr>
              <w:t>应用备份采用自动备份和手工备份两种方式，应用备份采用每个月执行一次所有应用的全量备份，一旦进行系统升级后进行全量备份。</w:t>
            </w:r>
          </w:p>
          <w:p>
            <w:pPr>
              <w:pStyle w:val="null3"/>
            </w:pPr>
            <w:r>
              <w:rPr>
                <w:rFonts w:ascii="仿宋_GB2312" w:hAnsi="仿宋_GB2312" w:cs="仿宋_GB2312" w:eastAsia="仿宋_GB2312"/>
                <w:sz w:val="24"/>
              </w:rPr>
              <w:t>每次进行备份操作时填写《备份记录》，主要包括：备份时间、备份内容、备份负责人、源文件路径、备份文件路径、备份介质、备份有效性等。</w:t>
            </w:r>
          </w:p>
          <w:p>
            <w:pPr>
              <w:pStyle w:val="null3"/>
            </w:pPr>
            <w:r>
              <w:rPr>
                <w:rFonts w:ascii="仿宋_GB2312" w:hAnsi="仿宋_GB2312" w:cs="仿宋_GB2312" w:eastAsia="仿宋_GB2312"/>
                <w:sz w:val="24"/>
              </w:rPr>
              <w:t>3.1.1数据恢复</w:t>
            </w:r>
          </w:p>
          <w:p>
            <w:pPr>
              <w:pStyle w:val="null3"/>
            </w:pPr>
            <w:r>
              <w:rPr>
                <w:rFonts w:ascii="仿宋_GB2312" w:hAnsi="仿宋_GB2312" w:cs="仿宋_GB2312" w:eastAsia="仿宋_GB2312"/>
                <w:sz w:val="24"/>
              </w:rPr>
              <w:t>提供核心数据恢复服务，主要是指备份数据导入恢复，在进行数据恢复的过程中，将充分考虑恢复过程中出现的各种问题，并针对出现的各种问题，给出合理的解决方案。并且在数据恢复完成以后进行数据核对，包括数据的完整性、数据质量等，确保数据符合陕西省卫生健康信息中心要求。</w:t>
            </w:r>
          </w:p>
          <w:p>
            <w:pPr>
              <w:pStyle w:val="null3"/>
            </w:pPr>
            <w:r>
              <w:rPr>
                <w:rFonts w:ascii="仿宋_GB2312" w:hAnsi="仿宋_GB2312" w:cs="仿宋_GB2312" w:eastAsia="仿宋_GB2312"/>
                <w:sz w:val="24"/>
              </w:rPr>
              <w:t>3.1.2应急维护</w:t>
            </w:r>
          </w:p>
          <w:p>
            <w:pPr>
              <w:pStyle w:val="null3"/>
            </w:pPr>
            <w:r>
              <w:rPr>
                <w:rFonts w:ascii="仿宋_GB2312" w:hAnsi="仿宋_GB2312" w:cs="仿宋_GB2312" w:eastAsia="仿宋_GB2312"/>
                <w:sz w:val="24"/>
              </w:rPr>
              <w:t>国家卫生统计信息网络直报</w:t>
            </w:r>
            <w:r>
              <w:rPr>
                <w:rFonts w:ascii="仿宋_GB2312" w:hAnsi="仿宋_GB2312" w:cs="仿宋_GB2312" w:eastAsia="仿宋_GB2312"/>
                <w:sz w:val="24"/>
              </w:rPr>
              <w:t>(陕西省卫生健康综合统计系统)在进行运行的过程中，可能会遇到突发原因导致系统不能正常运行的情况。应急维护就是面向突发故障而进行应急处理的服务，主要包括在系统出现突发故障无法运行时提供的系统恢复和故障排查等工作。</w:t>
            </w:r>
          </w:p>
          <w:p>
            <w:pPr>
              <w:pStyle w:val="null3"/>
            </w:pPr>
            <w:r>
              <w:rPr>
                <w:rFonts w:ascii="仿宋_GB2312" w:hAnsi="仿宋_GB2312" w:cs="仿宋_GB2312" w:eastAsia="仿宋_GB2312"/>
                <w:sz w:val="24"/>
              </w:rPr>
              <w:t>应急服务完成以后，将记录《现场支持问题反馈单》，包括问题提交人、提交时间、解决时间，最终将问题的处理结果反馈给问题提交人，当问题提交人确认无误并签字后即可关闭该问题。</w:t>
            </w:r>
          </w:p>
          <w:p>
            <w:pPr>
              <w:pStyle w:val="null3"/>
            </w:pPr>
            <w:r>
              <w:rPr>
                <w:rFonts w:ascii="仿宋_GB2312" w:hAnsi="仿宋_GB2312" w:cs="仿宋_GB2312" w:eastAsia="仿宋_GB2312"/>
                <w:sz w:val="24"/>
              </w:rPr>
              <w:t>问题处理完毕以后，应急服务人员总结出现问题的原因，并给出解决方案，预防再次出现同样的问题。驻场运维人员判断该问题是否需要记录知识库，并对知识库进行整理和维护，并定期将最新版的知识库发送给系统的使用者和运维人员。</w:t>
            </w:r>
          </w:p>
          <w:p>
            <w:pPr>
              <w:pStyle w:val="null3"/>
            </w:pPr>
            <w:r>
              <w:rPr>
                <w:rFonts w:ascii="仿宋_GB2312" w:hAnsi="仿宋_GB2312" w:cs="仿宋_GB2312" w:eastAsia="仿宋_GB2312"/>
                <w:sz w:val="24"/>
              </w:rPr>
              <w:t>3.1.2.1应急方案</w:t>
            </w:r>
          </w:p>
          <w:p>
            <w:pPr>
              <w:pStyle w:val="null3"/>
            </w:pPr>
            <w:r>
              <w:rPr>
                <w:rFonts w:ascii="仿宋_GB2312" w:hAnsi="仿宋_GB2312" w:cs="仿宋_GB2312" w:eastAsia="仿宋_GB2312"/>
                <w:sz w:val="24"/>
              </w:rPr>
              <w:t>3.1.2.1.1应急服务响应概述</w:t>
            </w:r>
          </w:p>
          <w:p>
            <w:pPr>
              <w:pStyle w:val="null3"/>
            </w:pPr>
            <w:r>
              <w:rPr>
                <w:rFonts w:ascii="仿宋_GB2312" w:hAnsi="仿宋_GB2312" w:cs="仿宋_GB2312" w:eastAsia="仿宋_GB2312"/>
                <w:sz w:val="24"/>
              </w:rPr>
              <w:t>供应商应在一年的运维服务期之内提供应急响应服务，以确保对系统正常运行有很大影响的自然灾害或者社会事件发生时，系统部分或总体稳定运行。包括系统的应急恢复、数据的应急恢复等服务。</w:t>
            </w:r>
          </w:p>
          <w:p>
            <w:pPr>
              <w:pStyle w:val="null3"/>
            </w:pPr>
            <w:r>
              <w:rPr>
                <w:rFonts w:ascii="仿宋_GB2312" w:hAnsi="仿宋_GB2312" w:cs="仿宋_GB2312" w:eastAsia="仿宋_GB2312"/>
                <w:sz w:val="24"/>
              </w:rPr>
              <w:t>系统在应急状态下的系统运行维护，与正常状态下的运行维护有很大的不同，按照危机或者应急状态，供应商应采取特殊的管理和技术措施，尽可能确保系统的部分和总体稳定运行。</w:t>
            </w:r>
          </w:p>
          <w:p>
            <w:pPr>
              <w:pStyle w:val="null3"/>
            </w:pPr>
            <w:r>
              <w:rPr>
                <w:rFonts w:ascii="仿宋_GB2312" w:hAnsi="仿宋_GB2312" w:cs="仿宋_GB2312" w:eastAsia="仿宋_GB2312"/>
                <w:sz w:val="24"/>
              </w:rPr>
              <w:t>当系统处于应急状态时，应该遵从如下的原则和步骤：</w:t>
            </w:r>
          </w:p>
          <w:p>
            <w:pPr>
              <w:pStyle w:val="null3"/>
            </w:pPr>
            <w:r>
              <w:rPr>
                <w:rFonts w:ascii="仿宋_GB2312" w:hAnsi="仿宋_GB2312" w:cs="仿宋_GB2312" w:eastAsia="仿宋_GB2312"/>
                <w:sz w:val="24"/>
              </w:rPr>
              <w:t>（</w:t>
            </w:r>
            <w:r>
              <w:rPr>
                <w:rFonts w:ascii="仿宋_GB2312" w:hAnsi="仿宋_GB2312" w:cs="仿宋_GB2312" w:eastAsia="仿宋_GB2312"/>
                <w:sz w:val="24"/>
              </w:rPr>
              <w:t>1）迅速成立由专家、领导组成的系统应急指挥领导小组。</w:t>
            </w:r>
          </w:p>
          <w:p>
            <w:pPr>
              <w:pStyle w:val="null3"/>
            </w:pPr>
            <w:r>
              <w:rPr>
                <w:rFonts w:ascii="仿宋_GB2312" w:hAnsi="仿宋_GB2312" w:cs="仿宋_GB2312" w:eastAsia="仿宋_GB2312"/>
                <w:sz w:val="24"/>
              </w:rPr>
              <w:t>（</w:t>
            </w:r>
            <w:r>
              <w:rPr>
                <w:rFonts w:ascii="仿宋_GB2312" w:hAnsi="仿宋_GB2312" w:cs="仿宋_GB2312" w:eastAsia="仿宋_GB2312"/>
                <w:sz w:val="24"/>
              </w:rPr>
              <w:t>2）分析系统处于应急状态的原因，制定严密的系统应急预案、应急计划、恢复计划等准备工作。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3）严格按照应急预案、应急计划、恢复计划等实施应急响应服务，并采取各种有效措施保证系统部分或总体的稳定运行。</w:t>
            </w:r>
          </w:p>
          <w:p>
            <w:pPr>
              <w:pStyle w:val="null3"/>
            </w:pPr>
            <w:r>
              <w:rPr>
                <w:rFonts w:ascii="仿宋_GB2312" w:hAnsi="仿宋_GB2312" w:cs="仿宋_GB2312" w:eastAsia="仿宋_GB2312"/>
                <w:sz w:val="24"/>
              </w:rPr>
              <w:t>（</w:t>
            </w:r>
            <w:r>
              <w:rPr>
                <w:rFonts w:ascii="仿宋_GB2312" w:hAnsi="仿宋_GB2312" w:cs="仿宋_GB2312" w:eastAsia="仿宋_GB2312"/>
                <w:sz w:val="24"/>
              </w:rPr>
              <w:t>4）填写《系统故障报告》，包括故障现象、故障时间、故障时系统运行环境、当前的系统使用情况、故障损失估算、故障原因分析、故障解决办法等。</w:t>
            </w:r>
          </w:p>
          <w:p>
            <w:pPr>
              <w:pStyle w:val="null3"/>
            </w:pPr>
            <w:r>
              <w:rPr>
                <w:rFonts w:ascii="仿宋_GB2312" w:hAnsi="仿宋_GB2312" w:cs="仿宋_GB2312" w:eastAsia="仿宋_GB2312"/>
                <w:sz w:val="24"/>
              </w:rPr>
              <w:t>3.1.2.1.2紧急问题响应策略</w:t>
            </w:r>
          </w:p>
          <w:p>
            <w:pPr>
              <w:pStyle w:val="null3"/>
            </w:pPr>
            <w:r>
              <w:rPr>
                <w:rFonts w:ascii="仿宋_GB2312" w:hAnsi="仿宋_GB2312" w:cs="仿宋_GB2312" w:eastAsia="仿宋_GB2312"/>
                <w:sz w:val="24"/>
              </w:rPr>
              <w:t>对于因系统异常造成业务中断、要求尽可能短时间内回复的紧急问题，高级技术支持工程师应在</w:t>
            </w:r>
            <w:r>
              <w:rPr>
                <w:rFonts w:ascii="仿宋_GB2312" w:hAnsi="仿宋_GB2312" w:cs="仿宋_GB2312" w:eastAsia="仿宋_GB2312"/>
                <w:sz w:val="24"/>
              </w:rPr>
              <w:t>30分钟内响应，通过沟通确认、排查原因后恢复系统，最后从根本上查找问题原因以及存在的隐患，提出解决方案并予以解决，并对系统运行情况进行跟踪。</w:t>
            </w:r>
          </w:p>
          <w:p>
            <w:pPr>
              <w:pStyle w:val="null3"/>
            </w:pPr>
            <w:r>
              <w:rPr>
                <w:rFonts w:ascii="仿宋_GB2312" w:hAnsi="仿宋_GB2312" w:cs="仿宋_GB2312" w:eastAsia="仿宋_GB2312"/>
                <w:sz w:val="24"/>
              </w:rPr>
              <w:t>3.1.2.1.4紧急问题服务人员</w:t>
            </w:r>
          </w:p>
          <w:p>
            <w:pPr>
              <w:pStyle w:val="null3"/>
            </w:pPr>
            <w:r>
              <w:rPr>
                <w:rFonts w:ascii="仿宋_GB2312" w:hAnsi="仿宋_GB2312" w:cs="仿宋_GB2312" w:eastAsia="仿宋_GB2312"/>
                <w:sz w:val="24"/>
              </w:rPr>
              <w:t>在系统发生紧急或重大问题和故障时，应及时启动紧急问题响应流程并安排技术能力强、紧急问题处理经验丰富的人员远程支持或赶赴现场进行问题的排查和处理。</w:t>
            </w:r>
          </w:p>
          <w:p>
            <w:pPr>
              <w:pStyle w:val="null3"/>
            </w:pPr>
            <w:r>
              <w:rPr>
                <w:rFonts w:ascii="仿宋_GB2312" w:hAnsi="仿宋_GB2312" w:cs="仿宋_GB2312" w:eastAsia="仿宋_GB2312"/>
                <w:sz w:val="24"/>
              </w:rPr>
              <w:t>3.1.3咨询与规划</w:t>
            </w:r>
          </w:p>
          <w:p>
            <w:pPr>
              <w:pStyle w:val="null3"/>
            </w:pPr>
            <w:r>
              <w:rPr>
                <w:rFonts w:ascii="仿宋_GB2312" w:hAnsi="仿宋_GB2312" w:cs="仿宋_GB2312" w:eastAsia="仿宋_GB2312"/>
                <w:sz w:val="24"/>
              </w:rPr>
              <w:t>在系统运维期间，供应商应委派具有丰富卫生业务知识以及对国家卫生统计信息网络直报系统熟悉的人员为国家卫生统计信息网络直报</w:t>
            </w:r>
            <w:r>
              <w:rPr>
                <w:rFonts w:ascii="仿宋_GB2312" w:hAnsi="仿宋_GB2312" w:cs="仿宋_GB2312" w:eastAsia="仿宋_GB2312"/>
                <w:sz w:val="24"/>
              </w:rPr>
              <w:t>(陕西省卫生健康综合统计系统)的良好运行提供咨询与规划服务，主要包括系统的优化服务、数据利用规划等。</w:t>
            </w:r>
          </w:p>
          <w:p>
            <w:pPr>
              <w:pStyle w:val="null3"/>
            </w:pPr>
            <w:r>
              <w:rPr>
                <w:rFonts w:ascii="仿宋_GB2312" w:hAnsi="仿宋_GB2312" w:cs="仿宋_GB2312" w:eastAsia="仿宋_GB2312"/>
                <w:sz w:val="24"/>
              </w:rPr>
              <w:t>应用系统的稳定与否，与用户量、数据量、应用的复杂度以及系统的部署配置情况有密切的关系，供应商应在系统运行维护期间将长期密切关注国家卫生健康统计网络直报系统的相关配置的系统运行情况，对系统的部署结构和配置情况进行优化，保证系统能快速满足各类用户的数据操作和应用要求。</w:t>
            </w:r>
          </w:p>
          <w:p>
            <w:pPr>
              <w:pStyle w:val="null3"/>
            </w:pPr>
            <w:r>
              <w:rPr>
                <w:rFonts w:ascii="仿宋_GB2312" w:hAnsi="仿宋_GB2312" w:cs="仿宋_GB2312" w:eastAsia="仿宋_GB2312"/>
                <w:sz w:val="24"/>
              </w:rPr>
              <w:t>4.性能调优及安全整改</w:t>
            </w:r>
          </w:p>
          <w:p>
            <w:pPr>
              <w:pStyle w:val="null3"/>
            </w:pPr>
            <w:r>
              <w:rPr>
                <w:rFonts w:ascii="仿宋_GB2312" w:hAnsi="仿宋_GB2312" w:cs="仿宋_GB2312" w:eastAsia="仿宋_GB2312"/>
                <w:sz w:val="24"/>
              </w:rPr>
              <w:t>由于国家卫生统计信息网络直报</w:t>
            </w:r>
            <w:r>
              <w:rPr>
                <w:rFonts w:ascii="仿宋_GB2312" w:hAnsi="仿宋_GB2312" w:cs="仿宋_GB2312" w:eastAsia="仿宋_GB2312"/>
                <w:sz w:val="24"/>
              </w:rPr>
              <w:t>(陕西省卫生健康综合统计系统)系统部署在省级政务信创云环境，要求结合基础环境、业务功能应用等要求提供性能调优服务，通过对本系统的运行维护经验总结、问题记录和知识储备，将主要在正常条件下，从系统运行性能角度出发，对系统资源分配、系统资源效率、软件配置规划、软件配置性能等方面给出合理化、建设性建议，从而提升系统性能的一类服务。</w:t>
            </w:r>
          </w:p>
          <w:p>
            <w:pPr>
              <w:pStyle w:val="null3"/>
            </w:pPr>
            <w:r>
              <w:rPr>
                <w:rFonts w:ascii="仿宋_GB2312" w:hAnsi="仿宋_GB2312" w:cs="仿宋_GB2312" w:eastAsia="仿宋_GB2312"/>
                <w:sz w:val="24"/>
              </w:rPr>
              <w:t>针对系统不定时提供安全漏洞整改、三级等保测评问题整改等服务，确保系统满足相关政务系统运行安全要求。</w:t>
            </w:r>
          </w:p>
          <w:p>
            <w:pPr>
              <w:pStyle w:val="null3"/>
            </w:pPr>
            <w:r>
              <w:rPr>
                <w:rFonts w:ascii="仿宋_GB2312" w:hAnsi="仿宋_GB2312" w:cs="仿宋_GB2312" w:eastAsia="仿宋_GB2312"/>
                <w:sz w:val="24"/>
              </w:rPr>
              <w:t>5.系统保密管理</w:t>
            </w:r>
          </w:p>
          <w:p>
            <w:pPr>
              <w:pStyle w:val="null3"/>
            </w:pPr>
            <w:r>
              <w:rPr>
                <w:rFonts w:ascii="仿宋_GB2312" w:hAnsi="仿宋_GB2312" w:cs="仿宋_GB2312" w:eastAsia="仿宋_GB2312"/>
                <w:sz w:val="24"/>
              </w:rPr>
              <w:t>供应商应在国家卫生统计信息网络直报系统</w:t>
            </w:r>
            <w:r>
              <w:rPr>
                <w:rFonts w:ascii="仿宋_GB2312" w:hAnsi="仿宋_GB2312" w:cs="仿宋_GB2312" w:eastAsia="仿宋_GB2312"/>
                <w:sz w:val="24"/>
              </w:rPr>
              <w:t>(陕西省卫生健康综合统计系统)运维服务项目建设过程中将按照安全与保密标准来管理。</w:t>
            </w:r>
          </w:p>
          <w:p>
            <w:pPr>
              <w:pStyle w:val="null3"/>
            </w:pPr>
            <w:r>
              <w:rPr>
                <w:rFonts w:ascii="仿宋_GB2312" w:hAnsi="仿宋_GB2312" w:cs="仿宋_GB2312" w:eastAsia="仿宋_GB2312"/>
                <w:sz w:val="24"/>
              </w:rPr>
              <w:t>5.1保密内容</w:t>
            </w:r>
          </w:p>
          <w:p>
            <w:pPr>
              <w:pStyle w:val="null3"/>
            </w:pPr>
            <w:r>
              <w:rPr>
                <w:rFonts w:ascii="仿宋_GB2312" w:hAnsi="仿宋_GB2312" w:cs="仿宋_GB2312" w:eastAsia="仿宋_GB2312"/>
                <w:sz w:val="24"/>
              </w:rPr>
              <w:t>本项目中需求保密的内容包括但不限于采购方计算机存储的信息、网络结构信息、应用系统、电话目录、组织结构图表、储运设备及方法，及任何可能被泄露的信息。</w:t>
            </w:r>
          </w:p>
          <w:p>
            <w:pPr>
              <w:pStyle w:val="null3"/>
            </w:pPr>
            <w:r>
              <w:rPr>
                <w:rFonts w:ascii="仿宋_GB2312" w:hAnsi="仿宋_GB2312" w:cs="仿宋_GB2312" w:eastAsia="仿宋_GB2312"/>
                <w:sz w:val="24"/>
              </w:rPr>
              <w:t>5.2签署保密协议</w:t>
            </w:r>
          </w:p>
          <w:p>
            <w:pPr>
              <w:pStyle w:val="null3"/>
            </w:pPr>
            <w:r>
              <w:rPr>
                <w:rFonts w:ascii="仿宋_GB2312" w:hAnsi="仿宋_GB2312" w:cs="仿宋_GB2312" w:eastAsia="仿宋_GB2312"/>
                <w:sz w:val="24"/>
              </w:rPr>
              <w:t>供应商应与采购方签署保密协议，供应商以任何形式泄露采购方数据，或将数据用于系统研发之外的行为均属泄密。</w:t>
            </w:r>
          </w:p>
          <w:p>
            <w:pPr>
              <w:pStyle w:val="null3"/>
            </w:pPr>
            <w:r>
              <w:rPr>
                <w:rFonts w:ascii="仿宋_GB2312" w:hAnsi="仿宋_GB2312" w:cs="仿宋_GB2312" w:eastAsia="仿宋_GB2312"/>
                <w:sz w:val="24"/>
              </w:rPr>
              <w:t>5.3保密管理</w:t>
            </w:r>
          </w:p>
          <w:p>
            <w:pPr>
              <w:pStyle w:val="null3"/>
            </w:pPr>
            <w:r>
              <w:rPr>
                <w:rFonts w:ascii="仿宋_GB2312" w:hAnsi="仿宋_GB2312" w:cs="仿宋_GB2312" w:eastAsia="仿宋_GB2312"/>
                <w:sz w:val="24"/>
              </w:rPr>
              <w:t>5.3.1保密教育</w:t>
            </w:r>
          </w:p>
          <w:p>
            <w:pPr>
              <w:pStyle w:val="null3"/>
            </w:pPr>
            <w:r>
              <w:rPr>
                <w:rFonts w:ascii="仿宋_GB2312" w:hAnsi="仿宋_GB2312" w:cs="仿宋_GB2312" w:eastAsia="仿宋_GB2312"/>
                <w:sz w:val="24"/>
              </w:rPr>
              <w:t>项目组成员在进入项目组前应接受供应商组织的保密教育，以增强全员的保密意识，做到知法、懂法、守法。</w:t>
            </w:r>
          </w:p>
          <w:p>
            <w:pPr>
              <w:pStyle w:val="null3"/>
            </w:pPr>
            <w:r>
              <w:rPr>
                <w:rFonts w:ascii="仿宋_GB2312" w:hAnsi="仿宋_GB2312" w:cs="仿宋_GB2312" w:eastAsia="仿宋_GB2312"/>
                <w:sz w:val="24"/>
              </w:rPr>
              <w:t>5.3.2保密协议</w:t>
            </w:r>
          </w:p>
          <w:p>
            <w:pPr>
              <w:pStyle w:val="null3"/>
            </w:pPr>
            <w:r>
              <w:rPr>
                <w:rFonts w:ascii="仿宋_GB2312" w:hAnsi="仿宋_GB2312" w:cs="仿宋_GB2312" w:eastAsia="仿宋_GB2312"/>
                <w:sz w:val="24"/>
              </w:rPr>
              <w:t>供应商与项目组成员签署保密协议，要求相关的保密协议向采购方进行备案，确保项目组成员不会泄露与项目相关的采购方的任何数据，并不得将相关数据用于其他项目。</w:t>
            </w:r>
          </w:p>
          <w:p>
            <w:pPr>
              <w:pStyle w:val="null3"/>
            </w:pPr>
            <w:r>
              <w:rPr>
                <w:rFonts w:ascii="仿宋_GB2312" w:hAnsi="仿宋_GB2312" w:cs="仿宋_GB2312" w:eastAsia="仿宋_GB2312"/>
                <w:sz w:val="24"/>
              </w:rPr>
              <w:t>6.后续技术支持方案</w:t>
            </w:r>
          </w:p>
          <w:p>
            <w:pPr>
              <w:pStyle w:val="null3"/>
            </w:pPr>
            <w:r>
              <w:rPr>
                <w:rFonts w:ascii="仿宋_GB2312" w:hAnsi="仿宋_GB2312" w:cs="仿宋_GB2312" w:eastAsia="仿宋_GB2312"/>
                <w:sz w:val="24"/>
              </w:rPr>
              <w:t>在一年的运维期之后，为了能够满足采购方对于运维服务的再需求，对系统继续进行运维服务，保证系统的平稳运行。供应商应提供免费的服务内容和有偿的技术服务，免费的服务内容具体包括</w:t>
            </w:r>
            <w:r>
              <w:rPr>
                <w:rFonts w:ascii="仿宋_GB2312" w:hAnsi="仿宋_GB2312" w:cs="仿宋_GB2312" w:eastAsia="仿宋_GB2312"/>
                <w:sz w:val="24"/>
              </w:rPr>
              <w:t>5*8小时热线电话支持、电子邮件等方式，有偿的技术服务具体包括现场支持服务、定期巡检跟踪服务、系统升级服务、培训服务等；对于运维期外故障问题的产生，提供有偿的故障应急预案，具体包括应用系统应急预案，病毒应急预案、网络应急预案的等。</w:t>
            </w:r>
          </w:p>
          <w:p>
            <w:pPr>
              <w:pStyle w:val="null3"/>
            </w:pPr>
            <w:r>
              <w:rPr>
                <w:rFonts w:ascii="仿宋_GB2312" w:hAnsi="仿宋_GB2312" w:cs="仿宋_GB2312" w:eastAsia="仿宋_GB2312"/>
                <w:sz w:val="24"/>
              </w:rPr>
              <w:t>7.培训服务</w:t>
            </w:r>
          </w:p>
          <w:p>
            <w:pPr>
              <w:pStyle w:val="null3"/>
            </w:pPr>
            <w:r>
              <w:rPr>
                <w:rFonts w:ascii="仿宋_GB2312" w:hAnsi="仿宋_GB2312" w:cs="仿宋_GB2312" w:eastAsia="仿宋_GB2312"/>
                <w:sz w:val="24"/>
              </w:rPr>
              <w:t>在运维期内，根据工作实际要求，为省卫健委内部各业务处室、信息中心及各级用户提供不同层面的系统操作培训，保证各级用户能够正常进行系统操作和功能使用。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供应商应按照采购需求委派完成本项目服务所必须得人员团队。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按照采购文件、响应文件及合同条款执行及服务要求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进度款，合同签订后，甲方收到乙方开具的全额增值税发票后，达到付款条件起30个工作日内，支付合同总金额的90.0%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进度款，验收合格，且验收资料、年度运维交付物（月度运维报告、季度巡检报告、年度总结等）提交后，达到付款条件起5个工作日内，支付合同总金额的10.0%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2、凡因本合同引起的或与本合同有关的争议，双方应友好协商解决。协商不成时，双方均同意向（甲方所在地人民法院）提起诉讼。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中小企业声明函 残疾人福利性单位声明函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商务应答表 服务方案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整体的服务方案能够全面理解用户需求，包括但不限于服务目标、总体架构、业务流程、技术架构。供应商提供的整体服务方案不但包含了服务目标、总体架构、业务流程、技术架构，而且提出了其他更科学合理的方案思路，并且方案针对性强、总体思路合理、从业务需求和技术的角度出发，对本项目的服务难点、要点的分析透彻，方案有很高的执行性得15分；供应商提供的整体服务方案仅包含了服务目标、总体架构、业务流程、技术架构，方案总体思路较为合理得10分；供应商提供的方案有缺项，总体思路合理性不强得5分；未提供本项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项目质量控制方案</w:t>
            </w:r>
          </w:p>
        </w:tc>
        <w:tc>
          <w:tcPr>
            <w:tcW w:type="dxa" w:w="2492"/>
          </w:tcPr>
          <w:p>
            <w:pPr>
              <w:pStyle w:val="null3"/>
            </w:pPr>
            <w:r>
              <w:rPr>
                <w:rFonts w:ascii="仿宋_GB2312" w:hAnsi="仿宋_GB2312" w:cs="仿宋_GB2312" w:eastAsia="仿宋_GB2312"/>
              </w:rPr>
              <w:t>供应商提供项目质量、安全控制：质量保证和安全控制措施科学、合理，有针对性； 1、方案完善，分析全面,具有很强的合理性和可操作性得10分； 2、方案较完善，分析到位，具有较强的合理性得5分； 3、提供方案不完善和操作性弱，得2分； 4、无提供相应内容计0分。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项目应急处理方案</w:t>
            </w:r>
          </w:p>
        </w:tc>
        <w:tc>
          <w:tcPr>
            <w:tcW w:type="dxa" w:w="2492"/>
          </w:tcPr>
          <w:p>
            <w:pPr>
              <w:pStyle w:val="null3"/>
            </w:pPr>
            <w:r>
              <w:rPr>
                <w:rFonts w:ascii="仿宋_GB2312" w:hAnsi="仿宋_GB2312" w:cs="仿宋_GB2312" w:eastAsia="仿宋_GB2312"/>
              </w:rPr>
              <w:t>供应商提供突发的应急处理预案。具有健全的应急预案体系，能够提供详细、具体、可靠的应急决策、处理协调机制。 1、方案完善，分析全面,具有很强的合理性和可操作性得5分； 2、方案较完善，分析到位，具有较强的合理性得3分； 3、提供方案不完善和操作性弱，得1分； 4、无提供相应内容计0分。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承诺拟派项目团队人员接受采购人关于保密检查的各项监督工作并做好保密工作，对不符合要求的人员及时更换（格式自拟），提供承诺得5分，不提供不得分。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一、人员经验 1.远程技术支持人员（3 分） 投标人为本项目配备不少于 1 名远程技术支持人员，该人员具备 2 年及以上系统运维相关工作经验，得 3 分；未配备人员、人员从业年限不足 2 年的，本分项不得分 2.线下驻场人员（2 分） 投标人为本项目配备不少于 2 名线下驻场服务人员，两名驻场人员均具备 2 年及以上系统运维相关工作经验，得 2 分；驻场人员数量不足 2 名，或任意一名驻场人员从业年限不足 2 年的，本分项不得分。 二、人员证书 1、项目经理具有信息系统项目管理师证书，得3分； 2、项目技术负责任人具有系统规划与管理师证书，得2分； 3、项目团队人员中具有系统集成项目管理工程师、信息系统安全工程师、数据库系统工程师、软件设计师、网络工程师证书的，每有一个证书得2分，最多10分。每人只计一个证书。</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承诺和建议</w:t>
            </w:r>
          </w:p>
        </w:tc>
        <w:tc>
          <w:tcPr>
            <w:tcW w:type="dxa" w:w="2492"/>
          </w:tcPr>
          <w:p>
            <w:pPr>
              <w:pStyle w:val="null3"/>
            </w:pPr>
            <w:r>
              <w:rPr>
                <w:rFonts w:ascii="仿宋_GB2312" w:hAnsi="仿宋_GB2312" w:cs="仿宋_GB2312" w:eastAsia="仿宋_GB2312"/>
              </w:rPr>
              <w:t>1、不随意更换： 承诺上述人员在服务期内未经采购人同意不得随意更换，若因不可抗力因素必须更换的，须配备与同等资历的人员资料供采购人审查，通过后方可更换。提供承诺书并加盖供应商公章，提供承诺书且内容具体计3分，未提供不计分。 2、服务期内承诺： 项目服务期内，若出现与本项目相关的咨询或要求上门驻场答疑均需无条件配合，人员需为项目团队人员（项目经理、质量负责人、测评人员），所产生费用均包含在本项目报价中，采购人不再额外承担或追加任何费用，提供承诺计4分；未提供不计分。 3、合理化咨询建议： 供应商针对本项目提供合理化咨询建议。 每提供1条计1分，满分3分。未提供不计分。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售后及培训</w:t>
            </w:r>
          </w:p>
        </w:tc>
        <w:tc>
          <w:tcPr>
            <w:tcW w:type="dxa" w:w="2492"/>
          </w:tcPr>
          <w:p>
            <w:pPr>
              <w:pStyle w:val="null3"/>
            </w:pPr>
            <w:r>
              <w:rPr>
                <w:rFonts w:ascii="仿宋_GB2312" w:hAnsi="仿宋_GB2312" w:cs="仿宋_GB2312" w:eastAsia="仿宋_GB2312"/>
              </w:rPr>
              <w:t>售后服务方案及培训方案详细、具体、可行（包括拟投入售后服务人员配置情况、用户出现故障响应时间、培训计划等）； 方案完善、具体，具有很强的合理性和可操作性，得5分； 方案较完善，具有较强的合理性和可操作性，得3分；提供方案不完善和操作性弱，得1分，未提供方案不得分。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提供2023年至今类似项目业绩，每份计5分，满分15分。（需提供合同复印件，加盖服务商公章）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