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版本号：JXZB2026-00820260616001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西安市高陵区崇皇第三幼儿园提升改造项目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JXZB2026-008</w:t>
      </w:r>
      <w:r>
        <w:br/>
      </w:r>
      <w:r>
        <w:br/>
      </w:r>
      <w:r>
        <w:br/>
      </w:r>
    </w:p>
    <w:p>
      <w:pPr>
        <w:pStyle w:val="null3"/>
        <w:jc w:val="center"/>
        <w:outlineLvl w:val="2"/>
      </w:pPr>
      <w:r>
        <w:rPr>
          <w:rFonts w:ascii="仿宋_GB2312" w:hAnsi="仿宋_GB2312" w:cs="仿宋_GB2312" w:eastAsia="仿宋_GB2312"/>
          <w:sz w:val="28"/>
          <w:b/>
        </w:rPr>
        <w:t>西安市高陵区教育局</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西安市高陵区教育局</w:t>
      </w:r>
      <w:r>
        <w:rPr>
          <w:rFonts w:ascii="仿宋_GB2312" w:hAnsi="仿宋_GB2312" w:cs="仿宋_GB2312" w:eastAsia="仿宋_GB2312"/>
        </w:rPr>
        <w:t>委托，拟对</w:t>
      </w:r>
      <w:r>
        <w:rPr>
          <w:rFonts w:ascii="仿宋_GB2312" w:hAnsi="仿宋_GB2312" w:cs="仿宋_GB2312" w:eastAsia="仿宋_GB2312"/>
        </w:rPr>
        <w:t>西安市高陵区崇皇第三幼儿园提升改造项目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西安市高陵区崇皇第三幼儿园提升改造项目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西安市高陵区崇皇第三幼儿园提升改造项目，分为两部分。第一部分含屋面、室外景观、绿化、给排水、通风等工程；第二部分主要为电力安装工程。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采购包1（西安市高陵区崇皇第三幼儿园提升改造项目-第一部分）：属于专门面向中小企业采购。</w:t>
      </w:r>
    </w:p>
    <w:p>
      <w:pPr>
        <w:pStyle w:val="null3"/>
      </w:pPr>
      <w:r>
        <w:rPr>
          <w:rFonts w:ascii="仿宋_GB2312" w:hAnsi="仿宋_GB2312" w:cs="仿宋_GB2312" w:eastAsia="仿宋_GB2312"/>
        </w:rPr>
        <w:t>采购包2（西安市高陵区崇皇第三幼儿园提升改造项目-第二部分）：属于专门面向中小企业采购。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文件：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3、企业资质：供应商须具备建设行政主管部门颁发的建筑工程施工总承包三级及以上资质，并具备合法有效的安全生产许可证；</w:t>
      </w:r>
    </w:p>
    <w:p>
      <w:pPr>
        <w:pStyle w:val="null3"/>
      </w:pPr>
      <w:r>
        <w:rPr>
          <w:rFonts w:ascii="仿宋_GB2312" w:hAnsi="仿宋_GB2312" w:cs="仿宋_GB2312" w:eastAsia="仿宋_GB2312"/>
        </w:rPr>
        <w:t>4、项目经理资质：拟派项目经理须具备建筑工程专业二级及以上注册建造师资格证书和有效的安全生产考核合格证书（B证），在本单位注册且无在建工程；</w:t>
      </w:r>
    </w:p>
    <w:p>
      <w:pPr>
        <w:pStyle w:val="null3"/>
      </w:pPr>
      <w:r>
        <w:rPr>
          <w:rFonts w:ascii="仿宋_GB2312" w:hAnsi="仿宋_GB2312" w:cs="仿宋_GB2312" w:eastAsia="仿宋_GB2312"/>
        </w:rPr>
        <w:t>5、财务状况：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6、税收缴纳证明：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7、社会保障资金缴纳证明：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9、履约能力：提供具有履行本合同所必需的设备和专业技术能力的声明；</w:t>
      </w:r>
    </w:p>
    <w:p>
      <w:pPr>
        <w:pStyle w:val="null3"/>
      </w:pPr>
      <w:r>
        <w:rPr>
          <w:rFonts w:ascii="仿宋_GB2312" w:hAnsi="仿宋_GB2312" w:cs="仿宋_GB2312" w:eastAsia="仿宋_GB2312"/>
        </w:rPr>
        <w:t>10、管理关系：供应商单位负责人不得为同一人或者存在控股、管理关系；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文件：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供应商应具有电力工程施工总承包三级（含三级）以上或输变电工程专业承包三级（含三级）以上资质，同时具备承装（修、试）电力设施许可证五级以上（含五级，旧证）资质或具备承装（修、试）电力设施许可证三级以上（含三级，新证）以及合法有效的安全生产许可证；</w:t>
      </w:r>
    </w:p>
    <w:p>
      <w:pPr>
        <w:pStyle w:val="null3"/>
      </w:pPr>
      <w:r>
        <w:rPr>
          <w:rFonts w:ascii="仿宋_GB2312" w:hAnsi="仿宋_GB2312" w:cs="仿宋_GB2312" w:eastAsia="仿宋_GB2312"/>
        </w:rPr>
        <w:t>4、项目经理资质：拟派项目经理须具备机电工程专业二级及以上注册建造师资格证书和有效的安全生产考核合格证书（B证），在本单位注册且无在建工程；</w:t>
      </w:r>
    </w:p>
    <w:p>
      <w:pPr>
        <w:pStyle w:val="null3"/>
      </w:pPr>
      <w:r>
        <w:rPr>
          <w:rFonts w:ascii="仿宋_GB2312" w:hAnsi="仿宋_GB2312" w:cs="仿宋_GB2312" w:eastAsia="仿宋_GB2312"/>
        </w:rPr>
        <w:t>5、财务状况：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6、税收缴纳证明：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7、社会保障资金缴纳证明：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9、履约能力：提供具有履行本合同所必需的设备和专业技术能力的声明；</w:t>
      </w:r>
    </w:p>
    <w:p>
      <w:pPr>
        <w:pStyle w:val="null3"/>
      </w:pPr>
      <w:r>
        <w:rPr>
          <w:rFonts w:ascii="仿宋_GB2312" w:hAnsi="仿宋_GB2312" w:cs="仿宋_GB2312" w:eastAsia="仿宋_GB2312"/>
        </w:rPr>
        <w:t>10、关联关系：供应商单位负责人不得为同一人或者存在控股、管理关系；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高陵区文卫路892号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029-86921342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西安曲江新区雁南五路曲江影视大厦19层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15829751157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采购包1：928,309.08元</w:t>
            </w:r>
          </w:p>
          <w:p>
            <w:pPr>
              <w:pStyle w:val="null3"/>
            </w:pPr>
            <w:r>
              <w:rPr>
                <w:rFonts w:ascii="仿宋_GB2312" w:hAnsi="仿宋_GB2312" w:cs="仿宋_GB2312" w:eastAsia="仿宋_GB2312"/>
              </w:rPr>
              <w:t>采购包2：807,674.31元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采购包2的干式变压器</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采购代理服务收费管理暂行办法》的通知（计价格[2002]1980号）、国家发展改革委《关于降低部分建设项目收费标准规范收费行为等有关问题的通知》（发改价格[2011]534号）”及“陕西省物价局、陕西省住房和城乡建设厅文件（陕价行[2014]88号文）”规定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西安市高陵区教育局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联系电话：15829751157</w:t>
      </w:r>
    </w:p>
    <w:p>
      <w:pPr>
        <w:pStyle w:val="null3"/>
      </w:pPr>
      <w:r>
        <w:rPr>
          <w:rFonts w:ascii="仿宋_GB2312" w:hAnsi="仿宋_GB2312" w:cs="仿宋_GB2312" w:eastAsia="仿宋_GB2312"/>
        </w:rPr>
        <w:t>地址：西安曲江新区雁南五路曲江影视大厦19层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928,309.08</w:t>
      </w:r>
    </w:p>
    <w:p>
      <w:pPr>
        <w:pStyle w:val="null3"/>
      </w:pPr>
      <w:r>
        <w:rPr>
          <w:rFonts w:ascii="仿宋_GB2312" w:hAnsi="仿宋_GB2312" w:cs="仿宋_GB2312" w:eastAsia="仿宋_GB2312"/>
        </w:rPr>
        <w:t>采购包最高限价（元）: 928,309.08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西安市高陵区崇皇第三幼儿园提升改造项目-第一部分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928,309.08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807,674.31</w:t>
      </w:r>
    </w:p>
    <w:p>
      <w:pPr>
        <w:pStyle w:val="null3"/>
      </w:pPr>
      <w:r>
        <w:rPr>
          <w:rFonts w:ascii="仿宋_GB2312" w:hAnsi="仿宋_GB2312" w:cs="仿宋_GB2312" w:eastAsia="仿宋_GB2312"/>
        </w:rPr>
        <w:t>采购包最高限价（元）: 807,674.31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西安市高陵区崇皇第三幼儿园提升改造项目-第二部分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807,674.31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标的名称：西安市高陵区崇皇第三幼儿园提升改造项目-第一部分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第一部分：</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工程内容：</w:t>
            </w:r>
            <w:r>
              <w:rPr>
                <w:rFonts w:ascii="仿宋_GB2312" w:hAnsi="仿宋_GB2312" w:cs="仿宋_GB2312" w:eastAsia="仿宋_GB2312"/>
                <w:sz w:val="28"/>
              </w:rPr>
              <w:t>含</w:t>
            </w:r>
            <w:r>
              <w:rPr>
                <w:rFonts w:ascii="仿宋_GB2312" w:hAnsi="仿宋_GB2312" w:cs="仿宋_GB2312" w:eastAsia="仿宋_GB2312"/>
                <w:sz w:val="28"/>
              </w:rPr>
              <w:t>屋面、室外景观、绿化、给排水、通风等</w:t>
            </w:r>
            <w:r>
              <w:rPr>
                <w:rFonts w:ascii="仿宋_GB2312" w:hAnsi="仿宋_GB2312" w:cs="仿宋_GB2312" w:eastAsia="仿宋_GB2312"/>
                <w:sz w:val="28"/>
              </w:rPr>
              <w:t>工程</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2、计划</w:t>
            </w:r>
            <w:r>
              <w:rPr>
                <w:rFonts w:ascii="仿宋_GB2312" w:hAnsi="仿宋_GB2312" w:cs="仿宋_GB2312" w:eastAsia="仿宋_GB2312"/>
                <w:sz w:val="28"/>
              </w:rPr>
              <w:t>工期</w:t>
            </w:r>
            <w:r>
              <w:rPr>
                <w:rFonts w:ascii="仿宋_GB2312" w:hAnsi="仿宋_GB2312" w:cs="仿宋_GB2312" w:eastAsia="仿宋_GB2312"/>
                <w:sz w:val="28"/>
              </w:rPr>
              <w:t>：</w:t>
            </w:r>
            <w:r>
              <w:rPr>
                <w:rFonts w:ascii="仿宋_GB2312" w:hAnsi="仿宋_GB2312" w:cs="仿宋_GB2312" w:eastAsia="仿宋_GB2312"/>
                <w:sz w:val="28"/>
              </w:rPr>
              <w:t>自进场之日起</w:t>
            </w:r>
            <w:r>
              <w:rPr>
                <w:rFonts w:ascii="仿宋_GB2312" w:hAnsi="仿宋_GB2312" w:cs="仿宋_GB2312" w:eastAsia="仿宋_GB2312"/>
                <w:sz w:val="28"/>
              </w:rPr>
              <w:t>90个日历日内竣工。</w:t>
            </w:r>
          </w:p>
          <w:p>
            <w:pPr>
              <w:pStyle w:val="null3"/>
              <w:ind w:firstLine="560"/>
              <w:jc w:val="both"/>
            </w:pPr>
            <w:r>
              <w:rPr>
                <w:rFonts w:ascii="仿宋_GB2312" w:hAnsi="仿宋_GB2312" w:cs="仿宋_GB2312" w:eastAsia="仿宋_GB2312"/>
                <w:sz w:val="28"/>
              </w:rPr>
              <w:t>3、工程地点：</w:t>
            </w:r>
            <w:r>
              <w:rPr>
                <w:rFonts w:ascii="仿宋_GB2312" w:hAnsi="仿宋_GB2312" w:cs="仿宋_GB2312" w:eastAsia="仿宋_GB2312"/>
                <w:sz w:val="28"/>
              </w:rPr>
              <w:t>西安市</w:t>
            </w:r>
            <w:r>
              <w:rPr>
                <w:rFonts w:ascii="仿宋_GB2312" w:hAnsi="仿宋_GB2312" w:cs="仿宋_GB2312" w:eastAsia="仿宋_GB2312"/>
                <w:sz w:val="28"/>
              </w:rPr>
              <w:t>高陵区崇皇第三幼儿园。</w:t>
            </w:r>
          </w:p>
          <w:p>
            <w:pPr>
              <w:pStyle w:val="null3"/>
              <w:ind w:firstLine="560"/>
              <w:jc w:val="both"/>
            </w:pPr>
            <w:r>
              <w:rPr>
                <w:rFonts w:ascii="仿宋_GB2312" w:hAnsi="仿宋_GB2312" w:cs="仿宋_GB2312" w:eastAsia="仿宋_GB2312"/>
                <w:sz w:val="28"/>
              </w:rPr>
              <w:t>4、质量标准：达到国家及行业现行施工验收规范“合格”标准。</w:t>
            </w:r>
          </w:p>
          <w:p>
            <w:pPr>
              <w:pStyle w:val="null3"/>
              <w:ind w:firstLine="560"/>
              <w:jc w:val="both"/>
            </w:pPr>
            <w:r>
              <w:rPr>
                <w:rFonts w:ascii="仿宋_GB2312" w:hAnsi="仿宋_GB2312" w:cs="仿宋_GB2312" w:eastAsia="仿宋_GB2312"/>
                <w:sz w:val="28"/>
              </w:rPr>
              <w:t>5、缺陷责任期：24个月，自工程竣工验收合格之日起计算。</w:t>
            </w:r>
          </w:p>
          <w:p>
            <w:pPr>
              <w:pStyle w:val="null3"/>
              <w:ind w:firstLine="560"/>
              <w:jc w:val="both"/>
            </w:pPr>
            <w:r>
              <w:rPr>
                <w:rFonts w:ascii="仿宋_GB2312" w:hAnsi="仿宋_GB2312" w:cs="仿宋_GB2312" w:eastAsia="仿宋_GB2312"/>
                <w:sz w:val="28"/>
              </w:rPr>
              <w:t>6、质量保修期：屋面防水工程保修5年，其余所有工程保修2年;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标的名称：西安市高陵区崇皇第三幼儿园提升改造项目-第二部分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第</w:t>
            </w:r>
            <w:r>
              <w:rPr>
                <w:rFonts w:ascii="仿宋_GB2312" w:hAnsi="仿宋_GB2312" w:cs="仿宋_GB2312" w:eastAsia="仿宋_GB2312"/>
                <w:sz w:val="28"/>
                <w:b/>
              </w:rPr>
              <w:t>二</w:t>
            </w:r>
            <w:r>
              <w:rPr>
                <w:rFonts w:ascii="仿宋_GB2312" w:hAnsi="仿宋_GB2312" w:cs="仿宋_GB2312" w:eastAsia="仿宋_GB2312"/>
                <w:sz w:val="28"/>
                <w:b/>
              </w:rPr>
              <w:t>部分：</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工程内容：主要为电力安装工程。</w:t>
            </w:r>
          </w:p>
          <w:p>
            <w:pPr>
              <w:pStyle w:val="null3"/>
              <w:ind w:firstLine="560"/>
              <w:jc w:val="both"/>
            </w:pPr>
            <w:r>
              <w:rPr>
                <w:rFonts w:ascii="仿宋_GB2312" w:hAnsi="仿宋_GB2312" w:cs="仿宋_GB2312" w:eastAsia="仿宋_GB2312"/>
                <w:sz w:val="28"/>
              </w:rPr>
              <w:t>2、计划</w:t>
            </w:r>
            <w:r>
              <w:rPr>
                <w:rFonts w:ascii="仿宋_GB2312" w:hAnsi="仿宋_GB2312" w:cs="仿宋_GB2312" w:eastAsia="仿宋_GB2312"/>
                <w:sz w:val="28"/>
              </w:rPr>
              <w:t>工期</w:t>
            </w:r>
            <w:r>
              <w:rPr>
                <w:rFonts w:ascii="仿宋_GB2312" w:hAnsi="仿宋_GB2312" w:cs="仿宋_GB2312" w:eastAsia="仿宋_GB2312"/>
                <w:sz w:val="28"/>
              </w:rPr>
              <w:t>：</w:t>
            </w:r>
            <w:r>
              <w:rPr>
                <w:rFonts w:ascii="仿宋_GB2312" w:hAnsi="仿宋_GB2312" w:cs="仿宋_GB2312" w:eastAsia="仿宋_GB2312"/>
                <w:sz w:val="28"/>
              </w:rPr>
              <w:t>自进场之日起</w:t>
            </w:r>
            <w:r>
              <w:rPr>
                <w:rFonts w:ascii="仿宋_GB2312" w:hAnsi="仿宋_GB2312" w:cs="仿宋_GB2312" w:eastAsia="仿宋_GB2312"/>
                <w:sz w:val="28"/>
              </w:rPr>
              <w:t>90个日历日内竣工。</w:t>
            </w:r>
          </w:p>
          <w:p>
            <w:pPr>
              <w:pStyle w:val="null3"/>
              <w:ind w:firstLine="560"/>
              <w:jc w:val="both"/>
            </w:pPr>
            <w:r>
              <w:rPr>
                <w:rFonts w:ascii="仿宋_GB2312" w:hAnsi="仿宋_GB2312" w:cs="仿宋_GB2312" w:eastAsia="仿宋_GB2312"/>
                <w:sz w:val="28"/>
              </w:rPr>
              <w:t>3、工程地点：</w:t>
            </w:r>
            <w:r>
              <w:rPr>
                <w:rFonts w:ascii="仿宋_GB2312" w:hAnsi="仿宋_GB2312" w:cs="仿宋_GB2312" w:eastAsia="仿宋_GB2312"/>
                <w:sz w:val="28"/>
              </w:rPr>
              <w:t>西安市</w:t>
            </w:r>
            <w:r>
              <w:rPr>
                <w:rFonts w:ascii="仿宋_GB2312" w:hAnsi="仿宋_GB2312" w:cs="仿宋_GB2312" w:eastAsia="仿宋_GB2312"/>
                <w:sz w:val="28"/>
              </w:rPr>
              <w:t>高陵区崇皇第三幼儿园。</w:t>
            </w:r>
          </w:p>
          <w:p>
            <w:pPr>
              <w:pStyle w:val="null3"/>
              <w:ind w:firstLine="560"/>
              <w:jc w:val="both"/>
            </w:pPr>
            <w:r>
              <w:rPr>
                <w:rFonts w:ascii="仿宋_GB2312" w:hAnsi="仿宋_GB2312" w:cs="仿宋_GB2312" w:eastAsia="仿宋_GB2312"/>
                <w:sz w:val="28"/>
              </w:rPr>
              <w:t>4、质量标准：达到国家及行业现行施工验收规范“合格”标准。</w:t>
            </w:r>
          </w:p>
          <w:p>
            <w:pPr>
              <w:pStyle w:val="null3"/>
              <w:ind w:firstLine="560"/>
              <w:jc w:val="both"/>
            </w:pPr>
            <w:r>
              <w:rPr>
                <w:rFonts w:ascii="仿宋_GB2312" w:hAnsi="仿宋_GB2312" w:cs="仿宋_GB2312" w:eastAsia="仿宋_GB2312"/>
                <w:sz w:val="28"/>
              </w:rPr>
              <w:t>5、缺陷责任期：24个月，自工程竣工验收合格之日起计算。</w:t>
            </w:r>
          </w:p>
          <w:p>
            <w:pPr>
              <w:pStyle w:val="null3"/>
              <w:ind w:firstLine="560"/>
              <w:jc w:val="both"/>
            </w:pPr>
            <w:r>
              <w:rPr>
                <w:rFonts w:ascii="仿宋_GB2312" w:hAnsi="仿宋_GB2312" w:cs="仿宋_GB2312" w:eastAsia="仿宋_GB2312"/>
                <w:sz w:val="28"/>
              </w:rPr>
              <w:t>6、质量保修期：2年。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1、供应商须在磋商响应文件递交截止时间前，在线提交电子响应文件，并线下递交一正一副纸质版响应文件及电子版U盘1份（纸质文件双面打印胶装成册）； 2、本项目采购包2的干式变压器属于优先采购节能产品清单品目，供应商综合得分、报价、技术得分均一致时，提供干式变压器有效节能认证证书的供应商排序优先；未提供证书不扣分，仅不享受该项优先排序。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拟派项目经理须具备建筑工程专业二级及以上注册建造师资格证书和有效的安全生产考核合格证书（B证），在本单位注册且无在建工程；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电力工程施工总承包三级（含三级）以上或输变电工程专业承包三级（含三级）以上资质，同时具备承装（修、试）电力设施许可证五级以上（含五级，旧证）资质或具备承装（修、试）电力设施许可证三级以上（含三级，新证）以及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拟派项目经理须具备机电工程专业二级及以上注册建造师资格证书和有效的安全生产考核合格证书（B证），在本单位注册且无在建工程；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（1）磋商报价符合唯一性要求；（2）未超出竞争性磋商文件规定的最高限价。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技术方案.docx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（1）磋商报价符合唯一性要求；（2）未超出竞争性磋商文件规定的最高限价。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（一）评审内容：供应商针对本项目制定的施工方案包含：①对项目总体概况表述和管理思路；②施工部署及措施；③对项目主要及关键方案的表述；④施工平面布置。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项目管理及项目部组成</w:t>
            </w:r>
          </w:p>
        </w:tc>
        <w:tc>
          <w:tcPr>
            <w:tcW w:type="dxa" w:w="2492"/>
          </w:tcPr>
          <w:p>
            <w:pPr>
              <w:pStyle w:val="null3"/>
            </w:pPr>
            <w:r>
              <w:rPr>
                <w:rFonts w:ascii="仿宋_GB2312" w:hAnsi="仿宋_GB2312" w:cs="仿宋_GB2312" w:eastAsia="仿宋_GB2312"/>
              </w:rPr>
              <w:t>（一）评审内容：供应商针对本项目制定项目管理及项目部组成包含：①项目管理机构；②项目部组成。 （二）评审标准：以上2项内容无缺项，专门针对本项目编制，符合本项目实际情况，内容完整、条理清晰、能够保障项目顺利实施的得4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（一）评审内容：供应商针对本项目制定的质量管理体系与措施包含：①质量管理目标；②管理机构职责分工；③质量管理制度；④质量保证措施。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（一）评审内容：供应商针对本项目制定的安全管理体系与措施包含：①安全管理目标；②安全管理机构职责分工；③安全管理制度；④安全保证措施。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（一）评审内容：供应商针对本项目制定的环境保护管理体系与措施包含：①环境保护管理目标；②环境保护管理机构职责分工；③环境保护管理制度；④环境保护保证措施。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（一）评审内容：供应商针对本项目制定的工程进度计划与保证措施包含：①总工期及节点工期安排；②施工进度计划安排；③进度保证措施。 （二）评审标准（满分6分） 1. 总工期及节点工期安排（2分）：总工期及各关键节点起止时间，符合项目实际要求，内容完整、条理清晰得2分；未提供/内容不完整/未量化/不针对本项目不得分。 2. 施工进度计划安排（2分）：编制详细施工进度计划（可含横道图/网络图），工序逻辑合理、资源配置清晰，符合项目实际得2分；未提供/内容不完整/未量化/不针对本项目不得分。 3. 进度保证措施（2分）：制定切实可行的进度保障措施（含人员、设备、技术、应急预案等），针对性强、可落地得2分；未提供/内容不完整/未量化/不针对本项目不得分。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（一）评审内容：供应商针对本项目制定资源配备计划包含：①劳动力计划；②主要材料供应计划；③施工机械设备配备计划；④资源调配计划。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确保文明施工技术组织措施</w:t>
            </w:r>
          </w:p>
        </w:tc>
        <w:tc>
          <w:tcPr>
            <w:tcW w:type="dxa" w:w="2492"/>
          </w:tcPr>
          <w:p>
            <w:pPr>
              <w:pStyle w:val="null3"/>
            </w:pPr>
            <w:r>
              <w:rPr>
                <w:rFonts w:ascii="仿宋_GB2312" w:hAnsi="仿宋_GB2312" w:cs="仿宋_GB2312" w:eastAsia="仿宋_GB2312"/>
              </w:rPr>
              <w:t>（一）评审内容：供应商针对本项目制定确保文明施工及时组织措施方案包含：①文明施工目标及施工现场的管理措施；②文明施工保障措施。（二）评审标准：以上2项内容无缺项，专门针对本项目编制，符合本项目实际情况，内容完整、条理清晰、能够保障项目顺利实施的得4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（一）评审内容供应商针对本项目的服务承诺，包含：①施工过程承诺；② 材料质量承诺；③ 服务响应时间承诺；④ 保修责任承诺。 （二）评审标准（满分8分） 1. 施工过程承诺（2分）：承诺工期节点、安全文明配合要求、现场对接机制。完全满足得2分，未提供/内容不完整/未量化不得分。 2. 材料质量承诺（2分）：承诺材料品牌、规格、质量标准，承诺提供材料合格证明文件。完全满足得2分，未提供/内容不完整/未量化不得分。 3. 服务响应承诺（2分）：承诺服务响应流程、处置时效要求，形成完整可执行的响应机制。完全满足得2分，未提供/内容不完整/未量化不得分。 4. 保修责任承诺（2分）：承诺保修范围、保修期限、保修服务、逾期维修责任。完全满足得2分，未提供/内容不完整/未量化不得分。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供应商2023年6月1日以后的类似项目业绩；每提供1份计2分，最高得8分。业绩证明（以合同或中标/成交通知书为准，须在磋商响应文件中附以上证明材料的扫描件加盖单位公章）。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（一）评审内容：供应商针对本项目制定的施工方案包含：①对项目总体概况表述和管理思路；②施工部署及措施；③对项目主要及关键方案的表述；④施工平面布置。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项目管理及项目部组成</w:t>
            </w:r>
          </w:p>
        </w:tc>
        <w:tc>
          <w:tcPr>
            <w:tcW w:type="dxa" w:w="2492"/>
          </w:tcPr>
          <w:p>
            <w:pPr>
              <w:pStyle w:val="null3"/>
            </w:pPr>
            <w:r>
              <w:rPr>
                <w:rFonts w:ascii="仿宋_GB2312" w:hAnsi="仿宋_GB2312" w:cs="仿宋_GB2312" w:eastAsia="仿宋_GB2312"/>
              </w:rPr>
              <w:t>（一）评审内容：供应商针对本项目制定项目管理及项目部组成包含：①项目管理机构；②项目部组成。 （二）评审标准：以上2项内容无缺项，专门针对本项目编制，符合本项目实际情况，内容完整、条理清晰、能够保障项目顺利实施的得4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（一）评审内容：供应商针对本项目制定的质量管理体系与措施包含：①质量管理目标；②管理机构职责分工；③质量管理制度；④质量保证措施。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（一）评审内容：供应商针对本项目制定的安全管理体系与措施包含：①安全管理目标；②安全管理机构职责分工；③安全管理制度；④安全保证措施。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（一）评审内容：供应商针对本项目制定的环境保护管理体系与措施包含：①环境保护管理目标；②环境保护管理机构职责分工；③环境保护管理制度；④环境保护保证措施。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（一）评审内容：供应商针对本项目制定的工程进度计划与保证措施包含：①总工期及节点工期安排；②施工进度计划安排；③进度保证措施。 （二）评审标准：以上3项内容无缺项，专门针对本项目编制，符合本项目实际情况，内容完整、条理清晰、能够保障项目顺利实施的得6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（一）评审内容：供应商针对本项目制定资源配备计划包含：①劳动力计划；②主要材料供应计划；③施工机械设备配备计划；④资源调配计划。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确保文明施工技术组织措施</w:t>
            </w:r>
          </w:p>
        </w:tc>
        <w:tc>
          <w:tcPr>
            <w:tcW w:type="dxa" w:w="2492"/>
          </w:tcPr>
          <w:p>
            <w:pPr>
              <w:pStyle w:val="null3"/>
            </w:pPr>
            <w:r>
              <w:rPr>
                <w:rFonts w:ascii="仿宋_GB2312" w:hAnsi="仿宋_GB2312" w:cs="仿宋_GB2312" w:eastAsia="仿宋_GB2312"/>
              </w:rPr>
              <w:t>（一）评审内容：供应商针对本项目制定确保文明施工及时组织措施方案包含：①文明施工目标及施工现场的管理措施；②文明施工保障措施。（二）评审标准：以上2项内容无缺项，专门针对本项目编制，符合本项目实际情况，内容完整、条理清晰、能够保障项目顺利实施的得4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（（一）评审内容供应商针对本项目的服务承诺，包含：①施工过程承诺；② 材料质量承诺；③ 服务响应时间承诺；④ 保修责任承诺。 （二）评审标准（满分8分） 1. 施工过程承诺（2分）：承诺工期节点、安全文明配合要求、现场对接机制。完全满足得2分，未提供/内容不完整/未量化不得分。 2. 材料质量承诺（2分）：承诺材料品牌、规格、质量标准，承诺提供材料合格证明文件。完全满足得2分，未提供/内容不完整/未量化不得分。 3. 服务响应承诺（2分）：承诺服务响应流程、处置时效要求，形成完整可执行的响应机制。完全满足得2分，未提供/内容不完整/未量化不得分。 4. 保修责任承诺（2分）：承诺保修范围、保修期限、保修服务、逾期维修责任。完全满足得2分，未提供/内容不完整/未量化不得分。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供应商2023年6月1日以后的类似项目业绩；每提供1份计2分，最高得8分。业绩证明（以合同或中标/成交通知书为准，须在磋商响应文件中附以上证明材料的扫描件加盖单位公章）。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 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