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西安职业技术学院分类考试项目竞争性磋商公告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分类考试项目</w:t>
      </w:r>
      <w:r>
        <w:rPr>
          <w:rFonts w:ascii="仿宋_GB2312" w:hAnsi="仿宋_GB2312" w:cs="仿宋_GB2312" w:eastAsia="仿宋_GB2312"/>
        </w:rPr>
        <w:t>的潜在供应商应在陕西省政府采购综合管理平台项目电子化交易系统（以下简称“项目电子化交易系统”）获取采购文件，并于</w:t>
      </w:r>
      <w:r>
        <w:rPr>
          <w:rFonts w:ascii="仿宋_GB2312" w:hAnsi="仿宋_GB2312" w:cs="仿宋_GB2312" w:eastAsia="仿宋_GB2312"/>
        </w:rPr>
        <w:t xml:space="preserve"> 2026年06月02日 13时30分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项目编号：YMD-2026065F</w:t>
      </w:r>
    </w:p>
    <w:p>
      <w:pPr>
        <w:pStyle w:val="null3"/>
      </w:pPr>
      <w:r>
        <w:rPr>
          <w:rFonts w:ascii="仿宋_GB2312" w:hAnsi="仿宋_GB2312" w:cs="仿宋_GB2312" w:eastAsia="仿宋_GB2312"/>
        </w:rPr>
        <w:t>项目名称：分类考试项目</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预算金额：250,000.00元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采购包1：自合同签订之日起一年</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合同包1(分类考试项目)落实政府采购政策需满足的资格要求如下:</w:t>
      </w:r>
    </w:p>
    <w:p>
      <w:pPr>
        <w:pStyle w:val="null3"/>
        <w:ind w:left="480"/>
      </w:pPr>
      <w:r>
        <w:rPr>
          <w:rFonts w:ascii="仿宋_GB2312" w:hAnsi="仿宋_GB2312" w:cs="仿宋_GB2312" w:eastAsia="仿宋_GB2312"/>
        </w:rPr>
        <w:t>参与的供应商（联合体）服务全部由符合政策要求的中小企业承接。</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合同包1(分类考试项目)特定资格要求如下:</w:t>
      </w:r>
    </w:p>
    <w:p>
      <w:pPr>
        <w:pStyle w:val="null3"/>
      </w:pPr>
      <w:r>
        <w:rPr>
          <w:rFonts w:ascii="仿宋_GB2312" w:hAnsi="仿宋_GB2312" w:cs="仿宋_GB2312" w:eastAsia="仿宋_GB2312"/>
        </w:rPr>
        <w:t>(1)供应商为响应招标并参加投标的合法注册的企业法人、事业法人或其他组织。企业法人应提供合法有效的标识有统一社会信用代码的营业执照;事业法人应提供事业单位法人证书;其他组织应提供合法登记证明文件。</w:t>
      </w:r>
    </w:p>
    <w:p>
      <w:pPr>
        <w:pStyle w:val="null3"/>
      </w:pPr>
      <w:r>
        <w:rPr>
          <w:rFonts w:ascii="仿宋_GB2312" w:hAnsi="仿宋_GB2312" w:cs="仿宋_GB2312" w:eastAsia="仿宋_GB2312"/>
        </w:rPr>
        <w:t>(2)供应商应授权合法的人员参加投标全过程，其中法定代表人/负责人直接投标，须提交法定代表人/负责人身份证明书和身份证。法定代表人/负责人授权代表参加投标的，须出具法定代表人/负责人授权书及授权代表身份证。</w:t>
      </w:r>
    </w:p>
    <w:p>
      <w:pPr>
        <w:pStyle w:val="null3"/>
      </w:pPr>
      <w:r>
        <w:rPr>
          <w:rFonts w:ascii="仿宋_GB2312" w:hAnsi="仿宋_GB2312" w:cs="仿宋_GB2312" w:eastAsia="仿宋_GB2312"/>
        </w:rPr>
        <w:t>(3)供应商提供2024年度或2025年度经审计的完整的财务会计报告，或开标前三个月内银行出具的资信证明，或财政部门认可的政府采购专业担保机构出具的投标担保函。</w:t>
      </w:r>
    </w:p>
    <w:p>
      <w:pPr>
        <w:pStyle w:val="null3"/>
      </w:pPr>
      <w:r>
        <w:rPr>
          <w:rFonts w:ascii="仿宋_GB2312" w:hAnsi="仿宋_GB2312" w:cs="仿宋_GB2312" w:eastAsia="仿宋_GB2312"/>
        </w:rPr>
        <w:t>(4)提交投标文件截止时间前一年内至少一个月的社会保障资金缴存单据或社保机构开具的社会保险参保缴费情况证明，单据或证明上应有社保机构或代收机构的公章或业务专用章，依法不需要缴纳社会保障资金的单位应提供相关证明材料。</w:t>
      </w:r>
    </w:p>
    <w:p>
      <w:pPr>
        <w:pStyle w:val="null3"/>
      </w:pPr>
      <w:r>
        <w:rPr>
          <w:rFonts w:ascii="仿宋_GB2312" w:hAnsi="仿宋_GB2312" w:cs="仿宋_GB2312" w:eastAsia="仿宋_GB2312"/>
        </w:rPr>
        <w:t>(5)提交投标文件截止时间前一年内至少一个月的纳税证明或完税证明（增值税、企业所得税至少提供一种），纳税证明或完税证明上应有代收机构或税务机关的公章或业务专用章。依法免税或无须缴纳税收的单位应提供相应证明文件。</w:t>
      </w:r>
    </w:p>
    <w:p>
      <w:pPr>
        <w:pStyle w:val="null3"/>
      </w:pPr>
      <w:r>
        <w:rPr>
          <w:rFonts w:ascii="仿宋_GB2312" w:hAnsi="仿宋_GB2312" w:cs="仿宋_GB2312" w:eastAsia="仿宋_GB2312"/>
        </w:rPr>
        <w:t>(6)供应商具有履行合同所必需的设备和专业技术能力的承诺。</w:t>
      </w:r>
    </w:p>
    <w:p>
      <w:pPr>
        <w:pStyle w:val="null3"/>
      </w:pPr>
      <w:r>
        <w:rPr>
          <w:rFonts w:ascii="仿宋_GB2312" w:hAnsi="仿宋_GB2312" w:cs="仿宋_GB2312" w:eastAsia="仿宋_GB2312"/>
        </w:rPr>
        <w:t>(7)供应商参加本次政府采购活动前3年内在经营活动中没有重大违纪，以及未被列入失信被执行人、重大税收违法案件当事人名单、政府采购严重违法失信行为记录名单的书面声明。</w:t>
      </w:r>
    </w:p>
    <w:p>
      <w:pPr>
        <w:pStyle w:val="null3"/>
      </w:pPr>
      <w:r>
        <w:rPr>
          <w:rFonts w:ascii="仿宋_GB2312" w:hAnsi="仿宋_GB2312" w:cs="仿宋_GB2312" w:eastAsia="仿宋_GB2312"/>
        </w:rPr>
        <w:t>(8)供应商应在信用中国、中国执行信息公开网和中国政府采购网（www.ccgp.gov.cn）可查询信用记录，并且未被列入失信被执行人、重大税收违法案件当事人名单、政府采购严重违法失信行为记录名单等，以磋商当日现场查询结果截图形式留存。</w:t>
      </w:r>
    </w:p>
    <w:p>
      <w:pPr>
        <w:pStyle w:val="null3"/>
      </w:pPr>
      <w:r>
        <w:rPr>
          <w:rFonts w:ascii="仿宋_GB2312" w:hAnsi="仿宋_GB2312" w:cs="仿宋_GB2312" w:eastAsia="仿宋_GB2312"/>
        </w:rPr>
        <w:t>(9)本项目不接受联合体磋商（提供相应承诺）。供应商需在项目电子化交易系统中按要求上传相应证明文件并进行电子签章。</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2026年05月22日 </w:t>
      </w:r>
      <w:r>
        <w:rPr>
          <w:rFonts w:ascii="仿宋_GB2312" w:hAnsi="仿宋_GB2312" w:cs="仿宋_GB2312" w:eastAsia="仿宋_GB2312"/>
        </w:rPr>
        <w:t>至</w:t>
      </w:r>
      <w:r>
        <w:rPr>
          <w:rFonts w:ascii="仿宋_GB2312" w:hAnsi="仿宋_GB2312" w:cs="仿宋_GB2312" w:eastAsia="仿宋_GB2312"/>
        </w:rPr>
        <w:t xml:space="preserve"> 2026年05月28日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2026年06月02日 13时30分00秒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2026年06月02日 13时30分00秒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sz w:val="21"/>
          <w:color w:val="333333"/>
          <w:shd w:fill="FFFFFF" w:val="clear"/>
        </w:rPr>
        <w:t>（六）执行的其他政府采购政策</w:t>
      </w:r>
    </w:p>
    <w:p>
      <w:pPr>
        <w:pStyle w:val="null3"/>
        <w:ind w:firstLine="480"/>
        <w:jc w:val="both"/>
      </w:pPr>
      <w:r>
        <w:rPr>
          <w:rFonts w:ascii="仿宋_GB2312" w:hAnsi="仿宋_GB2312" w:cs="仿宋_GB2312" w:eastAsia="仿宋_GB2312"/>
          <w:sz w:val="21"/>
          <w:shd w:fill="FFFFFF" w:val="clear"/>
        </w:rPr>
        <w:t>（1）《国务院办公厅关于建立政府强制采购节能产品制度的通知》（国办发〔2007〕51号）；</w:t>
      </w:r>
    </w:p>
    <w:p>
      <w:pPr>
        <w:pStyle w:val="null3"/>
        <w:ind w:firstLine="480"/>
        <w:jc w:val="both"/>
      </w:pPr>
      <w:r>
        <w:rPr>
          <w:rFonts w:ascii="仿宋_GB2312" w:hAnsi="仿宋_GB2312" w:cs="仿宋_GB2312" w:eastAsia="仿宋_GB2312"/>
          <w:sz w:val="21"/>
          <w:shd w:fill="FFFFFF" w:val="clear"/>
        </w:rPr>
        <w:t>（2）《财政部 司法部关于政府采购支持监狱企业发展有关问题的通知》（财库〔2014〕68号）；</w:t>
      </w:r>
    </w:p>
    <w:p>
      <w:pPr>
        <w:pStyle w:val="null3"/>
        <w:ind w:firstLine="480"/>
        <w:jc w:val="both"/>
      </w:pPr>
      <w:r>
        <w:rPr>
          <w:rFonts w:ascii="仿宋_GB2312" w:hAnsi="仿宋_GB2312" w:cs="仿宋_GB2312" w:eastAsia="仿宋_GB2312"/>
          <w:sz w:val="21"/>
          <w:shd w:fill="FFFFFF" w:val="clear"/>
        </w:rPr>
        <w:t>（3）《财政部、民政部、中国残疾人联合会关于促进残疾人就业政府采购政策的通知》（财库〔2017〕141号）；</w:t>
      </w:r>
    </w:p>
    <w:p>
      <w:pPr>
        <w:pStyle w:val="null3"/>
        <w:ind w:firstLine="480"/>
        <w:jc w:val="both"/>
      </w:pPr>
      <w:r>
        <w:rPr>
          <w:rFonts w:ascii="仿宋_GB2312" w:hAnsi="仿宋_GB2312" w:cs="仿宋_GB2312" w:eastAsia="仿宋_GB2312"/>
          <w:sz w:val="21"/>
          <w:shd w:fill="FFFFFF" w:val="clear"/>
        </w:rPr>
        <w:t>（4）《财政部 发展改革委 生态环境部 市场监管总局关于调整优化节能产品、环境标志产品政府采购执行机制的通知》（财库〔2019〕9号）；</w:t>
      </w:r>
    </w:p>
    <w:p>
      <w:pPr>
        <w:pStyle w:val="null3"/>
        <w:ind w:firstLine="480"/>
        <w:jc w:val="both"/>
      </w:pPr>
      <w:r>
        <w:rPr>
          <w:rFonts w:ascii="仿宋_GB2312" w:hAnsi="仿宋_GB2312" w:cs="仿宋_GB2312" w:eastAsia="仿宋_GB2312"/>
          <w:sz w:val="21"/>
          <w:shd w:fill="FFFFFF" w:val="clear"/>
        </w:rPr>
        <w:t>（5）《关于印发环境标志产品政府采购品目清单的通知》（财库〔2019〕18号）；</w:t>
      </w:r>
    </w:p>
    <w:p>
      <w:pPr>
        <w:pStyle w:val="null3"/>
        <w:ind w:firstLine="480"/>
        <w:jc w:val="both"/>
      </w:pPr>
      <w:r>
        <w:rPr>
          <w:rFonts w:ascii="仿宋_GB2312" w:hAnsi="仿宋_GB2312" w:cs="仿宋_GB2312" w:eastAsia="仿宋_GB2312"/>
          <w:sz w:val="21"/>
          <w:shd w:fill="FFFFFF" w:val="clear"/>
        </w:rPr>
        <w:t>（6）《关于印发节能产品政府采购品目清单的通知》（财库〔2019〕19号）；</w:t>
      </w:r>
    </w:p>
    <w:p>
      <w:pPr>
        <w:pStyle w:val="null3"/>
        <w:ind w:firstLine="480"/>
        <w:jc w:val="both"/>
      </w:pPr>
      <w:r>
        <w:rPr>
          <w:rFonts w:ascii="仿宋_GB2312" w:hAnsi="仿宋_GB2312" w:cs="仿宋_GB2312" w:eastAsia="仿宋_GB2312"/>
          <w:sz w:val="21"/>
          <w:shd w:fill="FFFFFF" w:val="clear"/>
        </w:rPr>
        <w:t>（7）《关于运用政府采购政策支持乡村产业振兴的通知》（财库〔2021〕19号）；</w:t>
      </w:r>
    </w:p>
    <w:p>
      <w:pPr>
        <w:pStyle w:val="null3"/>
        <w:ind w:firstLine="480"/>
        <w:jc w:val="both"/>
      </w:pPr>
      <w:r>
        <w:rPr>
          <w:rFonts w:ascii="仿宋_GB2312" w:hAnsi="仿宋_GB2312" w:cs="仿宋_GB2312" w:eastAsia="仿宋_GB2312"/>
          <w:sz w:val="21"/>
          <w:shd w:fill="FFFFFF" w:val="clear"/>
        </w:rPr>
        <w:t>（8）《政府采购促进中小企业发展管理办法》（财库〔2020〕46号）；</w:t>
      </w:r>
    </w:p>
    <w:p>
      <w:pPr>
        <w:pStyle w:val="null3"/>
        <w:ind w:firstLine="480"/>
        <w:jc w:val="both"/>
      </w:pPr>
      <w:r>
        <w:rPr>
          <w:rFonts w:ascii="仿宋_GB2312" w:hAnsi="仿宋_GB2312" w:cs="仿宋_GB2312" w:eastAsia="仿宋_GB2312"/>
          <w:sz w:val="21"/>
          <w:shd w:fill="FFFFFF" w:val="clear"/>
        </w:rPr>
        <w:t>（9） 《陕西省财政厅关于印发&lt;陕西省中小企业政府采购信用融资办法&gt;的通知》（陕财办采〔2018〕23号；</w:t>
      </w:r>
    </w:p>
    <w:p>
      <w:pPr>
        <w:pStyle w:val="null3"/>
        <w:ind w:firstLine="480"/>
        <w:jc w:val="both"/>
      </w:pPr>
      <w:r>
        <w:rPr>
          <w:rFonts w:ascii="仿宋_GB2312" w:hAnsi="仿宋_GB2312" w:cs="仿宋_GB2312" w:eastAsia="仿宋_GB2312"/>
          <w:sz w:val="21"/>
          <w:shd w:fill="FFFFFF" w:val="clear"/>
        </w:rPr>
        <w:t>（10）陕西省财政厅《关于加快推进我省中小企业政府采购信用融资工作的通知》（陕财办采〔2020〕15号）；</w:t>
      </w:r>
    </w:p>
    <w:p>
      <w:pPr>
        <w:pStyle w:val="null3"/>
        <w:ind w:firstLine="480"/>
        <w:jc w:val="both"/>
      </w:pPr>
      <w:r>
        <w:rPr>
          <w:rFonts w:ascii="仿宋_GB2312" w:hAnsi="仿宋_GB2312" w:cs="仿宋_GB2312" w:eastAsia="仿宋_GB2312"/>
          <w:sz w:val="21"/>
          <w:shd w:fill="FFFFFF" w:val="clear"/>
        </w:rPr>
        <w:t>（11）陕西省财政厅《关于进一步加强政府绿色采购有关问</w:t>
      </w:r>
      <w:r>
        <w:rPr>
          <w:rFonts w:ascii="仿宋_GB2312" w:hAnsi="仿宋_GB2312" w:cs="仿宋_GB2312" w:eastAsia="仿宋_GB2312"/>
          <w:sz w:val="21"/>
          <w:color w:val="333333"/>
          <w:shd w:fill="FFFFFF" w:val="clear"/>
        </w:rPr>
        <w:t>题的通知》（陕财办采〔2021〕29号）；</w:t>
      </w:r>
    </w:p>
    <w:p>
      <w:pPr>
        <w:pStyle w:val="null3"/>
        <w:ind w:firstLine="480"/>
        <w:jc w:val="both"/>
      </w:pPr>
      <w:r>
        <w:rPr>
          <w:rFonts w:ascii="仿宋_GB2312" w:hAnsi="仿宋_GB2312" w:cs="仿宋_GB2312" w:eastAsia="仿宋_GB2312"/>
          <w:sz w:val="21"/>
          <w:color w:val="333333"/>
          <w:shd w:fill="FFFFFF" w:val="clear"/>
        </w:rPr>
        <w:t>（12）《陕西省财政厅关于落实政府采购支持中小企业政策有关事项的通知》陕财办采函〔2022〕10号；</w:t>
      </w:r>
    </w:p>
    <w:p>
      <w:pPr>
        <w:pStyle w:val="null3"/>
        <w:ind w:firstLine="480"/>
        <w:jc w:val="both"/>
      </w:pPr>
      <w:r>
        <w:rPr>
          <w:rFonts w:ascii="仿宋_GB2312" w:hAnsi="仿宋_GB2312" w:cs="仿宋_GB2312" w:eastAsia="仿宋_GB2312"/>
          <w:sz w:val="21"/>
          <w:color w:val="333333"/>
          <w:shd w:fill="FFFFFF" w:val="clear"/>
        </w:rPr>
        <w:t>（13）《关于进一步加大政府采购支持中小企业力度的通知》（财库〔2022〕19号；</w:t>
      </w:r>
    </w:p>
    <w:p>
      <w:pPr>
        <w:pStyle w:val="null3"/>
        <w:ind w:firstLine="480"/>
        <w:jc w:val="both"/>
      </w:pPr>
      <w:r>
        <w:rPr>
          <w:rFonts w:ascii="仿宋_GB2312" w:hAnsi="仿宋_GB2312" w:cs="仿宋_GB2312" w:eastAsia="仿宋_GB2312"/>
          <w:sz w:val="21"/>
          <w:color w:val="333333"/>
          <w:shd w:fill="FFFFFF" w:val="clear"/>
        </w:rPr>
        <w:t>（14）《关于扩大政府采购支持绿色建材促进建筑品质提升政策实施范围的通知》财库〔2022〕35号；</w:t>
      </w:r>
    </w:p>
    <w:p>
      <w:pPr>
        <w:pStyle w:val="null3"/>
        <w:ind w:firstLine="480"/>
        <w:jc w:val="both"/>
      </w:pPr>
      <w:r>
        <w:rPr>
          <w:rFonts w:ascii="仿宋_GB2312" w:hAnsi="仿宋_GB2312" w:cs="仿宋_GB2312" w:eastAsia="仿宋_GB2312"/>
          <w:sz w:val="21"/>
          <w:color w:val="333333"/>
          <w:shd w:fill="FFFFFF" w:val="clear"/>
        </w:rPr>
        <w:t>（15）《陕西省财政厅关于进一步落实政府采购支持中小企业相关政策的通知》陕财办采〔2023〕3号；</w:t>
      </w:r>
    </w:p>
    <w:p>
      <w:pPr>
        <w:pStyle w:val="null3"/>
        <w:ind w:firstLine="480"/>
        <w:jc w:val="both"/>
      </w:pPr>
      <w:r>
        <w:rPr>
          <w:rFonts w:ascii="仿宋_GB2312" w:hAnsi="仿宋_GB2312" w:cs="仿宋_GB2312" w:eastAsia="仿宋_GB2312"/>
          <w:sz w:val="21"/>
          <w:color w:val="333333"/>
          <w:shd w:fill="FFFFFF" w:val="clear"/>
        </w:rPr>
        <w:t>（16）《陕西省财政厅关于进一步优化政府采购营商环境有关事项的通知》陕财办采〔2023〕4号；</w:t>
      </w:r>
    </w:p>
    <w:p>
      <w:pPr>
        <w:pStyle w:val="null3"/>
        <w:ind w:firstLine="480"/>
        <w:jc w:val="both"/>
      </w:pPr>
      <w:r>
        <w:rPr>
          <w:rFonts w:ascii="仿宋_GB2312" w:hAnsi="仿宋_GB2312" w:cs="仿宋_GB2312" w:eastAsia="仿宋_GB2312"/>
          <w:sz w:val="21"/>
          <w:color w:val="333333"/>
        </w:rPr>
        <w:t>（</w:t>
      </w:r>
      <w:r>
        <w:rPr>
          <w:rFonts w:ascii="仿宋_GB2312" w:hAnsi="仿宋_GB2312" w:cs="仿宋_GB2312" w:eastAsia="仿宋_GB2312"/>
          <w:sz w:val="21"/>
          <w:color w:val="333333"/>
        </w:rPr>
        <w:t>17</w:t>
      </w:r>
      <w:r>
        <w:rPr>
          <w:rFonts w:ascii="仿宋_GB2312" w:hAnsi="仿宋_GB2312" w:cs="仿宋_GB2312" w:eastAsia="仿宋_GB2312"/>
          <w:sz w:val="21"/>
          <w:color w:val="333333"/>
        </w:rPr>
        <w:t>）其他需要落实的政府采购政策。</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西安职业技术学院</w:t>
      </w:r>
    </w:p>
    <w:p>
      <w:pPr>
        <w:pStyle w:val="null3"/>
      </w:pPr>
      <w:r>
        <w:rPr>
          <w:rFonts w:ascii="仿宋_GB2312" w:hAnsi="仿宋_GB2312" w:cs="仿宋_GB2312" w:eastAsia="仿宋_GB2312"/>
        </w:rPr>
        <w:t>地址：</w:t>
      </w:r>
      <w:r>
        <w:rPr>
          <w:rFonts w:ascii="仿宋_GB2312" w:hAnsi="仿宋_GB2312" w:cs="仿宋_GB2312" w:eastAsia="仿宋_GB2312"/>
        </w:rPr>
        <w:t>雁塔区鱼斗路251号</w:t>
      </w:r>
    </w:p>
    <w:p>
      <w:pPr>
        <w:pStyle w:val="null3"/>
      </w:pPr>
      <w:r>
        <w:rPr>
          <w:rFonts w:ascii="仿宋_GB2312" w:hAnsi="仿宋_GB2312" w:cs="仿宋_GB2312" w:eastAsia="仿宋_GB2312"/>
        </w:rPr>
        <w:t>联系方式：</w:t>
      </w:r>
      <w:r>
        <w:rPr>
          <w:rFonts w:ascii="仿宋_GB2312" w:hAnsi="仿宋_GB2312" w:cs="仿宋_GB2312" w:eastAsia="仿宋_GB2312"/>
        </w:rPr>
        <w:t>13892886071</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永明项目管理有限公司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陕西省西安市雁塔区旺座曲江M座25楼</w:t>
      </w:r>
    </w:p>
    <w:p>
      <w:pPr>
        <w:pStyle w:val="null3"/>
      </w:pPr>
      <w:r>
        <w:rPr>
          <w:rFonts w:ascii="仿宋_GB2312" w:hAnsi="仿宋_GB2312" w:cs="仿宋_GB2312" w:eastAsia="仿宋_GB2312"/>
        </w:rPr>
        <w:t>联系方式：</w:t>
      </w:r>
      <w:r>
        <w:rPr>
          <w:rFonts w:ascii="仿宋_GB2312" w:hAnsi="仿宋_GB2312" w:cs="仿宋_GB2312" w:eastAsia="仿宋_GB2312"/>
        </w:rPr>
        <w:t>18182603963</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王彩玲</w:t>
      </w:r>
    </w:p>
    <w:p>
      <w:pPr>
        <w:pStyle w:val="null3"/>
      </w:pPr>
      <w:r>
        <w:rPr>
          <w:rFonts w:ascii="仿宋_GB2312" w:hAnsi="仿宋_GB2312" w:cs="仿宋_GB2312" w:eastAsia="仿宋_GB2312"/>
        </w:rPr>
        <w:t>电话：</w:t>
      </w:r>
      <w:r>
        <w:rPr>
          <w:rFonts w:ascii="仿宋_GB2312" w:hAnsi="仿宋_GB2312" w:cs="仿宋_GB2312" w:eastAsia="仿宋_GB2312"/>
        </w:rPr>
        <w:t>18182603963</w:t>
      </w:r>
    </w:p>
    <w:p>
      <w:pPr>
        <w:pStyle w:val="null3"/>
        <w:jc w:val="right"/>
      </w:pPr>
      <w:r>
        <w:rPr>
          <w:rFonts w:ascii="仿宋_GB2312" w:hAnsi="仿宋_GB2312" w:cs="仿宋_GB2312" w:eastAsia="仿宋_GB2312"/>
        </w:rPr>
        <w:t>永明项目管理有限公司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