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879BB">
      <w:pPr>
        <w:autoSpaceDE w:val="0"/>
        <w:autoSpaceDN w:val="0"/>
        <w:adjustRightInd w:val="0"/>
        <w:snapToGrid w:val="0"/>
        <w:spacing w:line="360" w:lineRule="auto"/>
        <w:jc w:val="center"/>
        <w:rPr>
          <w:rFonts w:ascii="仿宋_GB2312" w:hAnsi="仿宋_GB2312" w:eastAsia="仿宋_GB2312" w:cs="仿宋_GB2312"/>
          <w:b/>
          <w:bCs/>
          <w:sz w:val="44"/>
          <w:szCs w:val="44"/>
        </w:rPr>
      </w:pPr>
      <w:r>
        <w:rPr>
          <w:rFonts w:hint="eastAsia" w:ascii="仿宋_GB2312" w:hAnsi="仿宋_GB2312" w:eastAsia="仿宋_GB2312" w:cs="仿宋_GB2312"/>
          <w:b/>
          <w:bCs/>
          <w:sz w:val="44"/>
          <w:szCs w:val="44"/>
        </w:rPr>
        <w:t xml:space="preserve"> </w:t>
      </w:r>
    </w:p>
    <w:p w14:paraId="42889795">
      <w:pPr>
        <w:pStyle w:val="3"/>
        <w:rPr>
          <w:rFonts w:ascii="仿宋_GB2312" w:hAnsi="仿宋_GB2312" w:eastAsia="仿宋_GB2312" w:cs="仿宋_GB2312"/>
          <w:b/>
          <w:bCs/>
          <w:sz w:val="44"/>
          <w:szCs w:val="44"/>
        </w:rPr>
      </w:pPr>
    </w:p>
    <w:p w14:paraId="6DEF8032">
      <w:pPr>
        <w:pStyle w:val="4"/>
      </w:pPr>
    </w:p>
    <w:p w14:paraId="68B651B5">
      <w:pPr>
        <w:autoSpaceDE w:val="0"/>
        <w:autoSpaceDN w:val="0"/>
        <w:adjustRightInd w:val="0"/>
        <w:snapToGrid w:val="0"/>
        <w:spacing w:line="360" w:lineRule="auto"/>
        <w:jc w:val="center"/>
        <w:rPr>
          <w:rFonts w:hint="default" w:ascii="Times New Roman" w:hAnsi="Times New Roman" w:eastAsia="方正小标宋简体" w:cs="Times New Roman"/>
          <w:bCs/>
          <w:spacing w:val="1"/>
          <w:kern w:val="0"/>
          <w:sz w:val="40"/>
          <w:szCs w:val="40"/>
        </w:rPr>
      </w:pPr>
      <w:r>
        <w:rPr>
          <w:rFonts w:hint="default" w:ascii="Times New Roman" w:hAnsi="Times New Roman" w:eastAsia="方正小标宋简体" w:cs="Times New Roman"/>
          <w:bCs/>
          <w:spacing w:val="1"/>
          <w:kern w:val="0"/>
          <w:sz w:val="40"/>
          <w:szCs w:val="40"/>
        </w:rPr>
        <w:t>西安高新区</w:t>
      </w:r>
      <w:r>
        <w:rPr>
          <w:rFonts w:hint="eastAsia" w:eastAsia="方正小标宋简体" w:cs="Times New Roman"/>
          <w:bCs/>
          <w:spacing w:val="1"/>
          <w:kern w:val="0"/>
          <w:sz w:val="40"/>
          <w:szCs w:val="40"/>
          <w:lang w:eastAsia="zh-CN"/>
        </w:rPr>
        <w:t>东大街道</w:t>
      </w:r>
      <w:r>
        <w:rPr>
          <w:rFonts w:hint="default" w:ascii="Times New Roman" w:hAnsi="Times New Roman" w:eastAsia="方正小标宋简体" w:cs="Times New Roman"/>
          <w:bCs/>
          <w:spacing w:val="1"/>
          <w:kern w:val="0"/>
          <w:sz w:val="40"/>
          <w:szCs w:val="40"/>
        </w:rPr>
        <w:t>202</w:t>
      </w:r>
      <w:r>
        <w:rPr>
          <w:rFonts w:hint="eastAsia" w:eastAsia="方正小标宋简体" w:cs="Times New Roman"/>
          <w:bCs/>
          <w:spacing w:val="1"/>
          <w:kern w:val="0"/>
          <w:sz w:val="40"/>
          <w:szCs w:val="40"/>
          <w:lang w:val="en-US" w:eastAsia="zh-CN"/>
        </w:rPr>
        <w:t>6</w:t>
      </w:r>
      <w:r>
        <w:rPr>
          <w:rFonts w:hint="default" w:ascii="Times New Roman" w:hAnsi="Times New Roman" w:eastAsia="方正小标宋简体" w:cs="Times New Roman"/>
          <w:bCs/>
          <w:spacing w:val="1"/>
          <w:kern w:val="0"/>
          <w:sz w:val="40"/>
          <w:szCs w:val="40"/>
        </w:rPr>
        <w:t>年农村</w:t>
      </w:r>
      <w:r>
        <w:rPr>
          <w:rFonts w:hint="eastAsia" w:eastAsia="方正小标宋简体" w:cs="Times New Roman"/>
          <w:bCs/>
          <w:spacing w:val="1"/>
          <w:kern w:val="0"/>
          <w:sz w:val="40"/>
          <w:szCs w:val="40"/>
          <w:lang w:eastAsia="zh-CN"/>
        </w:rPr>
        <w:t>生活</w:t>
      </w:r>
      <w:r>
        <w:rPr>
          <w:rFonts w:hint="default" w:ascii="Times New Roman" w:hAnsi="Times New Roman" w:eastAsia="方正小标宋简体" w:cs="Times New Roman"/>
          <w:bCs/>
          <w:spacing w:val="1"/>
          <w:kern w:val="0"/>
          <w:sz w:val="40"/>
          <w:szCs w:val="40"/>
        </w:rPr>
        <w:t>污水处理设施</w:t>
      </w:r>
      <w:r>
        <w:rPr>
          <w:rFonts w:hint="eastAsia" w:eastAsia="方正小标宋简体" w:cs="Times New Roman"/>
          <w:bCs/>
          <w:spacing w:val="1"/>
          <w:kern w:val="0"/>
          <w:sz w:val="40"/>
          <w:szCs w:val="40"/>
          <w:lang w:eastAsia="zh-CN"/>
        </w:rPr>
        <w:t>运行维护</w:t>
      </w:r>
      <w:r>
        <w:rPr>
          <w:rFonts w:hint="default" w:ascii="Times New Roman" w:hAnsi="Times New Roman" w:eastAsia="方正小标宋简体" w:cs="Times New Roman"/>
          <w:bCs/>
          <w:spacing w:val="1"/>
          <w:kern w:val="0"/>
          <w:sz w:val="40"/>
          <w:szCs w:val="40"/>
        </w:rPr>
        <w:t>项目服务合同</w:t>
      </w:r>
    </w:p>
    <w:p w14:paraId="05CCD2A7">
      <w:pPr>
        <w:pStyle w:val="2"/>
        <w:rPr>
          <w:rFonts w:ascii="仿宋_GB2312" w:hAnsi="仿宋_GB2312" w:eastAsia="仿宋_GB2312" w:cs="仿宋_GB2312"/>
          <w:sz w:val="50"/>
          <w:szCs w:val="50"/>
        </w:rPr>
      </w:pPr>
    </w:p>
    <w:p w14:paraId="17FE5C6B"/>
    <w:p w14:paraId="2165B11E">
      <w:pPr>
        <w:pStyle w:val="3"/>
      </w:pPr>
    </w:p>
    <w:p w14:paraId="378DF55D">
      <w:pPr>
        <w:pStyle w:val="4"/>
      </w:pPr>
    </w:p>
    <w:p w14:paraId="630AF2C7"/>
    <w:p w14:paraId="4787D76E">
      <w:pPr>
        <w:pStyle w:val="3"/>
      </w:pPr>
    </w:p>
    <w:p w14:paraId="3903A031">
      <w:pPr>
        <w:pStyle w:val="4"/>
      </w:pPr>
    </w:p>
    <w:p w14:paraId="3D9E316F"/>
    <w:p w14:paraId="4ABFC9DB">
      <w:pPr>
        <w:pStyle w:val="3"/>
      </w:pPr>
    </w:p>
    <w:p w14:paraId="552DB064">
      <w:pPr>
        <w:pStyle w:val="2"/>
      </w:pPr>
    </w:p>
    <w:p w14:paraId="0FED8192"/>
    <w:p w14:paraId="44E1DD1C">
      <w:pPr>
        <w:pStyle w:val="3"/>
      </w:pPr>
    </w:p>
    <w:p w14:paraId="131D9388">
      <w:pPr>
        <w:pStyle w:val="3"/>
      </w:pPr>
    </w:p>
    <w:p w14:paraId="14712DBF">
      <w:pPr>
        <w:pStyle w:val="4"/>
      </w:pPr>
    </w:p>
    <w:p w14:paraId="67819503"/>
    <w:p w14:paraId="605EB6BD">
      <w:pPr>
        <w:pStyle w:val="3"/>
      </w:pPr>
    </w:p>
    <w:p w14:paraId="7B77963B">
      <w:pPr>
        <w:pStyle w:val="4"/>
      </w:pPr>
    </w:p>
    <w:p w14:paraId="703239E0"/>
    <w:p w14:paraId="6B45D672">
      <w:pPr>
        <w:pStyle w:val="6"/>
        <w:kinsoku w:val="0"/>
        <w:overflowPunct w:val="0"/>
        <w:spacing w:line="760" w:lineRule="exact"/>
        <w:ind w:firstLine="834" w:firstLineChars="300"/>
        <w:rPr>
          <w:rFonts w:hint="eastAsia" w:ascii="宋体" w:hAnsi="宋体" w:eastAsia="宋体" w:cs="宋体"/>
          <w:sz w:val="28"/>
          <w:szCs w:val="28"/>
          <w:u w:val="single"/>
          <w:lang w:eastAsia="zh-CN"/>
        </w:rPr>
      </w:pPr>
      <w:r>
        <w:rPr>
          <w:rFonts w:hint="eastAsia" w:ascii="宋体" w:hAnsi="宋体" w:eastAsia="宋体" w:cs="宋体"/>
          <w:spacing w:val="-1"/>
          <w:sz w:val="28"/>
          <w:szCs w:val="28"/>
        </w:rPr>
        <w:t>采购人（全称）：</w:t>
      </w:r>
      <w:r>
        <w:rPr>
          <w:rFonts w:hint="eastAsia" w:ascii="宋体" w:hAnsi="宋体" w:eastAsia="宋体" w:cs="宋体"/>
          <w:spacing w:val="-1"/>
          <w:sz w:val="28"/>
          <w:szCs w:val="28"/>
          <w:u w:val="single"/>
        </w:rPr>
        <w:t>西安高新</w:t>
      </w:r>
      <w:r>
        <w:rPr>
          <w:rFonts w:hint="eastAsia" w:ascii="宋体" w:hAnsi="宋体" w:eastAsia="宋体" w:cs="宋体"/>
          <w:spacing w:val="-1"/>
          <w:sz w:val="28"/>
          <w:szCs w:val="28"/>
          <w:u w:val="single"/>
          <w:lang w:eastAsia="zh-CN"/>
        </w:rPr>
        <w:t>区东大街道办事处</w:t>
      </w:r>
    </w:p>
    <w:p w14:paraId="6C74338D">
      <w:pPr>
        <w:pStyle w:val="6"/>
        <w:kinsoku w:val="0"/>
        <w:overflowPunct w:val="0"/>
        <w:spacing w:line="760" w:lineRule="exact"/>
        <w:ind w:firstLine="834" w:firstLineChars="300"/>
        <w:rPr>
          <w:rFonts w:ascii="宋体" w:hAnsi="宋体" w:eastAsia="宋体" w:cs="宋体"/>
          <w:spacing w:val="-1"/>
          <w:sz w:val="28"/>
          <w:szCs w:val="28"/>
          <w:u w:val="single"/>
        </w:rPr>
      </w:pPr>
      <w:r>
        <w:rPr>
          <w:rFonts w:hint="eastAsia" w:ascii="宋体" w:hAnsi="宋体" w:eastAsia="宋体" w:cs="宋体"/>
          <w:spacing w:val="-1"/>
          <w:sz w:val="28"/>
          <w:szCs w:val="28"/>
        </w:rPr>
        <w:t>供应商（全称）：</w:t>
      </w:r>
    </w:p>
    <w:p w14:paraId="63024D57"/>
    <w:p w14:paraId="45CF1719"/>
    <w:p w14:paraId="2CC34E5F">
      <w:pPr>
        <w:adjustRightInd w:val="0"/>
        <w:snapToGrid w:val="0"/>
        <w:spacing w:line="360" w:lineRule="auto"/>
        <w:ind w:firstLine="480" w:firstLineChars="200"/>
        <w:rPr>
          <w:rFonts w:ascii="仿宋_GB2312" w:hAnsi="仿宋" w:eastAsia="仿宋_GB2312"/>
          <w:sz w:val="24"/>
        </w:rPr>
      </w:pPr>
    </w:p>
    <w:p w14:paraId="4A9C249C">
      <w:pPr>
        <w:adjustRightInd w:val="0"/>
        <w:snapToGrid w:val="0"/>
        <w:spacing w:line="360" w:lineRule="auto"/>
        <w:ind w:firstLine="480" w:firstLineChars="200"/>
        <w:rPr>
          <w:rFonts w:ascii="仿宋_GB2312" w:hAnsi="仿宋" w:eastAsia="仿宋_GB2312"/>
          <w:sz w:val="24"/>
        </w:rPr>
      </w:pPr>
    </w:p>
    <w:p w14:paraId="504F6D08">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_GB2312" w:hAnsi="仿宋" w:eastAsia="仿宋_GB2312"/>
          <w:sz w:val="24"/>
          <w:szCs w:val="24"/>
          <w:lang w:eastAsia="zh-CN"/>
        </w:rPr>
      </w:pPr>
      <w:r>
        <w:rPr>
          <w:rFonts w:hint="eastAsia" w:ascii="仿宋_GB2312" w:hAnsi="仿宋" w:eastAsia="仿宋_GB2312"/>
          <w:sz w:val="24"/>
          <w:szCs w:val="24"/>
        </w:rPr>
        <w:t>采购人（全称）：西安高新</w:t>
      </w:r>
      <w:r>
        <w:rPr>
          <w:rFonts w:hint="eastAsia" w:ascii="仿宋_GB2312" w:hAnsi="仿宋" w:eastAsia="仿宋_GB2312"/>
          <w:sz w:val="24"/>
          <w:szCs w:val="24"/>
          <w:lang w:eastAsia="zh-CN"/>
        </w:rPr>
        <w:t>区东大街道办事处</w:t>
      </w:r>
    </w:p>
    <w:p w14:paraId="580F8DD8">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供应商（全称）：</w:t>
      </w:r>
    </w:p>
    <w:p w14:paraId="73E41C84">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黑体" w:hAnsi="黑体" w:eastAsia="黑体"/>
          <w:sz w:val="24"/>
          <w:szCs w:val="24"/>
        </w:rPr>
      </w:pPr>
      <w:r>
        <w:rPr>
          <w:rFonts w:hint="eastAsia" w:ascii="黑体" w:hAnsi="黑体" w:eastAsia="黑体"/>
          <w:sz w:val="24"/>
          <w:szCs w:val="24"/>
        </w:rPr>
        <w:t>一、委托事项</w:t>
      </w:r>
    </w:p>
    <w:p w14:paraId="180BA26C">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（一）项目名称：西安高新区</w:t>
      </w:r>
      <w:r>
        <w:rPr>
          <w:rFonts w:hint="eastAsia" w:ascii="仿宋_GB2312" w:hAnsi="仿宋" w:eastAsia="仿宋_GB2312"/>
          <w:sz w:val="24"/>
          <w:szCs w:val="24"/>
          <w:lang w:eastAsia="zh-CN"/>
        </w:rPr>
        <w:t>东大街道</w:t>
      </w:r>
      <w:r>
        <w:rPr>
          <w:rFonts w:hint="eastAsia" w:ascii="仿宋_GB2312" w:hAnsi="仿宋" w:eastAsia="仿宋_GB2312"/>
          <w:sz w:val="24"/>
          <w:szCs w:val="24"/>
        </w:rPr>
        <w:t>202</w:t>
      </w:r>
      <w:r>
        <w:rPr>
          <w:rFonts w:hint="eastAsia" w:ascii="仿宋_GB2312" w:hAnsi="仿宋" w:eastAsia="仿宋_GB2312"/>
          <w:sz w:val="24"/>
          <w:szCs w:val="24"/>
          <w:lang w:val="en-US" w:eastAsia="zh-CN"/>
        </w:rPr>
        <w:t>6</w:t>
      </w:r>
      <w:r>
        <w:rPr>
          <w:rFonts w:hint="eastAsia" w:ascii="仿宋_GB2312" w:hAnsi="仿宋" w:eastAsia="仿宋_GB2312"/>
          <w:sz w:val="24"/>
          <w:szCs w:val="24"/>
        </w:rPr>
        <w:t>年农村</w:t>
      </w:r>
      <w:r>
        <w:rPr>
          <w:rFonts w:hint="eastAsia" w:ascii="仿宋_GB2312" w:hAnsi="仿宋" w:eastAsia="仿宋_GB2312"/>
          <w:sz w:val="24"/>
          <w:szCs w:val="24"/>
          <w:lang w:eastAsia="zh-CN"/>
        </w:rPr>
        <w:t>生活</w:t>
      </w:r>
      <w:r>
        <w:rPr>
          <w:rFonts w:hint="eastAsia" w:ascii="仿宋_GB2312" w:hAnsi="仿宋" w:eastAsia="仿宋_GB2312"/>
          <w:sz w:val="24"/>
          <w:szCs w:val="24"/>
        </w:rPr>
        <w:t>污水处理设施</w:t>
      </w:r>
      <w:r>
        <w:rPr>
          <w:rFonts w:hint="eastAsia" w:ascii="仿宋_GB2312" w:hAnsi="仿宋" w:eastAsia="仿宋_GB2312"/>
          <w:sz w:val="24"/>
          <w:szCs w:val="24"/>
          <w:lang w:eastAsia="zh-CN"/>
        </w:rPr>
        <w:t>运行维护</w:t>
      </w:r>
      <w:r>
        <w:rPr>
          <w:rFonts w:hint="eastAsia" w:ascii="仿宋_GB2312" w:hAnsi="仿宋" w:eastAsia="仿宋_GB2312"/>
          <w:sz w:val="24"/>
          <w:szCs w:val="24"/>
        </w:rPr>
        <w:t>项目。</w:t>
      </w:r>
    </w:p>
    <w:p w14:paraId="6068F2F5">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（二）服务地点：采购人指定地点</w:t>
      </w:r>
    </w:p>
    <w:p w14:paraId="14DB7830">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（三）服务范围：本次委托运营范围为</w:t>
      </w:r>
      <w:r>
        <w:rPr>
          <w:rFonts w:hint="eastAsia" w:ascii="仿宋_GB2312" w:hAnsi="仿宋" w:eastAsia="仿宋_GB2312"/>
          <w:sz w:val="24"/>
          <w:szCs w:val="24"/>
          <w:lang w:val="en-US" w:eastAsia="zh-CN"/>
        </w:rPr>
        <w:t>8</w:t>
      </w:r>
      <w:r>
        <w:rPr>
          <w:rFonts w:hint="eastAsia" w:ascii="仿宋_GB2312" w:hAnsi="仿宋" w:eastAsia="仿宋_GB2312"/>
          <w:sz w:val="24"/>
          <w:szCs w:val="24"/>
        </w:rPr>
        <w:t>座污水处理站、</w:t>
      </w:r>
      <w:r>
        <w:rPr>
          <w:rFonts w:hint="eastAsia" w:ascii="仿宋_GB2312" w:hAnsi="仿宋" w:eastAsia="仿宋_GB2312"/>
          <w:color w:val="000000"/>
          <w:sz w:val="24"/>
          <w:szCs w:val="24"/>
          <w:lang w:val="en-US" w:eastAsia="zh-CN"/>
        </w:rPr>
        <w:t>6</w:t>
      </w:r>
      <w:r>
        <w:rPr>
          <w:rFonts w:hint="eastAsia" w:ascii="仿宋_GB2312" w:hAnsi="仿宋" w:eastAsia="仿宋_GB2312"/>
          <w:color w:val="000000"/>
          <w:sz w:val="24"/>
          <w:szCs w:val="24"/>
        </w:rPr>
        <w:t>座提升泵站、</w:t>
      </w:r>
      <w:r>
        <w:rPr>
          <w:rFonts w:hint="eastAsia" w:ascii="仿宋_GB2312" w:hAnsi="仿宋" w:eastAsia="仿宋_GB2312"/>
          <w:sz w:val="24"/>
          <w:szCs w:val="24"/>
          <w:lang w:val="en-US" w:eastAsia="zh-CN"/>
        </w:rPr>
        <w:t>76.497</w:t>
      </w:r>
      <w:r>
        <w:rPr>
          <w:rFonts w:hint="eastAsia" w:ascii="仿宋_GB2312" w:hAnsi="仿宋" w:eastAsia="仿宋_GB2312"/>
          <w:sz w:val="24"/>
          <w:szCs w:val="24"/>
        </w:rPr>
        <w:t>公里配套污水收集管网及其他附属设施。（以下</w:t>
      </w:r>
      <w:r>
        <w:rPr>
          <w:rFonts w:ascii="仿宋_GB2312" w:hAnsi="仿宋" w:eastAsia="仿宋_GB2312"/>
          <w:sz w:val="24"/>
          <w:szCs w:val="24"/>
        </w:rPr>
        <w:t>简称污水处理</w:t>
      </w:r>
      <w:r>
        <w:rPr>
          <w:rFonts w:hint="eastAsia" w:ascii="仿宋_GB2312" w:hAnsi="仿宋" w:eastAsia="仿宋_GB2312"/>
          <w:sz w:val="24"/>
          <w:szCs w:val="24"/>
        </w:rPr>
        <w:t>设施）。</w:t>
      </w:r>
    </w:p>
    <w:p w14:paraId="4E76F006">
      <w:pPr>
        <w:pStyle w:val="3"/>
        <w:keepNext w:val="0"/>
        <w:keepLines w:val="0"/>
        <w:pageBreakBefore w:val="0"/>
        <w:kinsoku/>
        <w:wordWrap/>
        <w:overflowPunct/>
        <w:topLinePunct w:val="0"/>
        <w:autoSpaceDE/>
        <w:autoSpaceDN/>
        <w:bidi w:val="0"/>
        <w:spacing w:line="360" w:lineRule="auto"/>
        <w:rPr>
          <w:rFonts w:ascii="仿宋_GB2312" w:hAnsi="仿宋" w:eastAsia="仿宋_GB2312"/>
          <w:sz w:val="24"/>
          <w:szCs w:val="24"/>
          <w:highlight w:val="none"/>
        </w:rPr>
      </w:pPr>
      <w:r>
        <w:rPr>
          <w:rFonts w:hint="eastAsia" w:ascii="仿宋_GB2312" w:hAnsi="仿宋" w:eastAsia="仿宋_GB2312"/>
          <w:sz w:val="24"/>
          <w:szCs w:val="24"/>
        </w:rPr>
        <w:t>（四）服务期限：</w:t>
      </w:r>
      <w:r>
        <w:rPr>
          <w:rFonts w:hint="eastAsia" w:ascii="仿宋_GB2312" w:hAnsi="仿宋" w:eastAsia="仿宋_GB2312"/>
          <w:sz w:val="24"/>
          <w:szCs w:val="24"/>
          <w:highlight w:val="none"/>
          <w:lang w:eastAsia="zh-CN"/>
        </w:rPr>
        <w:t>初次</w:t>
      </w:r>
      <w:r>
        <w:rPr>
          <w:rFonts w:hint="eastAsia" w:ascii="仿宋_GB2312" w:hAnsi="仿宋" w:eastAsia="仿宋_GB2312"/>
          <w:sz w:val="24"/>
          <w:szCs w:val="24"/>
          <w:highlight w:val="none"/>
        </w:rPr>
        <w:t>验收合格</w:t>
      </w:r>
      <w:r>
        <w:rPr>
          <w:rFonts w:hint="eastAsia" w:ascii="仿宋_GB2312" w:hAnsi="仿宋" w:eastAsia="仿宋_GB2312"/>
          <w:sz w:val="24"/>
          <w:szCs w:val="24"/>
          <w:highlight w:val="none"/>
          <w:lang w:val="en-US" w:eastAsia="zh-CN"/>
        </w:rPr>
        <w:t>之日</w:t>
      </w:r>
      <w:r>
        <w:rPr>
          <w:rFonts w:hint="eastAsia" w:ascii="仿宋_GB2312" w:hAnsi="仿宋" w:eastAsia="仿宋_GB2312"/>
          <w:sz w:val="24"/>
          <w:szCs w:val="24"/>
          <w:highlight w:val="none"/>
        </w:rPr>
        <w:t>起365日。</w:t>
      </w:r>
    </w:p>
    <w:p w14:paraId="22FB529C">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黑体" w:hAnsi="黑体" w:eastAsia="黑体"/>
          <w:sz w:val="24"/>
          <w:szCs w:val="24"/>
        </w:rPr>
      </w:pPr>
      <w:r>
        <w:rPr>
          <w:rFonts w:hint="eastAsia" w:ascii="黑体" w:hAnsi="黑体" w:eastAsia="黑体"/>
          <w:sz w:val="24"/>
          <w:szCs w:val="24"/>
          <w:lang w:eastAsia="zh-CN"/>
        </w:rPr>
        <w:t>二</w:t>
      </w:r>
      <w:r>
        <w:rPr>
          <w:rFonts w:hint="eastAsia" w:ascii="黑体" w:hAnsi="黑体" w:eastAsia="黑体"/>
          <w:sz w:val="24"/>
          <w:szCs w:val="24"/>
        </w:rPr>
        <w:t>、合同价款</w:t>
      </w:r>
    </w:p>
    <w:p w14:paraId="119A4362">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_GB2312" w:hAnsi="仿宋" w:eastAsia="仿宋_GB2312"/>
          <w:sz w:val="24"/>
          <w:szCs w:val="24"/>
          <w:lang w:eastAsia="zh-CN"/>
        </w:rPr>
      </w:pPr>
      <w:r>
        <w:rPr>
          <w:rFonts w:hint="eastAsia" w:ascii="仿宋_GB2312" w:hAnsi="仿宋" w:eastAsia="仿宋_GB2312"/>
          <w:sz w:val="24"/>
          <w:szCs w:val="24"/>
        </w:rPr>
        <w:t>（一）合同总价：人民币（小写）</w:t>
      </w:r>
      <w:r>
        <w:rPr>
          <w:rFonts w:hint="eastAsia" w:ascii="仿宋" w:hAnsi="仿宋" w:eastAsia="仿宋" w:cs="仿宋"/>
          <w:sz w:val="24"/>
          <w:u w:val="single"/>
          <w:lang w:val="en-US" w:eastAsia="zh-CN"/>
        </w:rPr>
        <w:t xml:space="preserve">       </w:t>
      </w:r>
      <w:r>
        <w:rPr>
          <w:rFonts w:hint="eastAsia" w:ascii="仿宋_GB2312" w:hAnsi="仿宋" w:eastAsia="仿宋_GB2312"/>
          <w:sz w:val="24"/>
          <w:szCs w:val="24"/>
        </w:rPr>
        <w:t>元</w:t>
      </w:r>
      <w:r>
        <w:rPr>
          <w:rFonts w:hint="eastAsia" w:ascii="仿宋_GB2312" w:hAnsi="仿宋" w:eastAsia="仿宋_GB2312"/>
          <w:sz w:val="24"/>
          <w:szCs w:val="24"/>
          <w:lang w:eastAsia="zh-CN"/>
        </w:rPr>
        <w:t>，</w:t>
      </w:r>
      <w:r>
        <w:rPr>
          <w:rFonts w:hint="eastAsia" w:ascii="仿宋_GB2312" w:hAnsi="仿宋" w:eastAsia="仿宋_GB2312"/>
          <w:sz w:val="24"/>
          <w:szCs w:val="24"/>
        </w:rPr>
        <w:t>（大写）</w:t>
      </w:r>
      <w:r>
        <w:rPr>
          <w:rFonts w:hint="eastAsia" w:ascii="仿宋" w:hAnsi="仿宋" w:eastAsia="仿宋" w:cs="仿宋"/>
          <w:sz w:val="24"/>
          <w:u w:val="single"/>
          <w:lang w:val="en-US" w:eastAsia="zh-CN"/>
        </w:rPr>
        <w:t xml:space="preserve">       </w:t>
      </w:r>
      <w:r>
        <w:rPr>
          <w:rFonts w:hint="eastAsia" w:ascii="仿宋_GB2312" w:hAnsi="仿宋" w:eastAsia="仿宋_GB2312"/>
          <w:sz w:val="24"/>
          <w:szCs w:val="24"/>
        </w:rPr>
        <w:t>元整</w:t>
      </w:r>
      <w:r>
        <w:rPr>
          <w:rFonts w:hint="eastAsia" w:ascii="仿宋_GB2312" w:hAnsi="仿宋" w:eastAsia="仿宋_GB2312"/>
          <w:sz w:val="24"/>
          <w:szCs w:val="24"/>
          <w:lang w:eastAsia="zh-CN"/>
        </w:rPr>
        <w:t>。</w:t>
      </w:r>
    </w:p>
    <w:p w14:paraId="1868E32A">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color w:val="auto"/>
          <w:sz w:val="24"/>
          <w:szCs w:val="24"/>
        </w:rPr>
      </w:pPr>
      <w:r>
        <w:rPr>
          <w:rFonts w:hint="eastAsia" w:ascii="仿宋_GB2312" w:hAnsi="仿宋" w:eastAsia="仿宋_GB2312"/>
          <w:color w:val="auto"/>
          <w:sz w:val="24"/>
          <w:szCs w:val="24"/>
        </w:rPr>
        <w:t>（二）</w:t>
      </w:r>
      <w:r>
        <w:rPr>
          <w:rFonts w:hint="eastAsia" w:ascii="仿宋_GB2312" w:hAnsi="仿宋" w:eastAsia="仿宋_GB2312"/>
          <w:color w:val="auto"/>
          <w:sz w:val="24"/>
          <w:szCs w:val="24"/>
          <w:lang w:eastAsia="zh-CN"/>
        </w:rPr>
        <w:t>合同金额为一次性包死价</w:t>
      </w:r>
      <w:r>
        <w:rPr>
          <w:rFonts w:hint="eastAsia" w:ascii="仿宋_GB2312" w:hAnsi="仿宋" w:eastAsia="仿宋_GB2312"/>
          <w:color w:val="auto"/>
          <w:sz w:val="24"/>
          <w:szCs w:val="24"/>
        </w:rPr>
        <w:t>，</w:t>
      </w:r>
      <w:r>
        <w:rPr>
          <w:rFonts w:hint="eastAsia" w:ascii="仿宋_GB2312" w:hAnsi="仿宋" w:eastAsia="仿宋_GB2312"/>
          <w:color w:val="auto"/>
          <w:sz w:val="24"/>
          <w:szCs w:val="24"/>
          <w:lang w:eastAsia="zh-CN"/>
        </w:rPr>
        <w:t>除此之外，采购商不再向供应商支付其他任何费用</w:t>
      </w:r>
      <w:r>
        <w:rPr>
          <w:rFonts w:hint="eastAsia" w:ascii="仿宋_GB2312" w:hAnsi="仿宋" w:eastAsia="仿宋_GB2312"/>
          <w:color w:val="auto"/>
          <w:sz w:val="24"/>
          <w:szCs w:val="24"/>
        </w:rPr>
        <w:t>。</w:t>
      </w:r>
    </w:p>
    <w:p w14:paraId="4747B09B">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黑体" w:hAnsi="黑体" w:eastAsia="黑体"/>
          <w:sz w:val="24"/>
          <w:szCs w:val="24"/>
        </w:rPr>
      </w:pPr>
      <w:r>
        <w:rPr>
          <w:rFonts w:hint="eastAsia" w:ascii="黑体" w:hAnsi="黑体" w:eastAsia="黑体"/>
          <w:sz w:val="24"/>
          <w:szCs w:val="24"/>
          <w:lang w:eastAsia="zh-CN"/>
        </w:rPr>
        <w:t>三</w:t>
      </w:r>
      <w:r>
        <w:rPr>
          <w:rFonts w:hint="eastAsia" w:ascii="黑体" w:hAnsi="黑体" w:eastAsia="黑体"/>
          <w:sz w:val="24"/>
          <w:szCs w:val="24"/>
        </w:rPr>
        <w:t>、合同结算</w:t>
      </w:r>
    </w:p>
    <w:p w14:paraId="0513F7CF">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_GB2312" w:hAnsi="仿宋" w:eastAsia="仿宋_GB2312"/>
          <w:color w:val="FF0000"/>
          <w:sz w:val="24"/>
          <w:szCs w:val="24"/>
          <w:lang w:eastAsia="zh-CN"/>
        </w:rPr>
      </w:pPr>
      <w:r>
        <w:rPr>
          <w:rFonts w:hint="eastAsia" w:ascii="仿宋_GB2312" w:hAnsi="仿宋" w:eastAsia="仿宋_GB2312"/>
          <w:color w:val="000000"/>
          <w:sz w:val="24"/>
          <w:szCs w:val="24"/>
        </w:rPr>
        <w:t>1、</w:t>
      </w:r>
      <w:r>
        <w:rPr>
          <w:rFonts w:hint="eastAsia" w:ascii="仿宋_GB2312" w:hAnsi="仿宋" w:eastAsia="仿宋_GB2312"/>
          <w:color w:val="auto"/>
          <w:sz w:val="24"/>
          <w:szCs w:val="24"/>
        </w:rPr>
        <w:t>付款方式：</w:t>
      </w:r>
      <w:r>
        <w:rPr>
          <w:rFonts w:hint="eastAsia" w:ascii="仿宋_GB2312" w:hAnsi="仿宋" w:eastAsia="仿宋_GB2312" w:cs="Times New Roman"/>
          <w:color w:val="auto"/>
          <w:sz w:val="24"/>
          <w:szCs w:val="24"/>
          <w:lang w:eastAsia="zh-CN"/>
        </w:rPr>
        <w:t>合同签订后支付项目总价款的</w:t>
      </w:r>
      <w:r>
        <w:rPr>
          <w:rFonts w:hint="eastAsia" w:ascii="仿宋_GB2312" w:hAnsi="仿宋" w:eastAsia="仿宋_GB2312" w:cs="Times New Roman"/>
          <w:color w:val="auto"/>
          <w:sz w:val="24"/>
          <w:szCs w:val="24"/>
          <w:lang w:val="en-US" w:eastAsia="zh-CN"/>
        </w:rPr>
        <w:t>30</w:t>
      </w:r>
      <w:r>
        <w:rPr>
          <w:rFonts w:hint="eastAsia" w:ascii="仿宋_GB2312" w:hAnsi="仿宋" w:eastAsia="仿宋_GB2312" w:cs="Times New Roman"/>
          <w:color w:val="auto"/>
          <w:sz w:val="24"/>
          <w:szCs w:val="24"/>
          <w:lang w:eastAsia="zh-CN"/>
        </w:rPr>
        <w:t>%，即人民币</w:t>
      </w:r>
      <w:r>
        <w:rPr>
          <w:rFonts w:hint="eastAsia" w:ascii="仿宋_GB2312" w:hAnsi="仿宋" w:eastAsia="仿宋_GB2312" w:cs="Times New Roman"/>
          <w:color w:val="auto"/>
          <w:sz w:val="24"/>
          <w:szCs w:val="24"/>
          <w:u w:val="single"/>
          <w:lang w:val="en-US" w:eastAsia="zh-CN"/>
        </w:rPr>
        <w:t xml:space="preserve">      </w:t>
      </w:r>
      <w:r>
        <w:rPr>
          <w:rFonts w:hint="eastAsia" w:ascii="仿宋_GB2312" w:hAnsi="仿宋" w:eastAsia="仿宋_GB2312" w:cs="Times New Roman"/>
          <w:color w:val="auto"/>
          <w:sz w:val="24"/>
          <w:szCs w:val="24"/>
          <w:lang w:eastAsia="zh-CN"/>
        </w:rPr>
        <w:t>元（大写：</w:t>
      </w:r>
      <w:r>
        <w:rPr>
          <w:rFonts w:hint="eastAsia" w:ascii="仿宋_GB2312" w:hAnsi="仿宋" w:eastAsia="仿宋_GB2312" w:cs="Times New Roman"/>
          <w:color w:val="auto"/>
          <w:sz w:val="24"/>
          <w:szCs w:val="24"/>
          <w:u w:val="single"/>
          <w:lang w:val="en-US" w:eastAsia="zh-CN"/>
        </w:rPr>
        <w:t xml:space="preserve">       </w:t>
      </w:r>
      <w:r>
        <w:rPr>
          <w:rFonts w:hint="eastAsia" w:ascii="仿宋_GB2312" w:hAnsi="仿宋" w:eastAsia="仿宋_GB2312" w:cs="Times New Roman"/>
          <w:color w:val="auto"/>
          <w:sz w:val="24"/>
          <w:szCs w:val="24"/>
          <w:lang w:eastAsia="zh-CN"/>
        </w:rPr>
        <w:t>元整）；服务期满180日且考核合格后支付合同总价款的</w:t>
      </w:r>
      <w:r>
        <w:rPr>
          <w:rFonts w:hint="eastAsia" w:ascii="仿宋_GB2312" w:hAnsi="仿宋" w:eastAsia="仿宋_GB2312" w:cs="Times New Roman"/>
          <w:color w:val="auto"/>
          <w:sz w:val="24"/>
          <w:szCs w:val="24"/>
          <w:lang w:val="en-US" w:eastAsia="zh-CN"/>
        </w:rPr>
        <w:t>40</w:t>
      </w:r>
      <w:r>
        <w:rPr>
          <w:rFonts w:hint="eastAsia" w:ascii="仿宋_GB2312" w:hAnsi="仿宋" w:eastAsia="仿宋_GB2312" w:cs="Times New Roman"/>
          <w:color w:val="auto"/>
          <w:sz w:val="24"/>
          <w:szCs w:val="24"/>
          <w:lang w:eastAsia="zh-CN"/>
        </w:rPr>
        <w:t>%，即人民币</w:t>
      </w:r>
      <w:r>
        <w:rPr>
          <w:rFonts w:hint="eastAsia" w:ascii="仿宋_GB2312" w:hAnsi="仿宋" w:eastAsia="仿宋_GB2312" w:cs="Times New Roman"/>
          <w:color w:val="auto"/>
          <w:sz w:val="24"/>
          <w:szCs w:val="24"/>
          <w:u w:val="single"/>
          <w:lang w:val="en-US" w:eastAsia="zh-CN"/>
        </w:rPr>
        <w:t xml:space="preserve">       </w:t>
      </w:r>
      <w:r>
        <w:rPr>
          <w:rFonts w:hint="eastAsia" w:ascii="仿宋_GB2312" w:hAnsi="仿宋" w:eastAsia="仿宋_GB2312" w:cs="Times New Roman"/>
          <w:color w:val="auto"/>
          <w:sz w:val="24"/>
          <w:szCs w:val="24"/>
          <w:lang w:eastAsia="zh-CN"/>
        </w:rPr>
        <w:t>元（大写：</w:t>
      </w:r>
      <w:r>
        <w:rPr>
          <w:rFonts w:hint="eastAsia" w:ascii="仿宋_GB2312" w:hAnsi="仿宋" w:eastAsia="仿宋_GB2312" w:cs="Times New Roman"/>
          <w:color w:val="auto"/>
          <w:sz w:val="24"/>
          <w:szCs w:val="24"/>
          <w:u w:val="single"/>
          <w:lang w:val="en-US" w:eastAsia="zh-CN"/>
        </w:rPr>
        <w:t xml:space="preserve">      </w:t>
      </w:r>
      <w:r>
        <w:rPr>
          <w:rFonts w:hint="eastAsia" w:ascii="仿宋_GB2312" w:hAnsi="仿宋" w:eastAsia="仿宋_GB2312" w:cs="Times New Roman"/>
          <w:color w:val="auto"/>
          <w:sz w:val="24"/>
          <w:szCs w:val="24"/>
          <w:lang w:eastAsia="zh-CN"/>
        </w:rPr>
        <w:t>元整）；项目履行完毕，考核合格且通过综合验收后支付合同总价款的30%，即人民币</w:t>
      </w:r>
      <w:r>
        <w:rPr>
          <w:rFonts w:hint="eastAsia" w:ascii="仿宋_GB2312" w:hAnsi="仿宋" w:eastAsia="仿宋_GB2312" w:cs="Times New Roman"/>
          <w:color w:val="auto"/>
          <w:sz w:val="24"/>
          <w:szCs w:val="24"/>
          <w:u w:val="single"/>
          <w:lang w:val="en-US" w:eastAsia="zh-CN"/>
        </w:rPr>
        <w:t xml:space="preserve">       </w:t>
      </w:r>
      <w:r>
        <w:rPr>
          <w:rFonts w:hint="eastAsia" w:ascii="仿宋_GB2312" w:hAnsi="仿宋" w:eastAsia="仿宋_GB2312" w:cs="Times New Roman"/>
          <w:color w:val="auto"/>
          <w:sz w:val="24"/>
          <w:szCs w:val="24"/>
          <w:lang w:eastAsia="zh-CN"/>
        </w:rPr>
        <w:t>元（大写：</w:t>
      </w:r>
      <w:r>
        <w:rPr>
          <w:rFonts w:hint="eastAsia" w:ascii="仿宋_GB2312" w:hAnsi="仿宋" w:eastAsia="仿宋_GB2312" w:cs="Times New Roman"/>
          <w:color w:val="auto"/>
          <w:sz w:val="24"/>
          <w:szCs w:val="24"/>
          <w:u w:val="single"/>
          <w:lang w:val="en-US" w:eastAsia="zh-CN"/>
        </w:rPr>
        <w:t xml:space="preserve">    </w:t>
      </w:r>
      <w:r>
        <w:rPr>
          <w:rFonts w:hint="eastAsia" w:ascii="仿宋_GB2312" w:hAnsi="仿宋" w:eastAsia="仿宋_GB2312" w:cs="Times New Roman"/>
          <w:color w:val="auto"/>
          <w:sz w:val="24"/>
          <w:szCs w:val="24"/>
          <w:lang w:eastAsia="zh-CN"/>
        </w:rPr>
        <w:t>元整）。</w:t>
      </w:r>
    </w:p>
    <w:p w14:paraId="36279CE6">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2、结算方式：银行转账。</w:t>
      </w:r>
    </w:p>
    <w:p w14:paraId="377F9F4F">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黑体" w:hAnsi="黑体" w:eastAsia="黑体"/>
          <w:sz w:val="24"/>
          <w:szCs w:val="24"/>
        </w:rPr>
      </w:pPr>
      <w:r>
        <w:rPr>
          <w:rFonts w:hint="eastAsia" w:ascii="黑体" w:hAnsi="黑体" w:eastAsia="黑体"/>
          <w:sz w:val="24"/>
          <w:szCs w:val="24"/>
          <w:lang w:eastAsia="zh-CN"/>
        </w:rPr>
        <w:t>四</w:t>
      </w:r>
      <w:r>
        <w:rPr>
          <w:rFonts w:hint="eastAsia" w:ascii="黑体" w:hAnsi="黑体" w:eastAsia="黑体"/>
          <w:sz w:val="24"/>
          <w:szCs w:val="24"/>
        </w:rPr>
        <w:t>、委托</w:t>
      </w:r>
      <w:r>
        <w:rPr>
          <w:rFonts w:ascii="黑体" w:hAnsi="黑体" w:eastAsia="黑体"/>
          <w:sz w:val="24"/>
          <w:szCs w:val="24"/>
        </w:rPr>
        <w:t>内容</w:t>
      </w:r>
    </w:p>
    <w:p w14:paraId="7B3C42D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采购人愿意委托，供应商自愿接受，协议由供应商在合同期限内，按照</w:t>
      </w:r>
      <w:r>
        <w:rPr>
          <w:rFonts w:hint="eastAsia" w:ascii="仿宋_GB2312" w:hAnsi="仿宋" w:eastAsia="仿宋_GB2312"/>
          <w:sz w:val="24"/>
          <w:szCs w:val="24"/>
          <w:lang w:eastAsia="zh-CN"/>
        </w:rPr>
        <w:t>采购人要求</w:t>
      </w:r>
      <w:r>
        <w:rPr>
          <w:rFonts w:hint="eastAsia" w:ascii="仿宋_GB2312" w:hAnsi="仿宋" w:eastAsia="仿宋_GB2312"/>
          <w:sz w:val="24"/>
          <w:szCs w:val="24"/>
        </w:rPr>
        <w:t>全面负责污水处理</w:t>
      </w:r>
      <w:r>
        <w:rPr>
          <w:rFonts w:hint="eastAsia" w:ascii="仿宋_GB2312" w:hAnsi="仿宋" w:eastAsia="仿宋_GB2312"/>
          <w:sz w:val="24"/>
          <w:szCs w:val="24"/>
          <w:lang w:eastAsia="zh-CN"/>
        </w:rPr>
        <w:t>设施</w:t>
      </w:r>
      <w:r>
        <w:rPr>
          <w:rFonts w:hint="eastAsia" w:ascii="仿宋_GB2312" w:hAnsi="仿宋" w:eastAsia="仿宋_GB2312"/>
          <w:sz w:val="24"/>
          <w:szCs w:val="24"/>
        </w:rPr>
        <w:t>的运行管理工作。具体内容如下:</w:t>
      </w:r>
    </w:p>
    <w:p w14:paraId="3AB2736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 w:eastAsia="仿宋_GB2312"/>
          <w:sz w:val="24"/>
          <w:szCs w:val="24"/>
        </w:rPr>
      </w:pPr>
      <w:r>
        <w:rPr>
          <w:rFonts w:hint="eastAsia" w:ascii="仿宋_GB2312" w:hAnsi="仿宋" w:eastAsia="仿宋_GB2312"/>
          <w:sz w:val="24"/>
          <w:szCs w:val="24"/>
          <w:lang w:val="en-US" w:eastAsia="zh-CN"/>
        </w:rPr>
        <w:t>1.</w:t>
      </w:r>
      <w:r>
        <w:rPr>
          <w:rFonts w:hint="eastAsia" w:ascii="仿宋_GB2312" w:hAnsi="仿宋" w:eastAsia="仿宋_GB2312" w:cs="Times New Roman"/>
          <w:color w:val="auto"/>
          <w:sz w:val="24"/>
          <w:szCs w:val="24"/>
          <w:lang w:eastAsia="zh-CN"/>
        </w:rPr>
        <w:t>合同签订后，逐步接收运维</w:t>
      </w:r>
      <w:r>
        <w:rPr>
          <w:rFonts w:hint="eastAsia" w:ascii="仿宋_GB2312" w:hAnsi="仿宋" w:eastAsia="仿宋_GB2312" w:cs="Times New Roman"/>
          <w:color w:val="auto"/>
          <w:sz w:val="24"/>
          <w:szCs w:val="24"/>
          <w:lang w:val="en-US" w:eastAsia="zh-CN"/>
        </w:rPr>
        <w:t>污水</w:t>
      </w:r>
      <w:r>
        <w:rPr>
          <w:rFonts w:hint="eastAsia" w:ascii="仿宋_GB2312" w:hAnsi="仿宋" w:eastAsia="仿宋_GB2312" w:cs="Times New Roman"/>
          <w:color w:val="auto"/>
          <w:sz w:val="24"/>
          <w:szCs w:val="24"/>
          <w:lang w:eastAsia="zh-CN"/>
        </w:rPr>
        <w:t>处理设施，与原运维单位同步管理至上一任服务</w:t>
      </w:r>
      <w:r>
        <w:rPr>
          <w:rFonts w:hint="eastAsia" w:ascii="仿宋_GB2312" w:hAnsi="仿宋" w:eastAsia="仿宋_GB2312" w:cs="Times New Roman"/>
          <w:color w:val="auto"/>
          <w:sz w:val="24"/>
          <w:szCs w:val="24"/>
          <w:lang w:val="en-US" w:eastAsia="zh-CN"/>
        </w:rPr>
        <w:t>期</w:t>
      </w:r>
      <w:r>
        <w:rPr>
          <w:rFonts w:hint="eastAsia" w:ascii="仿宋_GB2312" w:hAnsi="仿宋" w:eastAsia="仿宋_GB2312" w:cs="Times New Roman"/>
          <w:color w:val="auto"/>
          <w:sz w:val="24"/>
          <w:szCs w:val="24"/>
          <w:lang w:eastAsia="zh-CN"/>
        </w:rPr>
        <w:t>结束，其中表1中设施自合同签订之日起接收运维，表</w:t>
      </w:r>
      <w:r>
        <w:rPr>
          <w:rFonts w:hint="eastAsia" w:ascii="仿宋_GB2312" w:hAnsi="仿宋" w:eastAsia="仿宋_GB2312" w:cs="Times New Roman"/>
          <w:color w:val="auto"/>
          <w:sz w:val="24"/>
          <w:szCs w:val="24"/>
          <w:lang w:val="en-US" w:eastAsia="zh-CN"/>
        </w:rPr>
        <w:t>2中设施不早于</w:t>
      </w:r>
      <w:r>
        <w:rPr>
          <w:rFonts w:hint="eastAsia" w:ascii="仿宋_GB2312" w:hAnsi="仿宋" w:eastAsia="仿宋_GB2312" w:cs="Times New Roman"/>
          <w:color w:val="auto"/>
          <w:sz w:val="24"/>
          <w:szCs w:val="24"/>
          <w:highlight w:val="none"/>
          <w:lang w:eastAsia="zh-CN"/>
        </w:rPr>
        <w:t>202</w:t>
      </w:r>
      <w:r>
        <w:rPr>
          <w:rFonts w:hint="eastAsia" w:ascii="仿宋_GB2312" w:hAnsi="仿宋" w:eastAsia="仿宋_GB2312" w:cs="Times New Roman"/>
          <w:color w:val="auto"/>
          <w:sz w:val="24"/>
          <w:szCs w:val="24"/>
          <w:highlight w:val="none"/>
          <w:lang w:val="en-US" w:eastAsia="zh-CN"/>
        </w:rPr>
        <w:t>6</w:t>
      </w:r>
      <w:r>
        <w:rPr>
          <w:rFonts w:hint="eastAsia" w:ascii="仿宋_GB2312" w:hAnsi="仿宋" w:eastAsia="仿宋_GB2312" w:cs="Times New Roman"/>
          <w:color w:val="auto"/>
          <w:sz w:val="24"/>
          <w:szCs w:val="24"/>
          <w:highlight w:val="none"/>
          <w:lang w:eastAsia="zh-CN"/>
        </w:rPr>
        <w:t>年6月</w:t>
      </w:r>
      <w:r>
        <w:rPr>
          <w:rFonts w:hint="eastAsia" w:ascii="仿宋_GB2312" w:hAnsi="仿宋" w:eastAsia="仿宋_GB2312" w:cs="Times New Roman"/>
          <w:color w:val="auto"/>
          <w:sz w:val="24"/>
          <w:szCs w:val="24"/>
          <w:highlight w:val="none"/>
          <w:lang w:val="en-US" w:eastAsia="zh-CN"/>
        </w:rPr>
        <w:t>27日</w:t>
      </w:r>
      <w:r>
        <w:rPr>
          <w:rFonts w:hint="eastAsia" w:ascii="仿宋_GB2312" w:hAnsi="仿宋" w:eastAsia="仿宋_GB2312" w:cs="Times New Roman"/>
          <w:color w:val="auto"/>
          <w:sz w:val="24"/>
          <w:szCs w:val="24"/>
          <w:highlight w:val="none"/>
          <w:lang w:eastAsia="zh-CN"/>
        </w:rPr>
        <w:t>起接收运维，表</w:t>
      </w:r>
      <w:r>
        <w:rPr>
          <w:rFonts w:hint="eastAsia" w:ascii="仿宋_GB2312" w:hAnsi="仿宋" w:eastAsia="仿宋_GB2312" w:cs="Times New Roman"/>
          <w:color w:val="auto"/>
          <w:sz w:val="24"/>
          <w:szCs w:val="24"/>
          <w:highlight w:val="none"/>
          <w:lang w:val="en-US" w:eastAsia="zh-CN"/>
        </w:rPr>
        <w:t>3中设施</w:t>
      </w:r>
      <w:r>
        <w:rPr>
          <w:rFonts w:hint="eastAsia" w:ascii="仿宋_GB2312" w:hAnsi="仿宋" w:eastAsia="仿宋_GB2312" w:cs="Times New Roman"/>
          <w:color w:val="auto"/>
          <w:sz w:val="24"/>
          <w:szCs w:val="24"/>
          <w:highlight w:val="none"/>
          <w:lang w:eastAsia="zh-CN"/>
        </w:rPr>
        <w:t>不早于202</w:t>
      </w:r>
      <w:r>
        <w:rPr>
          <w:rFonts w:hint="eastAsia" w:ascii="仿宋_GB2312" w:hAnsi="仿宋" w:eastAsia="仿宋_GB2312" w:cs="Times New Roman"/>
          <w:color w:val="auto"/>
          <w:sz w:val="24"/>
          <w:szCs w:val="24"/>
          <w:highlight w:val="none"/>
          <w:lang w:val="en-US" w:eastAsia="zh-CN"/>
        </w:rPr>
        <w:t>6</w:t>
      </w:r>
      <w:r>
        <w:rPr>
          <w:rFonts w:hint="eastAsia" w:ascii="仿宋_GB2312" w:hAnsi="仿宋" w:eastAsia="仿宋_GB2312" w:cs="Times New Roman"/>
          <w:color w:val="auto"/>
          <w:sz w:val="24"/>
          <w:szCs w:val="24"/>
          <w:highlight w:val="none"/>
          <w:lang w:eastAsia="zh-CN"/>
        </w:rPr>
        <w:t>年10月</w:t>
      </w:r>
      <w:r>
        <w:rPr>
          <w:rFonts w:hint="eastAsia" w:ascii="仿宋_GB2312" w:hAnsi="仿宋" w:eastAsia="仿宋_GB2312" w:cs="Times New Roman"/>
          <w:color w:val="auto"/>
          <w:sz w:val="24"/>
          <w:szCs w:val="24"/>
          <w:highlight w:val="none"/>
          <w:lang w:val="en-US" w:eastAsia="zh-CN"/>
        </w:rPr>
        <w:t>5</w:t>
      </w:r>
      <w:r>
        <w:rPr>
          <w:rFonts w:hint="eastAsia" w:ascii="仿宋_GB2312" w:hAnsi="仿宋" w:eastAsia="仿宋_GB2312" w:cs="Times New Roman"/>
          <w:color w:val="auto"/>
          <w:sz w:val="24"/>
          <w:szCs w:val="24"/>
          <w:highlight w:val="none"/>
          <w:lang w:eastAsia="zh-CN"/>
        </w:rPr>
        <w:t>日起接收运维，所有设施调试工期自接收运维之日起不得超过</w:t>
      </w:r>
      <w:r>
        <w:rPr>
          <w:rFonts w:hint="eastAsia" w:ascii="仿宋_GB2312" w:hAnsi="仿宋" w:eastAsia="仿宋_GB2312" w:cs="Times New Roman"/>
          <w:color w:val="auto"/>
          <w:sz w:val="24"/>
          <w:szCs w:val="24"/>
          <w:highlight w:val="none"/>
          <w:lang w:val="en-US" w:eastAsia="zh-CN"/>
        </w:rPr>
        <w:t>30</w:t>
      </w:r>
      <w:r>
        <w:rPr>
          <w:rFonts w:hint="eastAsia" w:ascii="仿宋_GB2312" w:hAnsi="仿宋" w:eastAsia="仿宋_GB2312" w:cs="Times New Roman"/>
          <w:color w:val="auto"/>
          <w:sz w:val="24"/>
          <w:szCs w:val="24"/>
          <w:highlight w:val="none"/>
          <w:lang w:eastAsia="zh-CN"/>
        </w:rPr>
        <w:t>日。</w:t>
      </w:r>
    </w:p>
    <w:p w14:paraId="0CF10EA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 w:eastAsia="仿宋_GB2312"/>
          <w:sz w:val="24"/>
          <w:szCs w:val="24"/>
          <w:lang w:eastAsia="zh-CN"/>
        </w:rPr>
      </w:pPr>
      <w:r>
        <w:rPr>
          <w:rFonts w:hint="eastAsia" w:ascii="仿宋_GB2312" w:hAnsi="仿宋" w:eastAsia="仿宋_GB2312"/>
          <w:sz w:val="24"/>
          <w:szCs w:val="24"/>
          <w:lang w:val="en-US" w:eastAsia="zh-CN"/>
        </w:rPr>
        <w:t>2.污水处理站运维要求。8</w:t>
      </w:r>
      <w:r>
        <w:rPr>
          <w:rFonts w:ascii="仿宋_GB2312" w:hAnsi="仿宋" w:eastAsia="仿宋_GB2312"/>
          <w:sz w:val="24"/>
          <w:szCs w:val="24"/>
        </w:rPr>
        <w:t>座污水站运维期间实际日处理能力</w:t>
      </w:r>
      <w:r>
        <w:rPr>
          <w:rFonts w:hint="eastAsia" w:ascii="仿宋_GB2312" w:hAnsi="仿宋" w:eastAsia="仿宋_GB2312"/>
          <w:sz w:val="24"/>
          <w:szCs w:val="24"/>
          <w:lang w:eastAsia="zh-CN"/>
        </w:rPr>
        <w:t>应达到</w:t>
      </w:r>
      <w:r>
        <w:rPr>
          <w:rFonts w:ascii="仿宋_GB2312" w:hAnsi="仿宋" w:eastAsia="仿宋_GB2312"/>
          <w:sz w:val="24"/>
          <w:szCs w:val="24"/>
        </w:rPr>
        <w:t>设计日处理能力，出水水质符合</w:t>
      </w:r>
      <w:r>
        <w:rPr>
          <w:rFonts w:hint="eastAsia" w:ascii="仿宋_GB2312" w:hAnsi="仿宋" w:eastAsia="仿宋_GB2312"/>
          <w:sz w:val="24"/>
          <w:szCs w:val="24"/>
          <w:lang w:eastAsia="zh-CN"/>
        </w:rPr>
        <w:t>排放</w:t>
      </w:r>
      <w:r>
        <w:rPr>
          <w:rFonts w:ascii="仿宋_GB2312" w:hAnsi="仿宋" w:eastAsia="仿宋_GB2312"/>
          <w:sz w:val="24"/>
          <w:szCs w:val="24"/>
        </w:rPr>
        <w:t>标准，其中</w:t>
      </w:r>
      <w:r>
        <w:rPr>
          <w:rFonts w:hint="eastAsia" w:ascii="仿宋_GB2312" w:hAnsi="仿宋" w:eastAsia="仿宋_GB2312"/>
          <w:sz w:val="24"/>
          <w:szCs w:val="24"/>
          <w:lang w:eastAsia="zh-CN"/>
        </w:rPr>
        <w:t>“一级标</w:t>
      </w:r>
      <w:bookmarkStart w:id="0" w:name="_GoBack"/>
      <w:bookmarkEnd w:id="0"/>
      <w:r>
        <w:rPr>
          <w:rFonts w:hint="eastAsia" w:ascii="仿宋_GB2312" w:hAnsi="仿宋" w:eastAsia="仿宋_GB2312"/>
          <w:sz w:val="24"/>
          <w:szCs w:val="24"/>
          <w:lang w:eastAsia="zh-CN"/>
        </w:rPr>
        <w:t>准”和“二级标准”指</w:t>
      </w:r>
      <w:r>
        <w:rPr>
          <w:rFonts w:ascii="仿宋_GB2312" w:hAnsi="仿宋" w:eastAsia="仿宋_GB2312"/>
          <w:sz w:val="24"/>
          <w:szCs w:val="24"/>
        </w:rPr>
        <w:t>陕西省地方标准《农村生活污水处理设施水污染物排放标准》（DB61/1227-2018）</w:t>
      </w:r>
      <w:r>
        <w:rPr>
          <w:rFonts w:hint="eastAsia" w:ascii="仿宋_GB2312" w:hAnsi="仿宋" w:eastAsia="仿宋_GB2312"/>
          <w:sz w:val="24"/>
          <w:szCs w:val="24"/>
          <w:lang w:eastAsia="zh-CN"/>
        </w:rPr>
        <w:t>表</w:t>
      </w:r>
      <w:r>
        <w:rPr>
          <w:rFonts w:hint="eastAsia" w:ascii="仿宋_GB2312" w:hAnsi="仿宋" w:eastAsia="仿宋_GB2312"/>
          <w:sz w:val="24"/>
          <w:szCs w:val="24"/>
          <w:lang w:val="en-US" w:eastAsia="zh-CN"/>
        </w:rPr>
        <w:t>1</w:t>
      </w:r>
      <w:r>
        <w:rPr>
          <w:rFonts w:hint="eastAsia" w:ascii="仿宋_GB2312" w:hAnsi="仿宋" w:eastAsia="仿宋_GB2312"/>
          <w:sz w:val="24"/>
          <w:szCs w:val="24"/>
          <w:lang w:eastAsia="zh-CN"/>
        </w:rPr>
        <w:t>中相应标准</w:t>
      </w:r>
      <w:r>
        <w:rPr>
          <w:rFonts w:ascii="仿宋_GB2312" w:hAnsi="仿宋" w:eastAsia="仿宋_GB2312"/>
          <w:sz w:val="24"/>
          <w:szCs w:val="24"/>
        </w:rPr>
        <w:t>，</w:t>
      </w:r>
      <w:r>
        <w:rPr>
          <w:rFonts w:hint="eastAsia" w:ascii="仿宋_GB2312" w:hAnsi="仿宋" w:eastAsia="仿宋_GB2312"/>
          <w:sz w:val="24"/>
          <w:szCs w:val="24"/>
          <w:lang w:eastAsia="zh-CN"/>
        </w:rPr>
        <w:t>“</w:t>
      </w:r>
      <w:r>
        <w:rPr>
          <w:rFonts w:hint="eastAsia" w:ascii="仿宋_GB2312" w:hAnsi="仿宋" w:eastAsia="仿宋_GB2312"/>
          <w:sz w:val="24"/>
          <w:szCs w:val="24"/>
          <w:lang w:val="en-US" w:eastAsia="zh-CN"/>
        </w:rPr>
        <w:t>B标准</w:t>
      </w:r>
      <w:r>
        <w:rPr>
          <w:rFonts w:hint="eastAsia" w:ascii="仿宋_GB2312" w:hAnsi="仿宋" w:eastAsia="仿宋_GB2312"/>
          <w:sz w:val="24"/>
          <w:szCs w:val="24"/>
          <w:lang w:eastAsia="zh-CN"/>
        </w:rPr>
        <w:t>”指</w:t>
      </w:r>
      <w:r>
        <w:rPr>
          <w:rFonts w:ascii="仿宋_GB2312" w:hAnsi="仿宋" w:eastAsia="仿宋_GB2312"/>
          <w:sz w:val="24"/>
          <w:szCs w:val="24"/>
        </w:rPr>
        <w:t>《陕西省黄河流域污水综合排放标准》(DB61/224-2018)</w:t>
      </w:r>
      <w:r>
        <w:rPr>
          <w:rFonts w:hint="eastAsia" w:ascii="仿宋_GB2312" w:hAnsi="仿宋" w:eastAsia="仿宋_GB2312"/>
          <w:sz w:val="24"/>
          <w:szCs w:val="24"/>
          <w:lang w:eastAsia="zh-CN"/>
        </w:rPr>
        <w:t>表</w:t>
      </w:r>
      <w:r>
        <w:rPr>
          <w:rFonts w:hint="eastAsia" w:ascii="仿宋_GB2312" w:hAnsi="仿宋" w:eastAsia="仿宋_GB2312"/>
          <w:sz w:val="24"/>
          <w:szCs w:val="24"/>
          <w:lang w:val="en-US" w:eastAsia="zh-CN"/>
        </w:rPr>
        <w:t>1</w:t>
      </w:r>
      <w:r>
        <w:rPr>
          <w:rFonts w:ascii="仿宋_GB2312" w:hAnsi="仿宋" w:eastAsia="仿宋_GB2312"/>
          <w:sz w:val="24"/>
          <w:szCs w:val="24"/>
        </w:rPr>
        <w:t>中B标准</w:t>
      </w:r>
      <w:r>
        <w:rPr>
          <w:rFonts w:hint="eastAsia" w:ascii="仿宋_GB2312" w:hAnsi="仿宋" w:eastAsia="仿宋_GB2312"/>
          <w:sz w:val="24"/>
          <w:szCs w:val="24"/>
          <w:lang w:eastAsia="zh-CN"/>
        </w:rPr>
        <w:t>。</w:t>
      </w:r>
    </w:p>
    <w:p w14:paraId="6DAF0B76">
      <w:pPr>
        <w:pStyle w:val="6"/>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3</w:t>
      </w:r>
      <w:r>
        <w:rPr>
          <w:rFonts w:ascii="仿宋_GB2312" w:hAnsi="仿宋" w:eastAsia="仿宋_GB2312"/>
          <w:sz w:val="24"/>
          <w:szCs w:val="24"/>
        </w:rPr>
        <w:t>.污水收集系统和其他附属设施运维要求。</w:t>
      </w:r>
    </w:p>
    <w:p w14:paraId="2A1906A8">
      <w:pPr>
        <w:pStyle w:val="6"/>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3</w:t>
      </w:r>
      <w:r>
        <w:rPr>
          <w:rFonts w:ascii="仿宋_GB2312" w:hAnsi="仿宋" w:eastAsia="仿宋_GB2312"/>
          <w:sz w:val="24"/>
          <w:szCs w:val="24"/>
        </w:rPr>
        <w:t>.1提升泵站运维要求。负责</w:t>
      </w:r>
      <w:r>
        <w:rPr>
          <w:rFonts w:hint="eastAsia" w:ascii="仿宋_GB2312" w:hAnsi="仿宋" w:eastAsia="仿宋_GB2312"/>
          <w:sz w:val="24"/>
          <w:szCs w:val="24"/>
          <w:lang w:val="en-US" w:eastAsia="zh-CN"/>
        </w:rPr>
        <w:t>6</w:t>
      </w:r>
      <w:r>
        <w:rPr>
          <w:rFonts w:ascii="仿宋_GB2312" w:hAnsi="仿宋" w:eastAsia="仿宋_GB2312"/>
          <w:sz w:val="24"/>
          <w:szCs w:val="24"/>
        </w:rPr>
        <w:t>座污水提升泵站日常巡查和维护维修，主要包括格栅池残渣清除，泵体、水泵和其他配件维护保养、通风换气、电气系统检查、设备维修、垃圾等废弃物转运和处置、压力管线维修疏通、填写巡检和维修记录等，保证各泵站设备稳定运行。</w:t>
      </w:r>
    </w:p>
    <w:p w14:paraId="55A17FFC">
      <w:pPr>
        <w:pStyle w:val="6"/>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3</w:t>
      </w:r>
      <w:r>
        <w:rPr>
          <w:rFonts w:ascii="仿宋_GB2312" w:hAnsi="仿宋" w:eastAsia="仿宋_GB2312"/>
          <w:sz w:val="24"/>
          <w:szCs w:val="24"/>
        </w:rPr>
        <w:t>.2污水收集管网运维要求。负责重力流污水收水管网日常巡查和维护维修，主要包括污水收集管网日常巡检、疏通、管道破损维修、其他安全设施检查等，保证污水收集管网畅通，无堵塞、漏水现象。</w:t>
      </w:r>
    </w:p>
    <w:p w14:paraId="7371CBF8">
      <w:pPr>
        <w:pStyle w:val="6"/>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3</w:t>
      </w:r>
      <w:r>
        <w:rPr>
          <w:rFonts w:ascii="仿宋_GB2312" w:hAnsi="仿宋" w:eastAsia="仿宋_GB2312"/>
          <w:sz w:val="24"/>
          <w:szCs w:val="24"/>
        </w:rPr>
        <w:t>.3其他附属配套设施运维要求。负责检查井井盖、隔油井井盖、防坠网等易损件维修更换，因管道问题造成的管道附近路面塌陷维修及其他其他附属配套设施维护维修，保证井盖及管道附近路面平整、稳固、其他附属设施正常运行；定期清理调蓄池内淤泥，保证调蓄池通畅蓄水，具备调蓄能力。</w:t>
      </w:r>
    </w:p>
    <w:p w14:paraId="35A55DF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仿宋_GB2312" w:hAnsi="仿宋" w:eastAsia="仿宋_GB2312"/>
          <w:sz w:val="24"/>
          <w:szCs w:val="24"/>
          <w:lang w:val="en-US" w:eastAsia="zh-CN"/>
        </w:rPr>
      </w:pPr>
      <w:r>
        <w:rPr>
          <w:rFonts w:hint="eastAsia" w:ascii="仿宋_GB2312" w:hAnsi="仿宋" w:eastAsia="仿宋_GB2312"/>
          <w:sz w:val="24"/>
          <w:szCs w:val="24"/>
          <w:lang w:eastAsia="zh-CN"/>
        </w:rPr>
        <w:t>表</w:t>
      </w:r>
      <w:r>
        <w:rPr>
          <w:rFonts w:hint="eastAsia" w:ascii="仿宋_GB2312" w:hAnsi="仿宋" w:eastAsia="仿宋_GB2312"/>
          <w:sz w:val="24"/>
          <w:szCs w:val="24"/>
          <w:lang w:val="en-US" w:eastAsia="zh-CN"/>
        </w:rPr>
        <w:t xml:space="preserve">1 </w:t>
      </w:r>
      <w:r>
        <w:rPr>
          <w:rFonts w:hint="eastAsia" w:ascii="仿宋_GB2312" w:hAnsi="仿宋" w:eastAsia="仿宋_GB2312"/>
          <w:sz w:val="24"/>
          <w:szCs w:val="24"/>
          <w:lang w:eastAsia="zh-CN"/>
        </w:rPr>
        <w:t>第</w:t>
      </w:r>
      <w:r>
        <w:rPr>
          <w:rFonts w:hint="eastAsia" w:ascii="仿宋_GB2312" w:hAnsi="仿宋" w:eastAsia="仿宋_GB2312"/>
          <w:sz w:val="24"/>
          <w:szCs w:val="24"/>
          <w:lang w:val="en-US" w:eastAsia="zh-CN"/>
        </w:rPr>
        <w:t>1批运维污水处理设施统计表</w:t>
      </w:r>
    </w:p>
    <w:tbl>
      <w:tblPr>
        <w:tblStyle w:val="12"/>
        <w:tblW w:w="84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750"/>
        <w:gridCol w:w="2663"/>
        <w:gridCol w:w="1850"/>
        <w:gridCol w:w="1312"/>
      </w:tblGrid>
      <w:tr w14:paraId="4A5F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vAlign w:val="center"/>
          </w:tcPr>
          <w:p w14:paraId="4C68E7AE">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序号</w:t>
            </w:r>
          </w:p>
        </w:tc>
        <w:tc>
          <w:tcPr>
            <w:tcW w:w="1750" w:type="dxa"/>
            <w:shd w:val="clear" w:color="auto" w:fill="auto"/>
            <w:noWrap/>
            <w:vAlign w:val="center"/>
          </w:tcPr>
          <w:p w14:paraId="3E41A257">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eastAsia="zh-CN"/>
              </w:rPr>
            </w:pPr>
            <w:r>
              <w:rPr>
                <w:rFonts w:hint="eastAsia" w:ascii="仿宋_GB2312" w:hAnsi="仿宋" w:eastAsia="仿宋_GB2312"/>
                <w:sz w:val="24"/>
                <w:szCs w:val="24"/>
                <w:lang w:eastAsia="zh-CN"/>
              </w:rPr>
              <w:t>项目</w:t>
            </w:r>
          </w:p>
        </w:tc>
        <w:tc>
          <w:tcPr>
            <w:tcW w:w="2663" w:type="dxa"/>
            <w:shd w:val="clear" w:color="auto" w:fill="auto"/>
            <w:noWrap/>
            <w:vAlign w:val="center"/>
          </w:tcPr>
          <w:p w14:paraId="13B43F70">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val="en-US" w:eastAsia="zh-CN"/>
              </w:rPr>
            </w:pPr>
            <w:r>
              <w:rPr>
                <w:rFonts w:hint="eastAsia" w:ascii="仿宋_GB2312" w:hAnsi="仿宋" w:eastAsia="仿宋_GB2312"/>
                <w:sz w:val="24"/>
                <w:szCs w:val="24"/>
                <w:lang w:eastAsia="zh-CN"/>
              </w:rPr>
              <w:t>设施</w:t>
            </w:r>
            <w:r>
              <w:rPr>
                <w:rFonts w:ascii="仿宋_GB2312" w:hAnsi="仿宋" w:eastAsia="仿宋_GB2312"/>
                <w:sz w:val="24"/>
                <w:szCs w:val="24"/>
              </w:rPr>
              <w:t>名称</w:t>
            </w:r>
            <w:r>
              <w:rPr>
                <w:rFonts w:hint="eastAsia" w:ascii="仿宋_GB2312" w:hAnsi="仿宋" w:eastAsia="仿宋_GB2312"/>
                <w:sz w:val="24"/>
                <w:szCs w:val="24"/>
                <w:lang w:val="en-US" w:eastAsia="zh-CN"/>
              </w:rPr>
              <w:t>/运维项目</w:t>
            </w:r>
          </w:p>
        </w:tc>
        <w:tc>
          <w:tcPr>
            <w:tcW w:w="1850" w:type="dxa"/>
            <w:shd w:val="clear" w:color="auto" w:fill="auto"/>
            <w:noWrap/>
            <w:vAlign w:val="center"/>
          </w:tcPr>
          <w:p w14:paraId="3144F3EC">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设计规模</w:t>
            </w:r>
          </w:p>
        </w:tc>
        <w:tc>
          <w:tcPr>
            <w:tcW w:w="1312" w:type="dxa"/>
            <w:vAlign w:val="center"/>
          </w:tcPr>
          <w:p w14:paraId="45867E5A">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排放标准</w:t>
            </w:r>
          </w:p>
        </w:tc>
      </w:tr>
      <w:tr w14:paraId="776D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tcPr>
          <w:p w14:paraId="6B405A3C">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1</w:t>
            </w:r>
          </w:p>
        </w:tc>
        <w:tc>
          <w:tcPr>
            <w:tcW w:w="1750" w:type="dxa"/>
            <w:shd w:val="clear" w:color="auto" w:fill="auto"/>
            <w:noWrap/>
            <w:vAlign w:val="center"/>
          </w:tcPr>
          <w:p w14:paraId="048D09E8">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hint="eastAsia" w:ascii="仿宋_GB2312" w:hAnsi="仿宋" w:eastAsia="仿宋_GB2312"/>
                <w:sz w:val="24"/>
                <w:szCs w:val="24"/>
                <w:lang w:eastAsia="zh-CN"/>
              </w:rPr>
              <w:t>污水处理站</w:t>
            </w:r>
          </w:p>
        </w:tc>
        <w:tc>
          <w:tcPr>
            <w:tcW w:w="2663" w:type="dxa"/>
            <w:shd w:val="clear" w:color="auto" w:fill="auto"/>
            <w:noWrap/>
            <w:vAlign w:val="center"/>
          </w:tcPr>
          <w:p w14:paraId="2DBDA3D6">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庆镇村污水处理站</w:t>
            </w:r>
          </w:p>
        </w:tc>
        <w:tc>
          <w:tcPr>
            <w:tcW w:w="1850" w:type="dxa"/>
            <w:shd w:val="clear" w:color="auto" w:fill="auto"/>
            <w:noWrap/>
            <w:vAlign w:val="center"/>
          </w:tcPr>
          <w:p w14:paraId="183D232D">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200立方米/日</w:t>
            </w:r>
          </w:p>
        </w:tc>
        <w:tc>
          <w:tcPr>
            <w:tcW w:w="1312" w:type="dxa"/>
            <w:shd w:val="clear" w:color="auto" w:fill="auto"/>
            <w:vAlign w:val="center"/>
          </w:tcPr>
          <w:p w14:paraId="2640B926">
            <w:pPr>
              <w:keepNext w:val="0"/>
              <w:keepLines w:val="0"/>
              <w:pageBreakBefore w:val="0"/>
              <w:widowControl/>
              <w:kinsoku/>
              <w:wordWrap/>
              <w:overflowPunct/>
              <w:topLinePunct w:val="0"/>
              <w:autoSpaceDE/>
              <w:autoSpaceDN/>
              <w:bidi w:val="0"/>
              <w:adjustRightInd/>
              <w:snapToGrid/>
              <w:spacing w:line="240" w:lineRule="atLeast"/>
              <w:textAlignment w:val="auto"/>
              <w:rPr>
                <w:rFonts w:ascii="仿宋_GB2312" w:hAnsi="仿宋" w:eastAsia="仿宋_GB2312"/>
                <w:sz w:val="24"/>
                <w:szCs w:val="24"/>
              </w:rPr>
            </w:pPr>
            <w:r>
              <w:rPr>
                <w:rFonts w:ascii="仿宋_GB2312" w:hAnsi="仿宋" w:eastAsia="仿宋_GB2312"/>
                <w:sz w:val="24"/>
                <w:szCs w:val="24"/>
              </w:rPr>
              <w:t>一级标准</w:t>
            </w:r>
          </w:p>
        </w:tc>
      </w:tr>
      <w:tr w14:paraId="51D0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vAlign w:val="top"/>
          </w:tcPr>
          <w:p w14:paraId="616B25A5">
            <w:pPr>
              <w:keepNext w:val="0"/>
              <w:keepLines w:val="0"/>
              <w:pageBreakBefore w:val="0"/>
              <w:widowControl/>
              <w:kinsoku/>
              <w:wordWrap/>
              <w:overflowPunct/>
              <w:topLinePunct w:val="0"/>
              <w:autoSpaceDE/>
              <w:autoSpaceDN/>
              <w:bidi w:val="0"/>
              <w:adjustRightInd/>
              <w:snapToGrid/>
              <w:spacing w:line="240" w:lineRule="atLeast"/>
              <w:jc w:val="center"/>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2</w:t>
            </w:r>
          </w:p>
        </w:tc>
        <w:tc>
          <w:tcPr>
            <w:tcW w:w="1750" w:type="dxa"/>
            <w:shd w:val="clear" w:color="auto" w:fill="auto"/>
            <w:noWrap/>
            <w:vAlign w:val="center"/>
          </w:tcPr>
          <w:p w14:paraId="495DC287">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eastAsia" w:ascii="仿宋_GB2312" w:hAnsi="仿宋" w:eastAsia="仿宋_GB2312"/>
                <w:sz w:val="24"/>
                <w:szCs w:val="24"/>
                <w:lang w:eastAsia="zh-CN"/>
              </w:rPr>
            </w:pPr>
            <w:r>
              <w:rPr>
                <w:rFonts w:hint="eastAsia" w:ascii="仿宋_GB2312" w:hAnsi="仿宋" w:eastAsia="仿宋_GB2312"/>
                <w:sz w:val="24"/>
                <w:szCs w:val="24"/>
                <w:lang w:eastAsia="zh-CN"/>
              </w:rPr>
              <w:t>污水处理站</w:t>
            </w:r>
          </w:p>
        </w:tc>
        <w:tc>
          <w:tcPr>
            <w:tcW w:w="2663" w:type="dxa"/>
            <w:shd w:val="clear" w:color="auto" w:fill="auto"/>
            <w:noWrap/>
            <w:vAlign w:val="center"/>
          </w:tcPr>
          <w:p w14:paraId="748E9193">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仿宋_GB2312" w:hAnsi="仿宋" w:eastAsia="仿宋_GB2312"/>
                <w:sz w:val="24"/>
                <w:szCs w:val="24"/>
              </w:rPr>
            </w:pPr>
            <w:r>
              <w:rPr>
                <w:rFonts w:ascii="仿宋_GB2312" w:hAnsi="仿宋" w:eastAsia="仿宋_GB2312"/>
                <w:sz w:val="24"/>
                <w:szCs w:val="24"/>
              </w:rPr>
              <w:t>东大村污水处理站</w:t>
            </w:r>
          </w:p>
        </w:tc>
        <w:tc>
          <w:tcPr>
            <w:tcW w:w="1850" w:type="dxa"/>
            <w:shd w:val="clear" w:color="auto" w:fill="auto"/>
            <w:noWrap/>
            <w:vAlign w:val="center"/>
          </w:tcPr>
          <w:p w14:paraId="2AC8850A">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仿宋" w:eastAsia="仿宋_GB2312"/>
                <w:sz w:val="24"/>
                <w:szCs w:val="24"/>
              </w:rPr>
            </w:pPr>
            <w:r>
              <w:rPr>
                <w:rFonts w:ascii="仿宋_GB2312" w:hAnsi="仿宋" w:eastAsia="仿宋_GB2312"/>
                <w:sz w:val="24"/>
                <w:szCs w:val="24"/>
              </w:rPr>
              <w:t>1000立方米/日</w:t>
            </w:r>
          </w:p>
        </w:tc>
        <w:tc>
          <w:tcPr>
            <w:tcW w:w="1312" w:type="dxa"/>
            <w:shd w:val="clear" w:color="auto" w:fill="auto"/>
            <w:vAlign w:val="center"/>
          </w:tcPr>
          <w:p w14:paraId="1FE0D252">
            <w:pPr>
              <w:keepNext w:val="0"/>
              <w:keepLines w:val="0"/>
              <w:pageBreakBefore w:val="0"/>
              <w:widowControl/>
              <w:kinsoku/>
              <w:wordWrap/>
              <w:overflowPunct/>
              <w:topLinePunct w:val="0"/>
              <w:autoSpaceDE/>
              <w:autoSpaceDN/>
              <w:bidi w:val="0"/>
              <w:adjustRightInd/>
              <w:snapToGrid/>
              <w:spacing w:line="240" w:lineRule="atLeast"/>
              <w:rPr>
                <w:rFonts w:ascii="仿宋_GB2312" w:hAnsi="仿宋" w:eastAsia="仿宋_GB2312"/>
                <w:sz w:val="24"/>
                <w:szCs w:val="24"/>
              </w:rPr>
            </w:pPr>
            <w:r>
              <w:rPr>
                <w:rFonts w:ascii="仿宋_GB2312" w:hAnsi="仿宋" w:eastAsia="仿宋_GB2312"/>
                <w:sz w:val="24"/>
                <w:szCs w:val="24"/>
              </w:rPr>
              <w:t>B标准</w:t>
            </w:r>
          </w:p>
        </w:tc>
      </w:tr>
      <w:tr w14:paraId="1D58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vAlign w:val="top"/>
          </w:tcPr>
          <w:p w14:paraId="4AE4476E">
            <w:pPr>
              <w:keepNext w:val="0"/>
              <w:keepLines w:val="0"/>
              <w:pageBreakBefore w:val="0"/>
              <w:widowControl/>
              <w:kinsoku/>
              <w:wordWrap/>
              <w:overflowPunct/>
              <w:topLinePunct w:val="0"/>
              <w:autoSpaceDE/>
              <w:autoSpaceDN/>
              <w:bidi w:val="0"/>
              <w:adjustRightInd/>
              <w:snapToGrid/>
              <w:spacing w:line="240" w:lineRule="atLeast"/>
              <w:jc w:val="center"/>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3</w:t>
            </w:r>
          </w:p>
        </w:tc>
        <w:tc>
          <w:tcPr>
            <w:tcW w:w="1750" w:type="dxa"/>
            <w:shd w:val="clear" w:color="auto" w:fill="auto"/>
            <w:noWrap/>
            <w:vAlign w:val="center"/>
          </w:tcPr>
          <w:p w14:paraId="3424C3D7">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eastAsia" w:ascii="仿宋_GB2312" w:hAnsi="仿宋" w:eastAsia="仿宋_GB2312"/>
                <w:sz w:val="24"/>
                <w:szCs w:val="24"/>
                <w:lang w:eastAsia="zh-CN"/>
              </w:rPr>
            </w:pPr>
            <w:r>
              <w:rPr>
                <w:rFonts w:hint="eastAsia" w:ascii="仿宋_GB2312" w:hAnsi="仿宋" w:eastAsia="仿宋_GB2312"/>
                <w:sz w:val="24"/>
                <w:szCs w:val="24"/>
                <w:lang w:eastAsia="zh-CN"/>
              </w:rPr>
              <w:t>污水处理站</w:t>
            </w:r>
          </w:p>
        </w:tc>
        <w:tc>
          <w:tcPr>
            <w:tcW w:w="2663" w:type="dxa"/>
            <w:shd w:val="clear" w:color="auto" w:fill="auto"/>
            <w:noWrap/>
            <w:vAlign w:val="center"/>
          </w:tcPr>
          <w:p w14:paraId="29F494FF">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仿宋_GB2312" w:hAnsi="仿宋" w:eastAsia="仿宋_GB2312"/>
                <w:sz w:val="24"/>
                <w:szCs w:val="24"/>
              </w:rPr>
            </w:pPr>
            <w:r>
              <w:rPr>
                <w:rFonts w:ascii="仿宋_GB2312" w:hAnsi="仿宋" w:eastAsia="仿宋_GB2312"/>
                <w:sz w:val="24"/>
                <w:szCs w:val="24"/>
              </w:rPr>
              <w:t>郭北村污水处理站</w:t>
            </w:r>
          </w:p>
        </w:tc>
        <w:tc>
          <w:tcPr>
            <w:tcW w:w="1850" w:type="dxa"/>
            <w:shd w:val="clear" w:color="auto" w:fill="auto"/>
            <w:noWrap/>
            <w:vAlign w:val="center"/>
          </w:tcPr>
          <w:p w14:paraId="00558E8B">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仿宋" w:eastAsia="仿宋_GB2312"/>
                <w:sz w:val="24"/>
                <w:szCs w:val="24"/>
              </w:rPr>
            </w:pPr>
            <w:r>
              <w:rPr>
                <w:rFonts w:ascii="仿宋_GB2312" w:hAnsi="仿宋" w:eastAsia="仿宋_GB2312"/>
                <w:sz w:val="24"/>
                <w:szCs w:val="24"/>
              </w:rPr>
              <w:t>1000立方米/日</w:t>
            </w:r>
          </w:p>
        </w:tc>
        <w:tc>
          <w:tcPr>
            <w:tcW w:w="1312" w:type="dxa"/>
            <w:shd w:val="clear" w:color="auto" w:fill="auto"/>
            <w:vAlign w:val="center"/>
          </w:tcPr>
          <w:p w14:paraId="2A5DEBB8">
            <w:pPr>
              <w:keepNext w:val="0"/>
              <w:keepLines w:val="0"/>
              <w:pageBreakBefore w:val="0"/>
              <w:widowControl/>
              <w:kinsoku/>
              <w:wordWrap/>
              <w:overflowPunct/>
              <w:topLinePunct w:val="0"/>
              <w:autoSpaceDE/>
              <w:autoSpaceDN/>
              <w:bidi w:val="0"/>
              <w:adjustRightInd/>
              <w:snapToGrid/>
              <w:spacing w:line="240" w:lineRule="atLeast"/>
              <w:rPr>
                <w:rFonts w:ascii="仿宋_GB2312" w:hAnsi="仿宋" w:eastAsia="仿宋_GB2312"/>
                <w:sz w:val="24"/>
                <w:szCs w:val="24"/>
              </w:rPr>
            </w:pPr>
            <w:r>
              <w:rPr>
                <w:rFonts w:ascii="仿宋_GB2312" w:hAnsi="仿宋" w:eastAsia="仿宋_GB2312"/>
                <w:sz w:val="24"/>
                <w:szCs w:val="24"/>
              </w:rPr>
              <w:t>B标准</w:t>
            </w:r>
          </w:p>
        </w:tc>
      </w:tr>
      <w:tr w14:paraId="4AC5E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vAlign w:val="top"/>
          </w:tcPr>
          <w:p w14:paraId="5735B5A1">
            <w:pPr>
              <w:keepNext w:val="0"/>
              <w:keepLines w:val="0"/>
              <w:pageBreakBefore w:val="0"/>
              <w:widowControl/>
              <w:kinsoku/>
              <w:wordWrap/>
              <w:overflowPunct/>
              <w:topLinePunct w:val="0"/>
              <w:autoSpaceDE/>
              <w:autoSpaceDN/>
              <w:bidi w:val="0"/>
              <w:adjustRightInd/>
              <w:snapToGrid/>
              <w:spacing w:line="240" w:lineRule="atLeast"/>
              <w:jc w:val="center"/>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4</w:t>
            </w:r>
          </w:p>
        </w:tc>
        <w:tc>
          <w:tcPr>
            <w:tcW w:w="1750" w:type="dxa"/>
            <w:shd w:val="clear" w:color="auto" w:fill="auto"/>
            <w:noWrap/>
            <w:vAlign w:val="center"/>
          </w:tcPr>
          <w:p w14:paraId="457A431C">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eastAsia" w:ascii="仿宋_GB2312" w:hAnsi="仿宋" w:eastAsia="仿宋_GB2312"/>
                <w:sz w:val="24"/>
                <w:szCs w:val="24"/>
                <w:lang w:eastAsia="zh-CN"/>
              </w:rPr>
            </w:pPr>
            <w:r>
              <w:rPr>
                <w:rFonts w:hint="eastAsia" w:ascii="仿宋_GB2312" w:hAnsi="仿宋" w:eastAsia="仿宋_GB2312"/>
                <w:sz w:val="24"/>
                <w:szCs w:val="24"/>
                <w:lang w:eastAsia="zh-CN"/>
              </w:rPr>
              <w:t>污水处理站</w:t>
            </w:r>
          </w:p>
        </w:tc>
        <w:tc>
          <w:tcPr>
            <w:tcW w:w="2663" w:type="dxa"/>
            <w:shd w:val="clear" w:color="auto" w:fill="auto"/>
            <w:noWrap/>
            <w:vAlign w:val="center"/>
          </w:tcPr>
          <w:p w14:paraId="51D5865B">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hint="eastAsia" w:ascii="仿宋_GB2312" w:hAnsi="仿宋" w:eastAsia="仿宋_GB2312"/>
                <w:sz w:val="24"/>
                <w:szCs w:val="24"/>
                <w:lang w:eastAsia="zh-CN"/>
              </w:rPr>
            </w:pPr>
            <w:r>
              <w:rPr>
                <w:rFonts w:hint="eastAsia" w:ascii="仿宋_GB2312" w:hAnsi="仿宋" w:eastAsia="仿宋_GB2312"/>
                <w:sz w:val="24"/>
                <w:szCs w:val="24"/>
                <w:lang w:eastAsia="zh-CN"/>
              </w:rPr>
              <w:t>西干渠污水处理站</w:t>
            </w:r>
          </w:p>
        </w:tc>
        <w:tc>
          <w:tcPr>
            <w:tcW w:w="1850" w:type="dxa"/>
            <w:shd w:val="clear" w:color="auto" w:fill="auto"/>
            <w:noWrap/>
            <w:vAlign w:val="center"/>
          </w:tcPr>
          <w:p w14:paraId="3B8AC355">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仿宋" w:eastAsia="仿宋_GB2312"/>
                <w:sz w:val="24"/>
                <w:szCs w:val="24"/>
              </w:rPr>
            </w:pPr>
            <w:r>
              <w:rPr>
                <w:rFonts w:ascii="仿宋_GB2312" w:hAnsi="仿宋" w:eastAsia="仿宋_GB2312"/>
                <w:sz w:val="24"/>
                <w:szCs w:val="24"/>
              </w:rPr>
              <w:t>1000立方米/日</w:t>
            </w:r>
          </w:p>
        </w:tc>
        <w:tc>
          <w:tcPr>
            <w:tcW w:w="1312" w:type="dxa"/>
            <w:shd w:val="clear" w:color="auto" w:fill="auto"/>
            <w:vAlign w:val="center"/>
          </w:tcPr>
          <w:p w14:paraId="66447D1E">
            <w:pPr>
              <w:keepNext w:val="0"/>
              <w:keepLines w:val="0"/>
              <w:pageBreakBefore w:val="0"/>
              <w:widowControl/>
              <w:kinsoku/>
              <w:wordWrap/>
              <w:overflowPunct/>
              <w:topLinePunct w:val="0"/>
              <w:autoSpaceDE/>
              <w:autoSpaceDN/>
              <w:bidi w:val="0"/>
              <w:adjustRightInd/>
              <w:snapToGrid/>
              <w:spacing w:line="240" w:lineRule="atLeast"/>
              <w:rPr>
                <w:rFonts w:ascii="仿宋_GB2312" w:hAnsi="仿宋" w:eastAsia="仿宋_GB2312"/>
                <w:sz w:val="24"/>
                <w:szCs w:val="24"/>
              </w:rPr>
            </w:pPr>
            <w:r>
              <w:rPr>
                <w:rFonts w:ascii="仿宋_GB2312" w:hAnsi="仿宋" w:eastAsia="仿宋_GB2312"/>
                <w:sz w:val="24"/>
                <w:szCs w:val="24"/>
              </w:rPr>
              <w:t>B标准</w:t>
            </w:r>
          </w:p>
        </w:tc>
      </w:tr>
      <w:tr w14:paraId="1D36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tcPr>
          <w:p w14:paraId="3B1AE317">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5</w:t>
            </w:r>
          </w:p>
        </w:tc>
        <w:tc>
          <w:tcPr>
            <w:tcW w:w="1750" w:type="dxa"/>
            <w:shd w:val="clear" w:color="auto" w:fill="auto"/>
            <w:noWrap/>
          </w:tcPr>
          <w:p w14:paraId="08788FD2">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eastAsia="zh-CN"/>
              </w:rPr>
            </w:pPr>
            <w:r>
              <w:rPr>
                <w:rFonts w:hint="eastAsia" w:ascii="仿宋_GB2312" w:hAnsi="仿宋" w:eastAsia="仿宋_GB2312"/>
                <w:sz w:val="24"/>
                <w:szCs w:val="24"/>
                <w:lang w:eastAsia="zh-CN"/>
              </w:rPr>
              <w:t>提升泵站</w:t>
            </w:r>
          </w:p>
        </w:tc>
        <w:tc>
          <w:tcPr>
            <w:tcW w:w="2663" w:type="dxa"/>
            <w:shd w:val="clear" w:color="auto" w:fill="auto"/>
            <w:noWrap/>
          </w:tcPr>
          <w:p w14:paraId="12F4D736">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hint="eastAsia" w:ascii="仿宋_GB2312" w:hAnsi="仿宋" w:eastAsia="仿宋_GB2312"/>
                <w:sz w:val="24"/>
                <w:szCs w:val="24"/>
                <w:lang w:val="en-US" w:eastAsia="zh-CN"/>
              </w:rPr>
              <w:t>6</w:t>
            </w:r>
            <w:r>
              <w:rPr>
                <w:rFonts w:ascii="仿宋_GB2312" w:hAnsi="仿宋" w:eastAsia="仿宋_GB2312"/>
                <w:sz w:val="24"/>
                <w:szCs w:val="24"/>
              </w:rPr>
              <w:t>座提升泵站</w:t>
            </w:r>
          </w:p>
        </w:tc>
        <w:tc>
          <w:tcPr>
            <w:tcW w:w="1850" w:type="dxa"/>
            <w:shd w:val="clear" w:color="auto" w:fill="auto"/>
            <w:noWrap/>
            <w:vAlign w:val="center"/>
          </w:tcPr>
          <w:p w14:paraId="10A23F8B">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hint="eastAsia" w:ascii="仿宋_GB2312" w:hAnsi="仿宋" w:eastAsia="仿宋_GB2312"/>
                <w:sz w:val="24"/>
                <w:szCs w:val="24"/>
                <w:lang w:val="en-US" w:eastAsia="zh-CN"/>
              </w:rPr>
              <w:t>187</w:t>
            </w:r>
            <w:r>
              <w:rPr>
                <w:rFonts w:ascii="仿宋_GB2312" w:hAnsi="仿宋" w:eastAsia="仿宋_GB2312"/>
                <w:sz w:val="24"/>
                <w:szCs w:val="24"/>
              </w:rPr>
              <w:t>m³/h</w:t>
            </w:r>
          </w:p>
        </w:tc>
        <w:tc>
          <w:tcPr>
            <w:tcW w:w="1312" w:type="dxa"/>
            <w:shd w:val="clear" w:color="auto" w:fill="auto"/>
            <w:vAlign w:val="top"/>
          </w:tcPr>
          <w:p w14:paraId="76973928">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w:t>
            </w:r>
          </w:p>
        </w:tc>
      </w:tr>
      <w:tr w14:paraId="28543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vAlign w:val="center"/>
          </w:tcPr>
          <w:p w14:paraId="18C238F7">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6</w:t>
            </w:r>
          </w:p>
        </w:tc>
        <w:tc>
          <w:tcPr>
            <w:tcW w:w="1750" w:type="dxa"/>
            <w:shd w:val="clear" w:color="auto" w:fill="auto"/>
            <w:noWrap/>
            <w:vAlign w:val="center"/>
          </w:tcPr>
          <w:p w14:paraId="0B96AEF9">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eastAsia="zh-CN"/>
              </w:rPr>
            </w:pPr>
            <w:r>
              <w:rPr>
                <w:rFonts w:hint="eastAsia" w:ascii="仿宋_GB2312" w:hAnsi="仿宋" w:eastAsia="仿宋_GB2312"/>
                <w:sz w:val="24"/>
                <w:szCs w:val="24"/>
                <w:lang w:eastAsia="zh-CN"/>
              </w:rPr>
              <w:t>收水管网</w:t>
            </w:r>
          </w:p>
        </w:tc>
        <w:tc>
          <w:tcPr>
            <w:tcW w:w="2663" w:type="dxa"/>
            <w:shd w:val="clear" w:color="auto" w:fill="auto"/>
            <w:noWrap/>
          </w:tcPr>
          <w:p w14:paraId="21655978">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管径DN1000、DN500、DN300、DN200</w:t>
            </w:r>
          </w:p>
        </w:tc>
        <w:tc>
          <w:tcPr>
            <w:tcW w:w="1850" w:type="dxa"/>
            <w:shd w:val="clear" w:color="auto" w:fill="auto"/>
            <w:noWrap/>
            <w:vAlign w:val="center"/>
          </w:tcPr>
          <w:p w14:paraId="646D60D9">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76.497公里</w:t>
            </w:r>
          </w:p>
        </w:tc>
        <w:tc>
          <w:tcPr>
            <w:tcW w:w="1312" w:type="dxa"/>
            <w:shd w:val="clear" w:color="auto" w:fill="auto"/>
            <w:vAlign w:val="top"/>
          </w:tcPr>
          <w:p w14:paraId="6E5F205A">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w:t>
            </w:r>
          </w:p>
        </w:tc>
      </w:tr>
      <w:tr w14:paraId="2F828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tcPr>
          <w:p w14:paraId="017C4CE4">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7</w:t>
            </w:r>
          </w:p>
        </w:tc>
        <w:tc>
          <w:tcPr>
            <w:tcW w:w="1750" w:type="dxa"/>
            <w:shd w:val="clear" w:color="auto" w:fill="auto"/>
            <w:noWrap/>
          </w:tcPr>
          <w:p w14:paraId="5D7A8AC8">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eastAsia="zh-CN"/>
              </w:rPr>
            </w:pPr>
            <w:r>
              <w:rPr>
                <w:rFonts w:hint="eastAsia" w:ascii="仿宋_GB2312" w:hAnsi="仿宋" w:eastAsia="仿宋_GB2312"/>
                <w:sz w:val="24"/>
                <w:szCs w:val="24"/>
                <w:lang w:eastAsia="zh-CN"/>
              </w:rPr>
              <w:t>其他附属设施</w:t>
            </w:r>
          </w:p>
        </w:tc>
        <w:tc>
          <w:tcPr>
            <w:tcW w:w="2663" w:type="dxa"/>
            <w:shd w:val="clear" w:color="auto" w:fill="auto"/>
            <w:noWrap/>
          </w:tcPr>
          <w:p w14:paraId="70C76578">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检查井、隔油井等</w:t>
            </w:r>
          </w:p>
        </w:tc>
        <w:tc>
          <w:tcPr>
            <w:tcW w:w="1850" w:type="dxa"/>
            <w:shd w:val="clear" w:color="auto" w:fill="auto"/>
            <w:noWrap/>
            <w:vAlign w:val="center"/>
          </w:tcPr>
          <w:p w14:paraId="71920513">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default" w:ascii="仿宋_GB2312" w:hAnsi="仿宋" w:eastAsia="仿宋_GB2312"/>
                <w:sz w:val="24"/>
                <w:szCs w:val="24"/>
                <w:lang w:val="en-US" w:eastAsia="zh-CN"/>
              </w:rPr>
            </w:pPr>
            <w:r>
              <w:rPr>
                <w:rFonts w:hint="eastAsia" w:ascii="仿宋_GB2312" w:hAnsi="仿宋" w:eastAsia="仿宋_GB2312"/>
                <w:sz w:val="24"/>
                <w:szCs w:val="24"/>
                <w:lang w:val="en-US" w:eastAsia="zh-CN"/>
              </w:rPr>
              <w:t>3824个</w:t>
            </w:r>
          </w:p>
        </w:tc>
        <w:tc>
          <w:tcPr>
            <w:tcW w:w="1312" w:type="dxa"/>
            <w:shd w:val="clear" w:color="auto" w:fill="auto"/>
            <w:vAlign w:val="top"/>
          </w:tcPr>
          <w:p w14:paraId="31234F99">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w:t>
            </w:r>
          </w:p>
        </w:tc>
      </w:tr>
    </w:tbl>
    <w:p w14:paraId="4FC3532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 w:eastAsia="仿宋_GB2312"/>
          <w:sz w:val="24"/>
          <w:szCs w:val="24"/>
          <w:lang w:eastAsia="zh-CN"/>
        </w:rPr>
      </w:pPr>
    </w:p>
    <w:p w14:paraId="753E62C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 w:eastAsia="仿宋_GB2312"/>
          <w:sz w:val="24"/>
          <w:szCs w:val="24"/>
          <w:lang w:eastAsia="zh-CN"/>
        </w:rPr>
      </w:pPr>
      <w:r>
        <w:rPr>
          <w:rFonts w:hint="eastAsia" w:ascii="仿宋_GB2312" w:hAnsi="仿宋" w:eastAsia="仿宋_GB2312"/>
          <w:sz w:val="24"/>
          <w:szCs w:val="24"/>
          <w:lang w:eastAsia="zh-CN"/>
        </w:rPr>
        <w:t>表</w:t>
      </w:r>
      <w:r>
        <w:rPr>
          <w:rFonts w:hint="eastAsia" w:ascii="仿宋_GB2312" w:hAnsi="仿宋" w:eastAsia="仿宋_GB2312"/>
          <w:sz w:val="24"/>
          <w:szCs w:val="24"/>
          <w:lang w:val="en-US" w:eastAsia="zh-CN"/>
        </w:rPr>
        <w:t xml:space="preserve">2 </w:t>
      </w:r>
      <w:r>
        <w:rPr>
          <w:rFonts w:hint="eastAsia" w:ascii="仿宋_GB2312" w:hAnsi="仿宋" w:eastAsia="仿宋_GB2312"/>
          <w:sz w:val="24"/>
          <w:szCs w:val="24"/>
          <w:lang w:eastAsia="zh-CN"/>
        </w:rPr>
        <w:t>第</w:t>
      </w:r>
      <w:r>
        <w:rPr>
          <w:rFonts w:hint="eastAsia" w:ascii="仿宋_GB2312" w:hAnsi="仿宋" w:eastAsia="仿宋_GB2312"/>
          <w:sz w:val="24"/>
          <w:szCs w:val="24"/>
          <w:lang w:val="en-US" w:eastAsia="zh-CN"/>
        </w:rPr>
        <w:t>2批运维污水处理设施统计表</w:t>
      </w:r>
    </w:p>
    <w:tbl>
      <w:tblPr>
        <w:tblStyle w:val="12"/>
        <w:tblW w:w="84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750"/>
        <w:gridCol w:w="2663"/>
        <w:gridCol w:w="1850"/>
        <w:gridCol w:w="1312"/>
      </w:tblGrid>
      <w:tr w14:paraId="2C10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vAlign w:val="center"/>
          </w:tcPr>
          <w:p w14:paraId="635C3718">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序号</w:t>
            </w:r>
          </w:p>
        </w:tc>
        <w:tc>
          <w:tcPr>
            <w:tcW w:w="1750" w:type="dxa"/>
            <w:shd w:val="clear" w:color="auto" w:fill="auto"/>
            <w:noWrap/>
            <w:vAlign w:val="center"/>
          </w:tcPr>
          <w:p w14:paraId="51E14249">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eastAsia="zh-CN"/>
              </w:rPr>
            </w:pPr>
            <w:r>
              <w:rPr>
                <w:rFonts w:hint="eastAsia" w:ascii="仿宋_GB2312" w:hAnsi="仿宋" w:eastAsia="仿宋_GB2312"/>
                <w:sz w:val="24"/>
                <w:szCs w:val="24"/>
                <w:lang w:eastAsia="zh-CN"/>
              </w:rPr>
              <w:t>项目</w:t>
            </w:r>
          </w:p>
        </w:tc>
        <w:tc>
          <w:tcPr>
            <w:tcW w:w="2663" w:type="dxa"/>
            <w:shd w:val="clear" w:color="auto" w:fill="auto"/>
            <w:noWrap/>
            <w:vAlign w:val="center"/>
          </w:tcPr>
          <w:p w14:paraId="2BB10958">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val="en-US" w:eastAsia="zh-CN"/>
              </w:rPr>
            </w:pPr>
            <w:r>
              <w:rPr>
                <w:rFonts w:hint="eastAsia" w:ascii="仿宋_GB2312" w:hAnsi="仿宋" w:eastAsia="仿宋_GB2312"/>
                <w:sz w:val="24"/>
                <w:szCs w:val="24"/>
                <w:lang w:eastAsia="zh-CN"/>
              </w:rPr>
              <w:t>设施</w:t>
            </w:r>
            <w:r>
              <w:rPr>
                <w:rFonts w:ascii="仿宋_GB2312" w:hAnsi="仿宋" w:eastAsia="仿宋_GB2312"/>
                <w:sz w:val="24"/>
                <w:szCs w:val="24"/>
              </w:rPr>
              <w:t>名称</w:t>
            </w:r>
            <w:r>
              <w:rPr>
                <w:rFonts w:hint="eastAsia" w:ascii="仿宋_GB2312" w:hAnsi="仿宋" w:eastAsia="仿宋_GB2312"/>
                <w:sz w:val="24"/>
                <w:szCs w:val="24"/>
                <w:lang w:val="en-US" w:eastAsia="zh-CN"/>
              </w:rPr>
              <w:t>/运维项目</w:t>
            </w:r>
          </w:p>
        </w:tc>
        <w:tc>
          <w:tcPr>
            <w:tcW w:w="1850" w:type="dxa"/>
            <w:shd w:val="clear" w:color="auto" w:fill="auto"/>
            <w:noWrap/>
            <w:vAlign w:val="center"/>
          </w:tcPr>
          <w:p w14:paraId="093792BA">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设计规模</w:t>
            </w:r>
          </w:p>
        </w:tc>
        <w:tc>
          <w:tcPr>
            <w:tcW w:w="1312" w:type="dxa"/>
            <w:vAlign w:val="center"/>
          </w:tcPr>
          <w:p w14:paraId="4ED3FFB0">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排放标准</w:t>
            </w:r>
          </w:p>
        </w:tc>
      </w:tr>
      <w:tr w14:paraId="608CC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tcPr>
          <w:p w14:paraId="6635EF3A">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1</w:t>
            </w:r>
          </w:p>
        </w:tc>
        <w:tc>
          <w:tcPr>
            <w:tcW w:w="1750" w:type="dxa"/>
            <w:shd w:val="clear" w:color="auto" w:fill="auto"/>
            <w:noWrap/>
            <w:vAlign w:val="center"/>
          </w:tcPr>
          <w:p w14:paraId="5AC83639">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hint="eastAsia" w:ascii="仿宋_GB2312" w:hAnsi="仿宋" w:eastAsia="仿宋_GB2312"/>
                <w:sz w:val="24"/>
                <w:szCs w:val="24"/>
                <w:lang w:eastAsia="zh-CN"/>
              </w:rPr>
              <w:t>污水处理站</w:t>
            </w:r>
          </w:p>
        </w:tc>
        <w:tc>
          <w:tcPr>
            <w:tcW w:w="2663" w:type="dxa"/>
            <w:shd w:val="clear" w:color="auto" w:fill="auto"/>
            <w:noWrap/>
            <w:vAlign w:val="center"/>
          </w:tcPr>
          <w:p w14:paraId="07D02DE6">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仿宋" w:eastAsia="仿宋_GB2312"/>
                <w:sz w:val="24"/>
                <w:szCs w:val="24"/>
              </w:rPr>
            </w:pPr>
            <w:r>
              <w:rPr>
                <w:rFonts w:ascii="仿宋_GB2312" w:hAnsi="仿宋" w:eastAsia="仿宋_GB2312"/>
                <w:sz w:val="24"/>
                <w:szCs w:val="24"/>
              </w:rPr>
              <w:t>双强村污水处理站</w:t>
            </w:r>
          </w:p>
        </w:tc>
        <w:tc>
          <w:tcPr>
            <w:tcW w:w="1850" w:type="dxa"/>
            <w:shd w:val="clear" w:color="auto" w:fill="auto"/>
            <w:noWrap/>
            <w:vAlign w:val="center"/>
          </w:tcPr>
          <w:p w14:paraId="1879AD08">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仿宋" w:eastAsia="仿宋_GB2312"/>
                <w:sz w:val="24"/>
                <w:szCs w:val="24"/>
              </w:rPr>
            </w:pPr>
            <w:r>
              <w:rPr>
                <w:rFonts w:ascii="仿宋_GB2312" w:hAnsi="仿宋" w:eastAsia="仿宋_GB2312"/>
                <w:sz w:val="24"/>
                <w:szCs w:val="24"/>
              </w:rPr>
              <w:t>1500立方米/日</w:t>
            </w:r>
          </w:p>
        </w:tc>
        <w:tc>
          <w:tcPr>
            <w:tcW w:w="1312" w:type="dxa"/>
            <w:shd w:val="clear" w:color="auto" w:fill="auto"/>
            <w:vAlign w:val="center"/>
          </w:tcPr>
          <w:p w14:paraId="79FB9103">
            <w:pPr>
              <w:keepNext w:val="0"/>
              <w:keepLines w:val="0"/>
              <w:pageBreakBefore w:val="0"/>
              <w:widowControl/>
              <w:kinsoku/>
              <w:wordWrap/>
              <w:overflowPunct/>
              <w:topLinePunct w:val="0"/>
              <w:autoSpaceDE/>
              <w:autoSpaceDN/>
              <w:bidi w:val="0"/>
              <w:adjustRightInd/>
              <w:snapToGrid/>
              <w:spacing w:line="240" w:lineRule="atLeast"/>
              <w:rPr>
                <w:rFonts w:ascii="仿宋_GB2312" w:hAnsi="仿宋" w:eastAsia="仿宋_GB2312"/>
                <w:sz w:val="24"/>
                <w:szCs w:val="24"/>
              </w:rPr>
            </w:pPr>
            <w:r>
              <w:rPr>
                <w:rFonts w:ascii="仿宋_GB2312" w:hAnsi="仿宋" w:eastAsia="仿宋_GB2312"/>
                <w:sz w:val="24"/>
                <w:szCs w:val="24"/>
              </w:rPr>
              <w:t>B标准</w:t>
            </w:r>
          </w:p>
        </w:tc>
      </w:tr>
    </w:tbl>
    <w:p w14:paraId="51758ED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 w:eastAsia="仿宋_GB2312"/>
          <w:sz w:val="24"/>
          <w:szCs w:val="24"/>
          <w:lang w:eastAsia="zh-CN"/>
        </w:rPr>
      </w:pPr>
    </w:p>
    <w:p w14:paraId="5C90162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 w:eastAsia="仿宋_GB2312"/>
          <w:sz w:val="24"/>
          <w:szCs w:val="24"/>
          <w:lang w:eastAsia="zh-CN"/>
        </w:rPr>
      </w:pPr>
      <w:r>
        <w:rPr>
          <w:rFonts w:hint="eastAsia" w:ascii="仿宋_GB2312" w:hAnsi="仿宋" w:eastAsia="仿宋_GB2312"/>
          <w:sz w:val="24"/>
          <w:szCs w:val="24"/>
          <w:lang w:eastAsia="zh-CN"/>
        </w:rPr>
        <w:t>表</w:t>
      </w:r>
      <w:r>
        <w:rPr>
          <w:rFonts w:hint="eastAsia" w:ascii="仿宋_GB2312" w:hAnsi="仿宋" w:eastAsia="仿宋_GB2312"/>
          <w:sz w:val="24"/>
          <w:szCs w:val="24"/>
          <w:lang w:val="en-US" w:eastAsia="zh-CN"/>
        </w:rPr>
        <w:t xml:space="preserve">3 </w:t>
      </w:r>
      <w:r>
        <w:rPr>
          <w:rFonts w:hint="eastAsia" w:ascii="仿宋_GB2312" w:hAnsi="仿宋" w:eastAsia="仿宋_GB2312"/>
          <w:sz w:val="24"/>
          <w:szCs w:val="24"/>
          <w:lang w:eastAsia="zh-CN"/>
        </w:rPr>
        <w:t>第</w:t>
      </w:r>
      <w:r>
        <w:rPr>
          <w:rFonts w:hint="eastAsia" w:ascii="仿宋_GB2312" w:hAnsi="仿宋" w:eastAsia="仿宋_GB2312"/>
          <w:sz w:val="24"/>
          <w:szCs w:val="24"/>
          <w:lang w:val="en-US" w:eastAsia="zh-CN"/>
        </w:rPr>
        <w:t>3批运维污水处理设施统计表</w:t>
      </w:r>
    </w:p>
    <w:tbl>
      <w:tblPr>
        <w:tblStyle w:val="12"/>
        <w:tblW w:w="84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750"/>
        <w:gridCol w:w="2663"/>
        <w:gridCol w:w="1850"/>
        <w:gridCol w:w="1312"/>
      </w:tblGrid>
      <w:tr w14:paraId="347C9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vAlign w:val="center"/>
          </w:tcPr>
          <w:p w14:paraId="11CB3219">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序号</w:t>
            </w:r>
          </w:p>
        </w:tc>
        <w:tc>
          <w:tcPr>
            <w:tcW w:w="1750" w:type="dxa"/>
            <w:shd w:val="clear" w:color="auto" w:fill="auto"/>
            <w:noWrap/>
            <w:vAlign w:val="center"/>
          </w:tcPr>
          <w:p w14:paraId="4E47EBE7">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eastAsia="zh-CN"/>
              </w:rPr>
            </w:pPr>
            <w:r>
              <w:rPr>
                <w:rFonts w:hint="eastAsia" w:ascii="仿宋_GB2312" w:hAnsi="仿宋" w:eastAsia="仿宋_GB2312"/>
                <w:sz w:val="24"/>
                <w:szCs w:val="24"/>
                <w:lang w:eastAsia="zh-CN"/>
              </w:rPr>
              <w:t>项目</w:t>
            </w:r>
          </w:p>
        </w:tc>
        <w:tc>
          <w:tcPr>
            <w:tcW w:w="2663" w:type="dxa"/>
            <w:shd w:val="clear" w:color="auto" w:fill="auto"/>
            <w:noWrap/>
            <w:vAlign w:val="center"/>
          </w:tcPr>
          <w:p w14:paraId="15A83027">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val="en-US" w:eastAsia="zh-CN"/>
              </w:rPr>
            </w:pPr>
            <w:r>
              <w:rPr>
                <w:rFonts w:hint="eastAsia" w:ascii="仿宋_GB2312" w:hAnsi="仿宋" w:eastAsia="仿宋_GB2312"/>
                <w:sz w:val="24"/>
                <w:szCs w:val="24"/>
                <w:lang w:eastAsia="zh-CN"/>
              </w:rPr>
              <w:t>设施</w:t>
            </w:r>
            <w:r>
              <w:rPr>
                <w:rFonts w:ascii="仿宋_GB2312" w:hAnsi="仿宋" w:eastAsia="仿宋_GB2312"/>
                <w:sz w:val="24"/>
                <w:szCs w:val="24"/>
              </w:rPr>
              <w:t>名称</w:t>
            </w:r>
            <w:r>
              <w:rPr>
                <w:rFonts w:hint="eastAsia" w:ascii="仿宋_GB2312" w:hAnsi="仿宋" w:eastAsia="仿宋_GB2312"/>
                <w:sz w:val="24"/>
                <w:szCs w:val="24"/>
                <w:lang w:val="en-US" w:eastAsia="zh-CN"/>
              </w:rPr>
              <w:t>/运维项目</w:t>
            </w:r>
          </w:p>
        </w:tc>
        <w:tc>
          <w:tcPr>
            <w:tcW w:w="1850" w:type="dxa"/>
            <w:shd w:val="clear" w:color="auto" w:fill="auto"/>
            <w:noWrap/>
            <w:vAlign w:val="center"/>
          </w:tcPr>
          <w:p w14:paraId="2FF2EFB3">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设计规模</w:t>
            </w:r>
          </w:p>
        </w:tc>
        <w:tc>
          <w:tcPr>
            <w:tcW w:w="1312" w:type="dxa"/>
            <w:vAlign w:val="center"/>
          </w:tcPr>
          <w:p w14:paraId="1671A7BB">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排放标准</w:t>
            </w:r>
          </w:p>
        </w:tc>
      </w:tr>
      <w:tr w14:paraId="52F4B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vAlign w:val="center"/>
          </w:tcPr>
          <w:p w14:paraId="78BBD46D">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1</w:t>
            </w:r>
          </w:p>
        </w:tc>
        <w:tc>
          <w:tcPr>
            <w:tcW w:w="1750" w:type="dxa"/>
            <w:shd w:val="clear" w:color="auto" w:fill="auto"/>
            <w:noWrap/>
            <w:vAlign w:val="center"/>
          </w:tcPr>
          <w:p w14:paraId="5FB41A01">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hint="eastAsia" w:ascii="仿宋_GB2312" w:hAnsi="仿宋" w:eastAsia="仿宋_GB2312"/>
                <w:sz w:val="24"/>
                <w:szCs w:val="24"/>
                <w:lang w:eastAsia="zh-CN"/>
              </w:rPr>
            </w:pPr>
            <w:r>
              <w:rPr>
                <w:rFonts w:hint="eastAsia" w:ascii="仿宋_GB2312" w:hAnsi="仿宋" w:eastAsia="仿宋_GB2312"/>
                <w:sz w:val="24"/>
                <w:szCs w:val="24"/>
                <w:lang w:eastAsia="zh-CN"/>
              </w:rPr>
              <w:t>污水处理站</w:t>
            </w:r>
          </w:p>
        </w:tc>
        <w:tc>
          <w:tcPr>
            <w:tcW w:w="2663" w:type="dxa"/>
            <w:shd w:val="clear" w:color="auto" w:fill="auto"/>
            <w:noWrap/>
            <w:vAlign w:val="center"/>
          </w:tcPr>
          <w:p w14:paraId="0048555F">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仿宋_GB2312" w:hAnsi="仿宋" w:eastAsia="仿宋_GB2312"/>
                <w:sz w:val="24"/>
                <w:szCs w:val="24"/>
              </w:rPr>
            </w:pPr>
            <w:r>
              <w:rPr>
                <w:rFonts w:ascii="仿宋_GB2312" w:hAnsi="仿宋" w:eastAsia="仿宋_GB2312"/>
                <w:sz w:val="24"/>
                <w:szCs w:val="24"/>
              </w:rPr>
              <w:t>北大村污水处理站</w:t>
            </w:r>
          </w:p>
        </w:tc>
        <w:tc>
          <w:tcPr>
            <w:tcW w:w="1850" w:type="dxa"/>
            <w:shd w:val="clear" w:color="auto" w:fill="auto"/>
            <w:noWrap/>
            <w:vAlign w:val="center"/>
          </w:tcPr>
          <w:p w14:paraId="2F667807">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仿宋" w:eastAsia="仿宋_GB2312"/>
                <w:sz w:val="24"/>
                <w:szCs w:val="24"/>
              </w:rPr>
            </w:pPr>
            <w:r>
              <w:rPr>
                <w:rFonts w:ascii="仿宋_GB2312" w:hAnsi="仿宋" w:eastAsia="仿宋_GB2312"/>
                <w:sz w:val="24"/>
                <w:szCs w:val="24"/>
              </w:rPr>
              <w:t>1000立方米/日</w:t>
            </w:r>
          </w:p>
        </w:tc>
        <w:tc>
          <w:tcPr>
            <w:tcW w:w="1312" w:type="dxa"/>
            <w:shd w:val="clear" w:color="auto" w:fill="auto"/>
            <w:vAlign w:val="center"/>
          </w:tcPr>
          <w:p w14:paraId="1E2D169A">
            <w:pPr>
              <w:keepNext w:val="0"/>
              <w:keepLines w:val="0"/>
              <w:pageBreakBefore w:val="0"/>
              <w:widowControl/>
              <w:kinsoku/>
              <w:wordWrap/>
              <w:overflowPunct/>
              <w:topLinePunct w:val="0"/>
              <w:autoSpaceDE/>
              <w:autoSpaceDN/>
              <w:bidi w:val="0"/>
              <w:adjustRightInd/>
              <w:snapToGrid/>
              <w:spacing w:line="240" w:lineRule="atLeast"/>
              <w:rPr>
                <w:rFonts w:ascii="仿宋_GB2312" w:hAnsi="仿宋" w:eastAsia="仿宋_GB2312"/>
                <w:sz w:val="24"/>
                <w:szCs w:val="24"/>
              </w:rPr>
            </w:pPr>
            <w:r>
              <w:rPr>
                <w:rFonts w:ascii="仿宋_GB2312" w:hAnsi="仿宋" w:eastAsia="仿宋_GB2312"/>
                <w:sz w:val="24"/>
                <w:szCs w:val="24"/>
              </w:rPr>
              <w:t>B标准</w:t>
            </w:r>
          </w:p>
        </w:tc>
      </w:tr>
      <w:tr w14:paraId="6442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tcPr>
          <w:p w14:paraId="6F654EDA">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2</w:t>
            </w:r>
          </w:p>
        </w:tc>
        <w:tc>
          <w:tcPr>
            <w:tcW w:w="1750" w:type="dxa"/>
            <w:shd w:val="clear" w:color="auto" w:fill="auto"/>
            <w:noWrap/>
            <w:vAlign w:val="center"/>
          </w:tcPr>
          <w:p w14:paraId="0FCBA332">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hint="eastAsia" w:ascii="仿宋_GB2312" w:hAnsi="仿宋" w:eastAsia="仿宋_GB2312"/>
                <w:sz w:val="24"/>
                <w:szCs w:val="24"/>
                <w:lang w:eastAsia="zh-CN"/>
              </w:rPr>
              <w:t>污水处理站</w:t>
            </w:r>
          </w:p>
        </w:tc>
        <w:tc>
          <w:tcPr>
            <w:tcW w:w="2663" w:type="dxa"/>
            <w:shd w:val="clear" w:color="auto" w:fill="auto"/>
            <w:noWrap/>
            <w:vAlign w:val="center"/>
          </w:tcPr>
          <w:p w14:paraId="57EC9CA4">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仿宋_GB2312" w:hAnsi="仿宋" w:eastAsia="仿宋_GB2312"/>
                <w:sz w:val="24"/>
                <w:szCs w:val="24"/>
              </w:rPr>
            </w:pPr>
            <w:r>
              <w:rPr>
                <w:rFonts w:ascii="仿宋_GB2312" w:hAnsi="仿宋" w:eastAsia="仿宋_GB2312"/>
                <w:sz w:val="24"/>
                <w:szCs w:val="24"/>
              </w:rPr>
              <w:t>西庄村污水处理站</w:t>
            </w:r>
          </w:p>
        </w:tc>
        <w:tc>
          <w:tcPr>
            <w:tcW w:w="1850" w:type="dxa"/>
            <w:shd w:val="clear" w:color="auto" w:fill="auto"/>
            <w:noWrap/>
            <w:vAlign w:val="center"/>
          </w:tcPr>
          <w:p w14:paraId="7F5AB0C2">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仿宋" w:eastAsia="仿宋_GB2312"/>
                <w:sz w:val="24"/>
                <w:szCs w:val="24"/>
              </w:rPr>
            </w:pPr>
            <w:r>
              <w:rPr>
                <w:rFonts w:ascii="仿宋_GB2312" w:hAnsi="仿宋" w:eastAsia="仿宋_GB2312"/>
                <w:sz w:val="24"/>
                <w:szCs w:val="24"/>
              </w:rPr>
              <w:t>1000立方米/日</w:t>
            </w:r>
          </w:p>
        </w:tc>
        <w:tc>
          <w:tcPr>
            <w:tcW w:w="1312" w:type="dxa"/>
            <w:shd w:val="clear" w:color="auto" w:fill="auto"/>
            <w:vAlign w:val="center"/>
          </w:tcPr>
          <w:p w14:paraId="222862D6">
            <w:pPr>
              <w:keepNext w:val="0"/>
              <w:keepLines w:val="0"/>
              <w:pageBreakBefore w:val="0"/>
              <w:widowControl/>
              <w:kinsoku/>
              <w:wordWrap/>
              <w:overflowPunct/>
              <w:topLinePunct w:val="0"/>
              <w:autoSpaceDE/>
              <w:autoSpaceDN/>
              <w:bidi w:val="0"/>
              <w:adjustRightInd/>
              <w:snapToGrid/>
              <w:spacing w:line="240" w:lineRule="atLeast"/>
              <w:rPr>
                <w:rFonts w:ascii="仿宋_GB2312" w:hAnsi="仿宋" w:eastAsia="仿宋_GB2312"/>
                <w:sz w:val="24"/>
                <w:szCs w:val="24"/>
              </w:rPr>
            </w:pPr>
            <w:r>
              <w:rPr>
                <w:rFonts w:ascii="仿宋_GB2312" w:hAnsi="仿宋" w:eastAsia="仿宋_GB2312"/>
                <w:sz w:val="24"/>
                <w:szCs w:val="24"/>
              </w:rPr>
              <w:t>B标准</w:t>
            </w:r>
          </w:p>
        </w:tc>
      </w:tr>
      <w:tr w14:paraId="3FAAD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81" w:type="dxa"/>
            <w:shd w:val="clear" w:color="auto" w:fill="auto"/>
            <w:noWrap/>
          </w:tcPr>
          <w:p w14:paraId="18B030DB">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ascii="仿宋_GB2312" w:hAnsi="仿宋" w:eastAsia="仿宋_GB2312"/>
                <w:sz w:val="24"/>
                <w:szCs w:val="24"/>
              </w:rPr>
              <w:t>3</w:t>
            </w:r>
          </w:p>
        </w:tc>
        <w:tc>
          <w:tcPr>
            <w:tcW w:w="1750" w:type="dxa"/>
            <w:shd w:val="clear" w:color="auto" w:fill="auto"/>
            <w:noWrap/>
            <w:vAlign w:val="center"/>
          </w:tcPr>
          <w:p w14:paraId="63235223">
            <w:pPr>
              <w:keepNext w:val="0"/>
              <w:keepLines w:val="0"/>
              <w:pageBreakBefore w:val="0"/>
              <w:widowControl/>
              <w:kinsoku/>
              <w:wordWrap/>
              <w:overflowPunct/>
              <w:topLinePunct w:val="0"/>
              <w:autoSpaceDE/>
              <w:autoSpaceDN/>
              <w:bidi w:val="0"/>
              <w:adjustRightInd/>
              <w:snapToGrid/>
              <w:spacing w:line="240" w:lineRule="atLeast"/>
              <w:jc w:val="center"/>
              <w:textAlignment w:val="auto"/>
              <w:rPr>
                <w:rFonts w:ascii="仿宋_GB2312" w:hAnsi="仿宋" w:eastAsia="仿宋_GB2312"/>
                <w:sz w:val="24"/>
                <w:szCs w:val="24"/>
              </w:rPr>
            </w:pPr>
            <w:r>
              <w:rPr>
                <w:rFonts w:hint="eastAsia" w:ascii="仿宋_GB2312" w:hAnsi="仿宋" w:eastAsia="仿宋_GB2312"/>
                <w:sz w:val="24"/>
                <w:szCs w:val="24"/>
                <w:lang w:eastAsia="zh-CN"/>
              </w:rPr>
              <w:t>污水处理站</w:t>
            </w:r>
          </w:p>
        </w:tc>
        <w:tc>
          <w:tcPr>
            <w:tcW w:w="2663" w:type="dxa"/>
            <w:shd w:val="clear" w:color="auto" w:fill="auto"/>
            <w:noWrap/>
            <w:vAlign w:val="center"/>
          </w:tcPr>
          <w:p w14:paraId="451FEFCD">
            <w:pPr>
              <w:keepNext w:val="0"/>
              <w:keepLines w:val="0"/>
              <w:pageBreakBefore w:val="0"/>
              <w:widowControl/>
              <w:kinsoku/>
              <w:wordWrap/>
              <w:overflowPunct/>
              <w:topLinePunct w:val="0"/>
              <w:autoSpaceDE/>
              <w:autoSpaceDN/>
              <w:bidi w:val="0"/>
              <w:adjustRightInd/>
              <w:snapToGrid/>
              <w:spacing w:line="240" w:lineRule="atLeast"/>
              <w:jc w:val="center"/>
              <w:textAlignment w:val="center"/>
              <w:rPr>
                <w:rFonts w:ascii="仿宋_GB2312" w:hAnsi="仿宋" w:eastAsia="仿宋_GB2312"/>
                <w:sz w:val="24"/>
                <w:szCs w:val="24"/>
              </w:rPr>
            </w:pPr>
            <w:r>
              <w:rPr>
                <w:rFonts w:ascii="仿宋_GB2312" w:hAnsi="仿宋" w:eastAsia="仿宋_GB2312"/>
                <w:sz w:val="24"/>
                <w:szCs w:val="24"/>
              </w:rPr>
              <w:t>太平河村污水处理站</w:t>
            </w:r>
          </w:p>
        </w:tc>
        <w:tc>
          <w:tcPr>
            <w:tcW w:w="1850" w:type="dxa"/>
            <w:shd w:val="clear" w:color="auto" w:fill="auto"/>
            <w:noWrap/>
            <w:vAlign w:val="center"/>
          </w:tcPr>
          <w:p w14:paraId="1AFBA008">
            <w:pPr>
              <w:keepNext w:val="0"/>
              <w:keepLines w:val="0"/>
              <w:pageBreakBefore w:val="0"/>
              <w:widowControl/>
              <w:kinsoku/>
              <w:wordWrap/>
              <w:overflowPunct/>
              <w:topLinePunct w:val="0"/>
              <w:autoSpaceDE/>
              <w:autoSpaceDN/>
              <w:bidi w:val="0"/>
              <w:adjustRightInd/>
              <w:snapToGrid/>
              <w:spacing w:line="240" w:lineRule="atLeast"/>
              <w:jc w:val="center"/>
              <w:rPr>
                <w:rFonts w:ascii="仿宋_GB2312" w:hAnsi="仿宋" w:eastAsia="仿宋_GB2312"/>
                <w:sz w:val="24"/>
                <w:szCs w:val="24"/>
              </w:rPr>
            </w:pPr>
            <w:r>
              <w:rPr>
                <w:rFonts w:ascii="仿宋_GB2312" w:hAnsi="仿宋" w:eastAsia="仿宋_GB2312"/>
                <w:sz w:val="24"/>
                <w:szCs w:val="24"/>
              </w:rPr>
              <w:t>1000立方米/日</w:t>
            </w:r>
          </w:p>
        </w:tc>
        <w:tc>
          <w:tcPr>
            <w:tcW w:w="1312" w:type="dxa"/>
            <w:shd w:val="clear" w:color="auto" w:fill="auto"/>
            <w:vAlign w:val="center"/>
          </w:tcPr>
          <w:p w14:paraId="3A3556B3">
            <w:pPr>
              <w:keepNext w:val="0"/>
              <w:keepLines w:val="0"/>
              <w:pageBreakBefore w:val="0"/>
              <w:widowControl/>
              <w:kinsoku/>
              <w:wordWrap/>
              <w:overflowPunct/>
              <w:topLinePunct w:val="0"/>
              <w:autoSpaceDE/>
              <w:autoSpaceDN/>
              <w:bidi w:val="0"/>
              <w:adjustRightInd/>
              <w:snapToGrid/>
              <w:spacing w:line="240" w:lineRule="atLeast"/>
              <w:rPr>
                <w:rFonts w:ascii="仿宋_GB2312" w:hAnsi="仿宋" w:eastAsia="仿宋_GB2312"/>
                <w:sz w:val="24"/>
                <w:szCs w:val="24"/>
              </w:rPr>
            </w:pPr>
            <w:r>
              <w:rPr>
                <w:rFonts w:ascii="仿宋_GB2312" w:hAnsi="仿宋" w:eastAsia="仿宋_GB2312"/>
                <w:sz w:val="24"/>
                <w:szCs w:val="24"/>
              </w:rPr>
              <w:t>B标准</w:t>
            </w:r>
          </w:p>
        </w:tc>
      </w:tr>
    </w:tbl>
    <w:p w14:paraId="2D17132D">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_GB2312" w:hAnsi="仿宋" w:eastAsia="仿宋_GB2312" w:cs="Times New Roman"/>
          <w:kern w:val="2"/>
          <w:sz w:val="24"/>
          <w:szCs w:val="24"/>
          <w:highlight w:val="none"/>
          <w:lang w:val="en-US" w:eastAsia="zh-CN" w:bidi="ar-SA"/>
        </w:rPr>
      </w:pPr>
      <w:r>
        <w:rPr>
          <w:rFonts w:hint="eastAsia" w:ascii="仿宋_GB2312" w:hAnsi="仿宋" w:eastAsia="仿宋_GB2312" w:cs="Times New Roman"/>
          <w:kern w:val="2"/>
          <w:sz w:val="24"/>
          <w:szCs w:val="24"/>
          <w:highlight w:val="none"/>
          <w:lang w:val="en-US" w:eastAsia="zh-CN" w:bidi="ar-SA"/>
        </w:rPr>
        <w:t>4.固体废物处理要求。负责依据国家和当地政府的相关法规标准的规定，对产生的污泥及其他固体废物、危险废物等废弃物进行规范收集、贮存、转移、处置；</w:t>
      </w:r>
    </w:p>
    <w:p w14:paraId="5A4D2653">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仿宋_GB2312" w:hAnsi="仿宋" w:eastAsia="仿宋_GB2312" w:cs="Times New Roman"/>
          <w:kern w:val="2"/>
          <w:sz w:val="24"/>
          <w:szCs w:val="24"/>
          <w:highlight w:val="none"/>
          <w:lang w:val="en-US" w:eastAsia="zh-CN" w:bidi="ar-SA"/>
        </w:rPr>
      </w:pPr>
      <w:r>
        <w:rPr>
          <w:rFonts w:hint="eastAsia" w:ascii="仿宋_GB2312" w:hAnsi="仿宋" w:eastAsia="仿宋_GB2312" w:cs="Times New Roman"/>
          <w:kern w:val="2"/>
          <w:sz w:val="24"/>
          <w:szCs w:val="24"/>
          <w:highlight w:val="none"/>
          <w:lang w:val="en-US" w:eastAsia="zh-CN" w:bidi="ar-SA"/>
        </w:rPr>
        <w:t>5.其他要求。负责农村生活污水应急处置。</w:t>
      </w:r>
    </w:p>
    <w:p w14:paraId="30730603">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hAnsi="仿宋" w:eastAsia="仿宋_GB2312"/>
          <w:sz w:val="24"/>
          <w:szCs w:val="24"/>
        </w:rPr>
      </w:pPr>
      <w:r>
        <w:rPr>
          <w:rFonts w:hint="eastAsia" w:ascii="仿宋_GB2312" w:hAnsi="仿宋" w:eastAsia="仿宋_GB2312"/>
          <w:color w:val="auto"/>
          <w:sz w:val="24"/>
          <w:szCs w:val="24"/>
          <w:lang w:val="en-US" w:eastAsia="zh-CN"/>
        </w:rPr>
        <w:t>6.</w:t>
      </w:r>
      <w:r>
        <w:rPr>
          <w:rFonts w:ascii="仿宋_GB2312" w:hAnsi="仿宋" w:eastAsia="仿宋_GB2312"/>
          <w:color w:val="auto"/>
          <w:sz w:val="24"/>
          <w:szCs w:val="24"/>
        </w:rPr>
        <w:t>管理要</w:t>
      </w:r>
      <w:r>
        <w:rPr>
          <w:rFonts w:ascii="仿宋_GB2312" w:hAnsi="仿宋" w:eastAsia="仿宋_GB2312"/>
          <w:sz w:val="24"/>
          <w:szCs w:val="24"/>
        </w:rPr>
        <w:t>求</w:t>
      </w:r>
    </w:p>
    <w:p w14:paraId="23416329">
      <w:pPr>
        <w:pStyle w:val="6"/>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hAnsi="仿宋" w:eastAsia="仿宋_GB2312"/>
          <w:sz w:val="24"/>
          <w:szCs w:val="24"/>
        </w:rPr>
      </w:pPr>
      <w:r>
        <w:rPr>
          <w:rFonts w:hint="eastAsia" w:ascii="仿宋_GB2312" w:hAnsi="仿宋" w:eastAsia="仿宋_GB2312"/>
          <w:sz w:val="24"/>
          <w:szCs w:val="24"/>
          <w:lang w:val="en-US" w:eastAsia="zh-CN"/>
        </w:rPr>
        <w:t>6.</w:t>
      </w:r>
      <w:r>
        <w:rPr>
          <w:rFonts w:ascii="仿宋_GB2312" w:hAnsi="仿宋" w:eastAsia="仿宋_GB2312"/>
          <w:sz w:val="24"/>
          <w:szCs w:val="24"/>
        </w:rPr>
        <w:t>1.人员配置</w:t>
      </w:r>
    </w:p>
    <w:p w14:paraId="3B8684B5">
      <w:pPr>
        <w:pStyle w:val="6"/>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hAnsi="仿宋" w:eastAsia="仿宋_GB2312"/>
          <w:sz w:val="24"/>
          <w:szCs w:val="24"/>
          <w:highlight w:val="none"/>
        </w:rPr>
      </w:pPr>
      <w:r>
        <w:rPr>
          <w:rFonts w:hint="eastAsia" w:ascii="仿宋_GB2312" w:hAnsi="仿宋" w:eastAsia="仿宋_GB2312"/>
          <w:sz w:val="24"/>
          <w:szCs w:val="24"/>
          <w:highlight w:val="none"/>
        </w:rPr>
        <w:t>制定人员管理制度</w:t>
      </w:r>
      <w:r>
        <w:rPr>
          <w:rFonts w:ascii="仿宋_GB2312" w:hAnsi="仿宋" w:eastAsia="仿宋_GB2312"/>
          <w:sz w:val="24"/>
          <w:szCs w:val="24"/>
          <w:highlight w:val="none"/>
        </w:rPr>
        <w:t>，包括</w:t>
      </w:r>
      <w:r>
        <w:rPr>
          <w:rFonts w:hint="eastAsia" w:ascii="仿宋_GB2312" w:hAnsi="仿宋" w:eastAsia="仿宋_GB2312"/>
          <w:sz w:val="24"/>
          <w:szCs w:val="24"/>
          <w:highlight w:val="none"/>
          <w:lang w:eastAsia="zh-CN"/>
        </w:rPr>
        <w:t>专业技术培训、</w:t>
      </w:r>
      <w:r>
        <w:rPr>
          <w:rFonts w:ascii="仿宋_GB2312" w:hAnsi="仿宋" w:eastAsia="仿宋_GB2312"/>
          <w:sz w:val="24"/>
          <w:szCs w:val="24"/>
          <w:highlight w:val="none"/>
        </w:rPr>
        <w:t>安全操作、应急处理等内容。</w:t>
      </w:r>
    </w:p>
    <w:p w14:paraId="312A3CE8">
      <w:pPr>
        <w:pStyle w:val="6"/>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hAnsi="仿宋" w:eastAsia="仿宋_GB2312"/>
          <w:sz w:val="24"/>
          <w:szCs w:val="24"/>
        </w:rPr>
      </w:pPr>
      <w:r>
        <w:rPr>
          <w:rFonts w:hint="eastAsia" w:ascii="仿宋_GB2312" w:hAnsi="仿宋" w:eastAsia="仿宋_GB2312"/>
          <w:sz w:val="24"/>
          <w:szCs w:val="24"/>
          <w:lang w:val="en-US" w:eastAsia="zh-CN"/>
        </w:rPr>
        <w:t>6.</w:t>
      </w:r>
      <w:r>
        <w:rPr>
          <w:rFonts w:ascii="仿宋_GB2312" w:hAnsi="仿宋" w:eastAsia="仿宋_GB2312"/>
          <w:sz w:val="24"/>
          <w:szCs w:val="24"/>
        </w:rPr>
        <w:t>2.安全管理</w:t>
      </w:r>
    </w:p>
    <w:p w14:paraId="2A14B6CC">
      <w:pPr>
        <w:pStyle w:val="6"/>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hAnsi="仿宋" w:eastAsia="仿宋_GB2312"/>
          <w:sz w:val="24"/>
          <w:szCs w:val="24"/>
        </w:rPr>
      </w:pPr>
      <w:r>
        <w:rPr>
          <w:rFonts w:ascii="仿宋_GB2312" w:hAnsi="仿宋" w:eastAsia="仿宋_GB2312"/>
          <w:sz w:val="24"/>
          <w:szCs w:val="24"/>
        </w:rPr>
        <w:t>制定有限空间作业、防硫化氢中毒、防爆等安全规程。配备安全防护装备（气体检测仪、</w:t>
      </w:r>
      <w:r>
        <w:rPr>
          <w:rFonts w:hint="eastAsia" w:ascii="仿宋_GB2312" w:hAnsi="仿宋" w:eastAsia="仿宋_GB2312"/>
          <w:sz w:val="24"/>
          <w:szCs w:val="24"/>
        </w:rPr>
        <w:t>正压式</w:t>
      </w:r>
      <w:r>
        <w:rPr>
          <w:rFonts w:ascii="仿宋_GB2312" w:hAnsi="仿宋" w:eastAsia="仿宋_GB2312"/>
          <w:sz w:val="24"/>
          <w:szCs w:val="24"/>
        </w:rPr>
        <w:t>呼吸器等）。</w:t>
      </w:r>
    </w:p>
    <w:p w14:paraId="4B5E6E58">
      <w:pPr>
        <w:pStyle w:val="6"/>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hAnsi="仿宋" w:eastAsia="仿宋_GB2312"/>
          <w:sz w:val="24"/>
          <w:szCs w:val="24"/>
        </w:rPr>
      </w:pPr>
      <w:r>
        <w:rPr>
          <w:rFonts w:hint="eastAsia" w:ascii="仿宋_GB2312" w:hAnsi="仿宋" w:eastAsia="仿宋_GB2312"/>
          <w:sz w:val="24"/>
          <w:szCs w:val="24"/>
          <w:lang w:val="en-US" w:eastAsia="zh-CN"/>
        </w:rPr>
        <w:t>6.</w:t>
      </w:r>
      <w:r>
        <w:rPr>
          <w:rFonts w:ascii="仿宋_GB2312" w:hAnsi="仿宋" w:eastAsia="仿宋_GB2312"/>
          <w:sz w:val="24"/>
          <w:szCs w:val="24"/>
        </w:rPr>
        <w:t>3.档案管理</w:t>
      </w:r>
    </w:p>
    <w:p w14:paraId="5BA98241">
      <w:pPr>
        <w:pStyle w:val="6"/>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hAnsi="仿宋" w:eastAsia="仿宋_GB2312"/>
          <w:sz w:val="24"/>
          <w:szCs w:val="24"/>
        </w:rPr>
      </w:pPr>
      <w:r>
        <w:rPr>
          <w:rFonts w:hint="eastAsia" w:ascii="仿宋_GB2312" w:hAnsi="仿宋" w:eastAsia="仿宋_GB2312"/>
          <w:sz w:val="24"/>
          <w:szCs w:val="24"/>
        </w:rPr>
        <w:t>负责运行记录、设备检修记录、水质检测记录、废物处置记录等各类资料的填写、收集、归档、保管工作；</w:t>
      </w:r>
      <w:r>
        <w:rPr>
          <w:rFonts w:ascii="仿宋_GB2312" w:hAnsi="仿宋" w:eastAsia="仿宋_GB2312"/>
          <w:sz w:val="24"/>
          <w:szCs w:val="24"/>
        </w:rPr>
        <w:t>建立电子化</w:t>
      </w:r>
      <w:r>
        <w:rPr>
          <w:rFonts w:hint="eastAsia" w:ascii="仿宋_GB2312" w:hAnsi="仿宋" w:eastAsia="仿宋_GB2312"/>
          <w:sz w:val="24"/>
          <w:szCs w:val="24"/>
          <w:lang w:eastAsia="zh-CN"/>
        </w:rPr>
        <w:t>档案，</w:t>
      </w:r>
      <w:r>
        <w:rPr>
          <w:rFonts w:ascii="仿宋_GB2312" w:hAnsi="仿宋" w:eastAsia="仿宋_GB2312"/>
          <w:sz w:val="24"/>
          <w:szCs w:val="24"/>
        </w:rPr>
        <w:t>保存期不少于3年。</w:t>
      </w:r>
    </w:p>
    <w:p w14:paraId="07EE3EDD">
      <w:pPr>
        <w:pStyle w:val="6"/>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hAnsi="仿宋" w:eastAsia="仿宋_GB2312"/>
          <w:sz w:val="24"/>
          <w:szCs w:val="24"/>
        </w:rPr>
      </w:pPr>
      <w:r>
        <w:rPr>
          <w:rFonts w:hint="eastAsia" w:ascii="仿宋_GB2312" w:hAnsi="仿宋" w:eastAsia="仿宋_GB2312"/>
          <w:sz w:val="24"/>
          <w:szCs w:val="24"/>
          <w:lang w:val="en-US" w:eastAsia="zh-CN"/>
        </w:rPr>
        <w:t>6.</w:t>
      </w:r>
      <w:r>
        <w:rPr>
          <w:rFonts w:ascii="仿宋_GB2312" w:hAnsi="仿宋" w:eastAsia="仿宋_GB2312"/>
          <w:sz w:val="24"/>
          <w:szCs w:val="24"/>
        </w:rPr>
        <w:t>4.应急管理</w:t>
      </w:r>
    </w:p>
    <w:p w14:paraId="542F052F">
      <w:pPr>
        <w:pStyle w:val="6"/>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仿宋_GB2312" w:hAnsi="仿宋" w:eastAsia="仿宋_GB2312"/>
          <w:sz w:val="24"/>
          <w:szCs w:val="24"/>
          <w:highlight w:val="none"/>
        </w:rPr>
      </w:pPr>
      <w:r>
        <w:rPr>
          <w:rFonts w:ascii="仿宋_GB2312" w:hAnsi="仿宋" w:eastAsia="仿宋_GB2312"/>
          <w:sz w:val="24"/>
          <w:szCs w:val="24"/>
          <w:highlight w:val="none"/>
        </w:rPr>
        <w:t>编制防汛、停电、设备故障</w:t>
      </w:r>
      <w:r>
        <w:rPr>
          <w:rFonts w:hint="eastAsia" w:ascii="仿宋_GB2312" w:hAnsi="仿宋" w:eastAsia="仿宋_GB2312"/>
          <w:sz w:val="24"/>
          <w:szCs w:val="24"/>
          <w:highlight w:val="none"/>
          <w:lang w:eastAsia="zh-CN"/>
        </w:rPr>
        <w:t>、应急污水处置</w:t>
      </w:r>
      <w:r>
        <w:rPr>
          <w:rFonts w:ascii="仿宋_GB2312" w:hAnsi="仿宋" w:eastAsia="仿宋_GB2312"/>
          <w:sz w:val="24"/>
          <w:szCs w:val="24"/>
          <w:highlight w:val="none"/>
        </w:rPr>
        <w:t>等应急预案，每年至少组织1次演练。</w:t>
      </w:r>
    </w:p>
    <w:p w14:paraId="0BD3DA3D">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黑体" w:hAnsi="黑体" w:eastAsia="黑体"/>
          <w:sz w:val="24"/>
          <w:szCs w:val="24"/>
        </w:rPr>
      </w:pPr>
      <w:r>
        <w:rPr>
          <w:rFonts w:hint="eastAsia" w:ascii="黑体" w:hAnsi="黑体" w:eastAsia="黑体"/>
          <w:sz w:val="24"/>
          <w:szCs w:val="24"/>
        </w:rPr>
        <w:t>五、双方权利义务</w:t>
      </w:r>
    </w:p>
    <w:p w14:paraId="16C5BB32">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（一）采购人权利、义务</w:t>
      </w:r>
    </w:p>
    <w:p w14:paraId="2C3C0172">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1、审定供应商拟定的管理制度。</w:t>
      </w:r>
    </w:p>
    <w:p w14:paraId="01AEEF18">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2、检查、监督供应商服务工作的实施及制度的执行情况。</w:t>
      </w:r>
    </w:p>
    <w:p w14:paraId="215870F2">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3、采购人将污水处理站、污水收集系统和其他附属设施委托给供应商管理。</w:t>
      </w:r>
    </w:p>
    <w:p w14:paraId="006DA96F">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4、采购人有权要求供应商更换不称职的工作人员。</w:t>
      </w:r>
    </w:p>
    <w:p w14:paraId="49152F56">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5、采购人对供应商进行考核。</w:t>
      </w:r>
    </w:p>
    <w:p w14:paraId="17056C5B">
      <w:pPr>
        <w:pStyle w:val="3"/>
        <w:keepNext w:val="0"/>
        <w:keepLines w:val="0"/>
        <w:pageBreakBefore w:val="0"/>
        <w:kinsoku/>
        <w:wordWrap/>
        <w:overflowPunct/>
        <w:topLinePunct w:val="0"/>
        <w:autoSpaceDE/>
        <w:autoSpaceDN/>
        <w:bidi w:val="0"/>
        <w:spacing w:line="360" w:lineRule="auto"/>
        <w:rPr>
          <w:rFonts w:ascii="仿宋_GB2312" w:hAnsi="仿宋" w:eastAsia="仿宋_GB2312"/>
          <w:sz w:val="24"/>
          <w:szCs w:val="24"/>
        </w:rPr>
      </w:pPr>
      <w:r>
        <w:rPr>
          <w:rFonts w:hint="eastAsia" w:ascii="仿宋_GB2312" w:hAnsi="仿宋" w:eastAsia="仿宋_GB2312"/>
          <w:sz w:val="24"/>
          <w:szCs w:val="24"/>
        </w:rPr>
        <w:t>6、采购人</w:t>
      </w:r>
      <w:r>
        <w:rPr>
          <w:rFonts w:ascii="仿宋_GB2312" w:hAnsi="仿宋" w:eastAsia="仿宋_GB2312"/>
          <w:sz w:val="24"/>
          <w:szCs w:val="24"/>
        </w:rPr>
        <w:t>有义务</w:t>
      </w:r>
      <w:r>
        <w:rPr>
          <w:rFonts w:hint="eastAsia" w:ascii="仿宋_GB2312" w:hAnsi="仿宋" w:eastAsia="仿宋_GB2312"/>
          <w:sz w:val="24"/>
          <w:szCs w:val="24"/>
        </w:rPr>
        <w:t>保证被处理水域为生活污水，不含有化学污染物和工业废水流入。</w:t>
      </w:r>
    </w:p>
    <w:p w14:paraId="7DC1965D">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（二）供应商权利、义务</w:t>
      </w:r>
    </w:p>
    <w:p w14:paraId="084440F7">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1、根据有关法律、法规及本合同的约定，制定管理制度。供应商应于本合同签订后一个月内制定出针对采购人的“管理规章制度、操作规范、工作计划”上报采购人，</w:t>
      </w:r>
      <w:r>
        <w:rPr>
          <w:rFonts w:ascii="仿宋_GB2312" w:hAnsi="仿宋" w:eastAsia="仿宋_GB2312"/>
          <w:sz w:val="24"/>
          <w:szCs w:val="24"/>
        </w:rPr>
        <w:t>并同采购人签订安全责任书</w:t>
      </w:r>
      <w:r>
        <w:rPr>
          <w:rFonts w:hint="eastAsia" w:ascii="仿宋_GB2312" w:hAnsi="仿宋" w:eastAsia="仿宋_GB2312"/>
          <w:sz w:val="24"/>
          <w:szCs w:val="24"/>
        </w:rPr>
        <w:t>。</w:t>
      </w:r>
    </w:p>
    <w:p w14:paraId="6033B472">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2、供应商须按合同约定做好</w:t>
      </w:r>
      <w:r>
        <w:rPr>
          <w:rFonts w:ascii="仿宋_GB2312" w:hAnsi="仿宋" w:eastAsia="仿宋_GB2312"/>
          <w:sz w:val="24"/>
          <w:szCs w:val="24"/>
        </w:rPr>
        <w:t>服务</w:t>
      </w:r>
      <w:r>
        <w:rPr>
          <w:rFonts w:hint="eastAsia" w:ascii="仿宋_GB2312" w:hAnsi="仿宋" w:eastAsia="仿宋_GB2312"/>
          <w:sz w:val="24"/>
          <w:szCs w:val="24"/>
        </w:rPr>
        <w:t>范围内的日常养护、运行、管理等相关工作。</w:t>
      </w:r>
    </w:p>
    <w:p w14:paraId="3ABAE0E8">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ascii="仿宋_GB2312" w:hAnsi="仿宋" w:eastAsia="仿宋_GB2312"/>
          <w:sz w:val="24"/>
          <w:szCs w:val="24"/>
        </w:rPr>
        <w:t>3</w:t>
      </w:r>
      <w:r>
        <w:rPr>
          <w:rFonts w:hint="eastAsia" w:ascii="仿宋_GB2312" w:hAnsi="仿宋" w:eastAsia="仿宋_GB2312"/>
          <w:sz w:val="24"/>
          <w:szCs w:val="24"/>
        </w:rPr>
        <w:t>、供应商负责污水站运维</w:t>
      </w:r>
      <w:r>
        <w:rPr>
          <w:rFonts w:ascii="仿宋_GB2312" w:hAnsi="仿宋" w:eastAsia="仿宋_GB2312"/>
          <w:sz w:val="24"/>
          <w:szCs w:val="24"/>
        </w:rPr>
        <w:t>原料</w:t>
      </w:r>
      <w:r>
        <w:rPr>
          <w:rFonts w:hint="eastAsia" w:ascii="仿宋_GB2312" w:hAnsi="仿宋" w:eastAsia="仿宋_GB2312"/>
          <w:sz w:val="24"/>
          <w:szCs w:val="24"/>
        </w:rPr>
        <w:t>搬运、储存、使用中的安全及设备的运行操作安全等，若发生原料泄漏或爆炸，发生事故，供应商应负完全责任。</w:t>
      </w:r>
    </w:p>
    <w:p w14:paraId="74ED986D">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ascii="仿宋_GB2312" w:hAnsi="仿宋" w:eastAsia="仿宋_GB2312"/>
          <w:sz w:val="24"/>
          <w:szCs w:val="24"/>
        </w:rPr>
        <w:t>4</w:t>
      </w:r>
      <w:r>
        <w:rPr>
          <w:rFonts w:hint="eastAsia" w:ascii="仿宋_GB2312" w:hAnsi="仿宋" w:eastAsia="仿宋_GB2312"/>
          <w:sz w:val="24"/>
          <w:szCs w:val="24"/>
        </w:rPr>
        <w:t>、从</w:t>
      </w:r>
      <w:r>
        <w:rPr>
          <w:rFonts w:hint="eastAsia" w:ascii="仿宋_GB2312" w:hAnsi="仿宋" w:eastAsia="仿宋_GB2312"/>
          <w:sz w:val="24"/>
          <w:szCs w:val="24"/>
          <w:lang w:eastAsia="zh-CN"/>
        </w:rPr>
        <w:t>接收运维之日</w:t>
      </w:r>
      <w:r>
        <w:rPr>
          <w:rFonts w:hint="eastAsia" w:ascii="仿宋_GB2312" w:hAnsi="仿宋" w:eastAsia="仿宋_GB2312"/>
          <w:sz w:val="24"/>
          <w:szCs w:val="24"/>
        </w:rPr>
        <w:t>起，由于供应商原因，造成采购人设备、物品损坏和任何人身伤亡事故，由供应商承担。</w:t>
      </w:r>
    </w:p>
    <w:p w14:paraId="5DD9A8CC">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5</w:t>
      </w:r>
      <w:r>
        <w:rPr>
          <w:rFonts w:hint="eastAsia" w:ascii="仿宋_GB2312" w:hAnsi="仿宋" w:eastAsia="仿宋_GB2312"/>
          <w:sz w:val="24"/>
          <w:szCs w:val="24"/>
        </w:rPr>
        <w:t>、因管理不善，造成费用超支，亏损额应由供应商承担。</w:t>
      </w:r>
    </w:p>
    <w:p w14:paraId="18E858C5">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6</w:t>
      </w:r>
      <w:r>
        <w:rPr>
          <w:rFonts w:hint="eastAsia" w:ascii="仿宋_GB2312" w:hAnsi="仿宋" w:eastAsia="仿宋_GB2312"/>
          <w:sz w:val="24"/>
          <w:szCs w:val="24"/>
        </w:rPr>
        <w:t>、供应商必须服从采购人管理，遵守采购人的各项管理制度。每季度向采购人书面报告系统运行情况，并接受采购人和主管部门的工作检查、监督和指导。</w:t>
      </w:r>
    </w:p>
    <w:p w14:paraId="742975F1">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7</w:t>
      </w:r>
      <w:r>
        <w:rPr>
          <w:rFonts w:hint="eastAsia" w:ascii="仿宋_GB2312" w:hAnsi="仿宋" w:eastAsia="仿宋_GB2312"/>
          <w:sz w:val="24"/>
          <w:szCs w:val="24"/>
        </w:rPr>
        <w:t>、供应商不得出卖、非法抵押采购人污水站的资产。</w:t>
      </w:r>
    </w:p>
    <w:p w14:paraId="117F58EC">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8</w:t>
      </w:r>
      <w:r>
        <w:rPr>
          <w:rFonts w:hint="eastAsia" w:ascii="仿宋_GB2312" w:hAnsi="仿宋" w:eastAsia="仿宋_GB2312"/>
          <w:sz w:val="24"/>
          <w:szCs w:val="24"/>
        </w:rPr>
        <w:t>、供应商应遵守有关的安全规定制定安全制度，采取有效措施保证供应商管理服务人员及建筑物内人员的安全，保护好环境，并与采购人签订安全责任书。</w:t>
      </w:r>
    </w:p>
    <w:p w14:paraId="2A3E67F5">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highlight w:val="none"/>
        </w:rPr>
      </w:pPr>
      <w:r>
        <w:rPr>
          <w:rFonts w:hint="eastAsia" w:ascii="仿宋_GB2312" w:hAnsi="仿宋" w:eastAsia="仿宋_GB2312"/>
          <w:sz w:val="24"/>
          <w:szCs w:val="24"/>
          <w:highlight w:val="none"/>
          <w:lang w:val="en-US" w:eastAsia="zh-CN"/>
        </w:rPr>
        <w:t>9</w:t>
      </w:r>
      <w:r>
        <w:rPr>
          <w:rFonts w:hint="eastAsia" w:ascii="仿宋_GB2312" w:hAnsi="仿宋" w:eastAsia="仿宋_GB2312"/>
          <w:sz w:val="24"/>
          <w:szCs w:val="24"/>
          <w:highlight w:val="none"/>
        </w:rPr>
        <w:t>、污水处理</w:t>
      </w:r>
      <w:r>
        <w:rPr>
          <w:rFonts w:hint="eastAsia" w:ascii="仿宋_GB2312" w:hAnsi="仿宋" w:eastAsia="仿宋_GB2312"/>
          <w:sz w:val="24"/>
          <w:szCs w:val="24"/>
          <w:highlight w:val="none"/>
          <w:lang w:eastAsia="zh-CN"/>
        </w:rPr>
        <w:t>设施故障</w:t>
      </w:r>
      <w:r>
        <w:rPr>
          <w:rFonts w:hint="eastAsia" w:ascii="仿宋_GB2312" w:hAnsi="仿宋" w:eastAsia="仿宋_GB2312"/>
          <w:sz w:val="24"/>
          <w:szCs w:val="24"/>
          <w:highlight w:val="none"/>
        </w:rPr>
        <w:t>的应急处理。出现问题或突发情况时，应</w:t>
      </w:r>
      <w:r>
        <w:rPr>
          <w:rFonts w:hint="eastAsia" w:ascii="仿宋_GB2312" w:hAnsi="仿宋" w:eastAsia="仿宋_GB2312"/>
          <w:sz w:val="24"/>
          <w:szCs w:val="24"/>
          <w:highlight w:val="none"/>
          <w:lang w:eastAsia="zh-CN"/>
        </w:rPr>
        <w:t>及时告知采购人，并启动应急预案</w:t>
      </w:r>
      <w:r>
        <w:rPr>
          <w:rFonts w:hint="eastAsia" w:ascii="仿宋_GB2312" w:hAnsi="仿宋" w:eastAsia="仿宋_GB2312"/>
          <w:sz w:val="24"/>
          <w:szCs w:val="24"/>
          <w:highlight w:val="none"/>
        </w:rPr>
        <w:t>，</w:t>
      </w:r>
      <w:r>
        <w:rPr>
          <w:rFonts w:hint="eastAsia" w:ascii="仿宋_GB2312" w:hAnsi="仿宋" w:eastAsia="仿宋_GB2312"/>
          <w:sz w:val="24"/>
          <w:szCs w:val="24"/>
          <w:highlight w:val="none"/>
          <w:lang w:val="en-US" w:eastAsia="zh-CN"/>
        </w:rPr>
        <w:t>48</w:t>
      </w:r>
      <w:r>
        <w:rPr>
          <w:rFonts w:hint="eastAsia" w:ascii="仿宋_GB2312" w:hAnsi="仿宋" w:eastAsia="仿宋_GB2312"/>
          <w:sz w:val="24"/>
          <w:szCs w:val="24"/>
          <w:highlight w:val="none"/>
        </w:rPr>
        <w:t>小时内解决问题或有效控制突发情况。</w:t>
      </w:r>
    </w:p>
    <w:p w14:paraId="23117B69">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10</w:t>
      </w:r>
      <w:r>
        <w:rPr>
          <w:rFonts w:hint="eastAsia" w:ascii="仿宋_GB2312" w:hAnsi="仿宋" w:eastAsia="仿宋_GB2312"/>
          <w:sz w:val="24"/>
          <w:szCs w:val="24"/>
        </w:rPr>
        <w:t>、全面满足采购人监管要求。</w:t>
      </w:r>
    </w:p>
    <w:p w14:paraId="31C2E409">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黑体" w:hAnsi="黑体" w:eastAsia="黑体"/>
          <w:sz w:val="24"/>
          <w:szCs w:val="24"/>
        </w:rPr>
      </w:pPr>
      <w:r>
        <w:rPr>
          <w:rFonts w:hint="eastAsia" w:ascii="黑体" w:hAnsi="黑体" w:eastAsia="黑体"/>
          <w:sz w:val="24"/>
          <w:szCs w:val="24"/>
        </w:rPr>
        <w:t>六、验收及考核</w:t>
      </w:r>
    </w:p>
    <w:p w14:paraId="04D0E696">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（一）初次验收：合同签订后</w:t>
      </w:r>
      <w:r>
        <w:rPr>
          <w:rFonts w:ascii="仿宋_GB2312" w:hAnsi="仿宋" w:eastAsia="仿宋_GB2312"/>
          <w:sz w:val="24"/>
          <w:szCs w:val="24"/>
        </w:rPr>
        <w:t>，</w:t>
      </w:r>
      <w:r>
        <w:rPr>
          <w:rFonts w:hint="eastAsia" w:ascii="仿宋_GB2312" w:hAnsi="仿宋" w:eastAsia="仿宋_GB2312"/>
          <w:sz w:val="24"/>
          <w:szCs w:val="24"/>
        </w:rPr>
        <w:t>供应商</w:t>
      </w:r>
      <w:r>
        <w:rPr>
          <w:rFonts w:hint="eastAsia" w:ascii="仿宋_GB2312" w:hAnsi="仿宋" w:eastAsia="仿宋_GB2312"/>
          <w:sz w:val="24"/>
          <w:szCs w:val="24"/>
          <w:lang w:eastAsia="zh-CN"/>
        </w:rPr>
        <w:t>按批次逐步接收运维，</w:t>
      </w:r>
      <w:r>
        <w:rPr>
          <w:rFonts w:hint="eastAsia" w:ascii="仿宋_GB2312" w:hAnsi="仿宋" w:eastAsia="仿宋_GB2312"/>
          <w:sz w:val="24"/>
          <w:szCs w:val="24"/>
          <w:highlight w:val="none"/>
          <w:lang w:eastAsia="zh-CN"/>
        </w:rPr>
        <w:t>供应商运维人员和必要设备全部进场，出水水质达标后，</w:t>
      </w:r>
      <w:r>
        <w:rPr>
          <w:rFonts w:hint="eastAsia" w:ascii="仿宋_GB2312" w:hAnsi="仿宋" w:eastAsia="仿宋_GB2312"/>
          <w:sz w:val="24"/>
          <w:szCs w:val="24"/>
        </w:rPr>
        <w:t>向采购人提出验收申请，采购人接到供应商验收申请后</w:t>
      </w:r>
      <w:r>
        <w:rPr>
          <w:rFonts w:hint="eastAsia" w:ascii="仿宋_GB2312" w:hAnsi="仿宋" w:eastAsia="仿宋_GB2312"/>
          <w:sz w:val="24"/>
          <w:szCs w:val="24"/>
          <w:lang w:val="en-US" w:eastAsia="zh-CN"/>
        </w:rPr>
        <w:t>2日内</w:t>
      </w:r>
      <w:r>
        <w:rPr>
          <w:rFonts w:hint="eastAsia" w:ascii="仿宋_GB2312" w:hAnsi="仿宋" w:eastAsia="仿宋_GB2312"/>
          <w:sz w:val="24"/>
          <w:szCs w:val="24"/>
        </w:rPr>
        <w:t>组织初次验收，验收合格后，开始起算服务期。</w:t>
      </w:r>
    </w:p>
    <w:p w14:paraId="6AEA7AE2">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_GB2312" w:hAnsi="仿宋" w:eastAsia="仿宋_GB2312"/>
          <w:sz w:val="24"/>
          <w:szCs w:val="24"/>
        </w:rPr>
      </w:pPr>
      <w:r>
        <w:rPr>
          <w:rFonts w:hint="eastAsia" w:ascii="仿宋_GB2312" w:hAnsi="仿宋" w:eastAsia="仿宋_GB2312"/>
          <w:sz w:val="24"/>
          <w:szCs w:val="24"/>
        </w:rPr>
        <w:t>（二）考核:服务期内，由</w:t>
      </w:r>
      <w:r>
        <w:rPr>
          <w:rFonts w:hint="eastAsia" w:ascii="仿宋_GB2312" w:hAnsi="仿宋" w:eastAsia="仿宋_GB2312"/>
          <w:sz w:val="24"/>
          <w:szCs w:val="24"/>
          <w:lang w:eastAsia="zh-CN"/>
        </w:rPr>
        <w:t>采购商</w:t>
      </w:r>
      <w:r>
        <w:rPr>
          <w:rFonts w:hint="eastAsia" w:ascii="仿宋_GB2312" w:hAnsi="仿宋" w:eastAsia="仿宋_GB2312"/>
          <w:sz w:val="24"/>
          <w:szCs w:val="24"/>
        </w:rPr>
        <w:t>每</w:t>
      </w:r>
      <w:r>
        <w:rPr>
          <w:rFonts w:hint="eastAsia" w:ascii="仿宋_GB2312" w:hAnsi="仿宋" w:eastAsia="仿宋_GB2312"/>
          <w:sz w:val="24"/>
          <w:szCs w:val="24"/>
          <w:lang w:eastAsia="zh-CN"/>
        </w:rPr>
        <w:t>半年</w:t>
      </w:r>
      <w:r>
        <w:rPr>
          <w:rFonts w:hint="eastAsia" w:ascii="仿宋_GB2312" w:hAnsi="仿宋" w:eastAsia="仿宋_GB2312"/>
          <w:sz w:val="24"/>
          <w:szCs w:val="24"/>
        </w:rPr>
        <w:t>组织进行一次考核，出具阶段性考核表，可采取且不仅限于以下方式。</w:t>
      </w:r>
    </w:p>
    <w:p w14:paraId="228F4EA3">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_GB2312" w:hAnsi="仿宋" w:eastAsia="仿宋_GB2312"/>
          <w:sz w:val="24"/>
          <w:szCs w:val="24"/>
        </w:rPr>
      </w:pPr>
      <w:r>
        <w:rPr>
          <w:rFonts w:hint="eastAsia" w:ascii="仿宋_GB2312" w:hAnsi="仿宋" w:eastAsia="仿宋_GB2312"/>
          <w:sz w:val="24"/>
          <w:szCs w:val="24"/>
          <w:lang w:val="en-US" w:eastAsia="zh-CN"/>
        </w:rPr>
        <w:t>1.</w:t>
      </w:r>
      <w:r>
        <w:rPr>
          <w:rFonts w:hint="eastAsia" w:ascii="仿宋_GB2312" w:hAnsi="仿宋" w:eastAsia="仿宋_GB2312"/>
          <w:sz w:val="24"/>
          <w:szCs w:val="24"/>
          <w:lang w:eastAsia="zh-CN"/>
        </w:rPr>
        <w:t>定期检查</w:t>
      </w:r>
      <w:r>
        <w:rPr>
          <w:rFonts w:hint="eastAsia" w:ascii="仿宋_GB2312" w:hAnsi="仿宋" w:eastAsia="仿宋_GB2312"/>
          <w:sz w:val="24"/>
          <w:szCs w:val="24"/>
        </w:rPr>
        <w:t>污水处理系统</w:t>
      </w:r>
      <w:r>
        <w:rPr>
          <w:rFonts w:hint="eastAsia" w:ascii="仿宋_GB2312" w:hAnsi="仿宋" w:eastAsia="仿宋_GB2312"/>
          <w:sz w:val="24"/>
          <w:szCs w:val="24"/>
          <w:lang w:eastAsia="zh-CN"/>
        </w:rPr>
        <w:t>运行情况</w:t>
      </w:r>
      <w:r>
        <w:rPr>
          <w:rFonts w:hint="eastAsia" w:ascii="仿宋_GB2312" w:hAnsi="仿宋" w:eastAsia="仿宋_GB2312"/>
          <w:sz w:val="24"/>
          <w:szCs w:val="24"/>
        </w:rPr>
        <w:t>，检查中污水站出水应无异味、颜色无异常、污泥堆放处置规范，提升泵站内应无大量垃圾、提升泵正常运行，污水收集管网应畅通,无堵塞现象；</w:t>
      </w:r>
    </w:p>
    <w:p w14:paraId="3C34A121">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_GB2312" w:hAnsi="仿宋" w:eastAsia="仿宋_GB2312"/>
          <w:sz w:val="24"/>
          <w:szCs w:val="24"/>
        </w:rPr>
      </w:pPr>
      <w:r>
        <w:rPr>
          <w:rFonts w:hint="eastAsia" w:ascii="仿宋_GB2312" w:hAnsi="仿宋" w:eastAsia="仿宋_GB2312"/>
          <w:sz w:val="24"/>
          <w:szCs w:val="24"/>
          <w:lang w:val="en-US" w:eastAsia="zh-CN"/>
        </w:rPr>
        <w:t>2.</w:t>
      </w:r>
      <w:r>
        <w:rPr>
          <w:rFonts w:hint="eastAsia" w:ascii="仿宋_GB2312" w:hAnsi="仿宋" w:eastAsia="仿宋_GB2312"/>
          <w:sz w:val="24"/>
          <w:szCs w:val="24"/>
        </w:rPr>
        <w:t>每季度对污水处理站出水开展1次监督性监测，水质应达到服务要求约定的标准。</w:t>
      </w:r>
    </w:p>
    <w:p w14:paraId="51E4171D">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lang w:eastAsia="zh-CN"/>
        </w:rPr>
        <w:t>（三）</w:t>
      </w:r>
      <w:r>
        <w:rPr>
          <w:rFonts w:hint="eastAsia" w:ascii="仿宋_GB2312" w:hAnsi="仿宋" w:eastAsia="仿宋_GB2312"/>
          <w:sz w:val="24"/>
          <w:szCs w:val="24"/>
        </w:rPr>
        <w:t>综合验收:</w:t>
      </w:r>
      <w:r>
        <w:rPr>
          <w:rFonts w:ascii="仿宋_GB2312" w:hAnsi="仿宋" w:eastAsia="仿宋_GB2312"/>
          <w:color w:val="auto"/>
          <w:sz w:val="24"/>
          <w:szCs w:val="24"/>
          <w:highlight w:val="none"/>
        </w:rPr>
        <w:t>项目履行完毕</w:t>
      </w:r>
      <w:r>
        <w:rPr>
          <w:rFonts w:hint="eastAsia" w:ascii="仿宋_GB2312" w:hAnsi="仿宋" w:eastAsia="仿宋_GB2312"/>
          <w:sz w:val="24"/>
          <w:szCs w:val="24"/>
        </w:rPr>
        <w:t>，</w:t>
      </w:r>
      <w:r>
        <w:rPr>
          <w:rFonts w:hint="eastAsia" w:ascii="仿宋_GB2312" w:hAnsi="仿宋" w:eastAsia="仿宋_GB2312"/>
          <w:sz w:val="24"/>
          <w:szCs w:val="24"/>
          <w:lang w:eastAsia="zh-CN"/>
        </w:rPr>
        <w:t>供应商</w:t>
      </w:r>
      <w:r>
        <w:rPr>
          <w:rFonts w:hint="eastAsia" w:ascii="仿宋_GB2312" w:hAnsi="仿宋" w:eastAsia="仿宋_GB2312"/>
          <w:sz w:val="24"/>
          <w:szCs w:val="24"/>
        </w:rPr>
        <w:t>向</w:t>
      </w:r>
      <w:r>
        <w:rPr>
          <w:rFonts w:hint="eastAsia" w:ascii="仿宋_GB2312" w:hAnsi="仿宋" w:eastAsia="仿宋_GB2312"/>
          <w:sz w:val="24"/>
          <w:szCs w:val="24"/>
          <w:lang w:eastAsia="zh-CN"/>
        </w:rPr>
        <w:t>采购商</w:t>
      </w:r>
      <w:r>
        <w:rPr>
          <w:rFonts w:hint="eastAsia" w:ascii="仿宋_GB2312" w:hAnsi="仿宋" w:eastAsia="仿宋_GB2312"/>
          <w:sz w:val="24"/>
          <w:szCs w:val="24"/>
        </w:rPr>
        <w:t>提出验收申请，</w:t>
      </w:r>
      <w:r>
        <w:rPr>
          <w:rFonts w:hint="eastAsia" w:ascii="仿宋_GB2312" w:hAnsi="仿宋" w:eastAsia="仿宋_GB2312"/>
          <w:sz w:val="24"/>
          <w:szCs w:val="24"/>
          <w:lang w:eastAsia="zh-CN"/>
        </w:rPr>
        <w:t>采购商</w:t>
      </w:r>
      <w:r>
        <w:rPr>
          <w:rFonts w:hint="eastAsia" w:ascii="仿宋_GB2312" w:hAnsi="仿宋" w:eastAsia="仿宋_GB2312"/>
          <w:sz w:val="24"/>
          <w:szCs w:val="24"/>
        </w:rPr>
        <w:t>接到</w:t>
      </w:r>
      <w:r>
        <w:rPr>
          <w:rFonts w:hint="eastAsia" w:ascii="仿宋_GB2312" w:hAnsi="仿宋" w:eastAsia="仿宋_GB2312"/>
          <w:sz w:val="24"/>
          <w:szCs w:val="24"/>
          <w:lang w:eastAsia="zh-CN"/>
        </w:rPr>
        <w:t>供应商</w:t>
      </w:r>
      <w:r>
        <w:rPr>
          <w:rFonts w:hint="eastAsia" w:ascii="仿宋_GB2312" w:hAnsi="仿宋" w:eastAsia="仿宋_GB2312"/>
          <w:sz w:val="24"/>
          <w:szCs w:val="24"/>
        </w:rPr>
        <w:t>验收申请后组织综合验收，验收合格后，出具验收表。验收结果作为付款依据。供应商向采购人提交实施过程中的所有资料，以便采购人日后管理和维护。</w:t>
      </w:r>
    </w:p>
    <w:p w14:paraId="54320564">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color w:val="auto"/>
          <w:sz w:val="24"/>
          <w:szCs w:val="24"/>
          <w:highlight w:val="none"/>
        </w:rPr>
      </w:pPr>
      <w:r>
        <w:rPr>
          <w:rFonts w:ascii="仿宋_GB2312" w:hAnsi="仿宋" w:eastAsia="仿宋_GB2312"/>
          <w:color w:val="auto"/>
          <w:sz w:val="24"/>
          <w:szCs w:val="24"/>
          <w:highlight w:val="none"/>
        </w:rPr>
        <w:t>（四）服务期计算方法:初次验收合格后起算服务期，</w:t>
      </w:r>
      <w:r>
        <w:rPr>
          <w:rFonts w:hint="eastAsia" w:ascii="仿宋_GB2312" w:hAnsi="仿宋" w:eastAsia="仿宋_GB2312"/>
          <w:color w:val="auto"/>
          <w:sz w:val="24"/>
          <w:szCs w:val="24"/>
          <w:highlight w:val="none"/>
          <w:lang w:eastAsia="zh-CN"/>
        </w:rPr>
        <w:t>表</w:t>
      </w:r>
      <w:r>
        <w:rPr>
          <w:rFonts w:hint="eastAsia" w:ascii="仿宋_GB2312" w:hAnsi="仿宋" w:eastAsia="仿宋_GB2312"/>
          <w:color w:val="auto"/>
          <w:sz w:val="24"/>
          <w:szCs w:val="24"/>
          <w:highlight w:val="none"/>
          <w:lang w:val="en-US" w:eastAsia="zh-CN"/>
        </w:rPr>
        <w:t>1和表2中污水处理设施</w:t>
      </w:r>
      <w:r>
        <w:rPr>
          <w:rFonts w:ascii="仿宋_GB2312" w:hAnsi="仿宋" w:eastAsia="仿宋_GB2312"/>
          <w:color w:val="auto"/>
          <w:sz w:val="24"/>
          <w:szCs w:val="24"/>
          <w:highlight w:val="none"/>
        </w:rPr>
        <w:t>服务期</w:t>
      </w:r>
      <w:r>
        <w:rPr>
          <w:rFonts w:hint="eastAsia" w:ascii="仿宋_GB2312" w:hAnsi="仿宋" w:eastAsia="仿宋_GB2312"/>
          <w:color w:val="auto"/>
          <w:sz w:val="24"/>
          <w:szCs w:val="24"/>
          <w:highlight w:val="none"/>
          <w:lang w:eastAsia="zh-CN"/>
        </w:rPr>
        <w:t>大于</w:t>
      </w:r>
      <w:r>
        <w:rPr>
          <w:rFonts w:ascii="仿宋_GB2312" w:hAnsi="仿宋" w:eastAsia="仿宋_GB2312"/>
          <w:color w:val="auto"/>
          <w:sz w:val="24"/>
          <w:szCs w:val="24"/>
          <w:highlight w:val="none"/>
        </w:rPr>
        <w:t>等于180日时视为</w:t>
      </w:r>
      <w:r>
        <w:rPr>
          <w:rFonts w:hint="eastAsia" w:ascii="仿宋_GB2312" w:hAnsi="仿宋" w:eastAsia="仿宋_GB2312"/>
          <w:color w:val="auto"/>
          <w:sz w:val="24"/>
          <w:szCs w:val="24"/>
          <w:highlight w:val="none"/>
          <w:lang w:eastAsia="zh-CN"/>
        </w:rPr>
        <w:t>“</w:t>
      </w:r>
      <w:r>
        <w:rPr>
          <w:rFonts w:ascii="仿宋_GB2312" w:hAnsi="仿宋" w:eastAsia="仿宋_GB2312"/>
          <w:color w:val="auto"/>
          <w:sz w:val="24"/>
          <w:szCs w:val="24"/>
          <w:highlight w:val="none"/>
        </w:rPr>
        <w:t>服务期满180日</w:t>
      </w:r>
      <w:r>
        <w:rPr>
          <w:rFonts w:hint="eastAsia" w:ascii="仿宋_GB2312" w:hAnsi="仿宋" w:eastAsia="仿宋_GB2312"/>
          <w:color w:val="auto"/>
          <w:sz w:val="24"/>
          <w:szCs w:val="24"/>
          <w:highlight w:val="none"/>
          <w:lang w:eastAsia="zh-CN"/>
        </w:rPr>
        <w:t>”</w:t>
      </w:r>
      <w:r>
        <w:rPr>
          <w:rFonts w:ascii="仿宋_GB2312" w:hAnsi="仿宋" w:eastAsia="仿宋_GB2312"/>
          <w:color w:val="auto"/>
          <w:sz w:val="24"/>
          <w:szCs w:val="24"/>
          <w:highlight w:val="none"/>
        </w:rPr>
        <w:t>；</w:t>
      </w:r>
      <w:r>
        <w:rPr>
          <w:rFonts w:hint="eastAsia" w:ascii="仿宋_GB2312" w:hAnsi="仿宋" w:eastAsia="仿宋_GB2312"/>
          <w:color w:val="auto"/>
          <w:sz w:val="24"/>
          <w:szCs w:val="24"/>
          <w:highlight w:val="none"/>
          <w:lang w:eastAsia="zh-CN"/>
        </w:rPr>
        <w:t>表</w:t>
      </w:r>
      <w:r>
        <w:rPr>
          <w:rFonts w:hint="eastAsia" w:ascii="仿宋_GB2312" w:hAnsi="仿宋" w:eastAsia="仿宋_GB2312"/>
          <w:color w:val="auto"/>
          <w:sz w:val="24"/>
          <w:szCs w:val="24"/>
          <w:highlight w:val="none"/>
          <w:lang w:val="en-US" w:eastAsia="zh-CN"/>
        </w:rPr>
        <w:t>1、表2和表3中所有</w:t>
      </w:r>
      <w:r>
        <w:rPr>
          <w:rFonts w:hint="eastAsia" w:ascii="仿宋_GB2312" w:hAnsi="仿宋" w:eastAsia="仿宋_GB2312"/>
          <w:color w:val="auto"/>
          <w:sz w:val="24"/>
          <w:szCs w:val="24"/>
          <w:highlight w:val="none"/>
          <w:lang w:eastAsia="zh-CN"/>
        </w:rPr>
        <w:t>设施</w:t>
      </w:r>
      <w:r>
        <w:rPr>
          <w:rFonts w:ascii="仿宋_GB2312" w:hAnsi="仿宋" w:eastAsia="仿宋_GB2312"/>
          <w:color w:val="auto"/>
          <w:sz w:val="24"/>
          <w:szCs w:val="24"/>
          <w:highlight w:val="none"/>
        </w:rPr>
        <w:t>运维服务期满365日视为</w:t>
      </w:r>
      <w:r>
        <w:rPr>
          <w:rFonts w:hint="eastAsia" w:ascii="仿宋_GB2312" w:hAnsi="仿宋" w:eastAsia="仿宋_GB2312"/>
          <w:color w:val="auto"/>
          <w:sz w:val="24"/>
          <w:szCs w:val="24"/>
          <w:highlight w:val="none"/>
          <w:lang w:eastAsia="zh-CN"/>
        </w:rPr>
        <w:t>“</w:t>
      </w:r>
      <w:r>
        <w:rPr>
          <w:rFonts w:ascii="仿宋_GB2312" w:hAnsi="仿宋" w:eastAsia="仿宋_GB2312"/>
          <w:color w:val="auto"/>
          <w:sz w:val="24"/>
          <w:szCs w:val="24"/>
          <w:highlight w:val="none"/>
        </w:rPr>
        <w:t>项目履行完毕</w:t>
      </w:r>
      <w:r>
        <w:rPr>
          <w:rFonts w:hint="eastAsia" w:ascii="仿宋_GB2312" w:hAnsi="仿宋" w:eastAsia="仿宋_GB2312"/>
          <w:color w:val="auto"/>
          <w:sz w:val="24"/>
          <w:szCs w:val="24"/>
          <w:highlight w:val="none"/>
          <w:lang w:eastAsia="zh-CN"/>
        </w:rPr>
        <w:t>”</w:t>
      </w:r>
      <w:r>
        <w:rPr>
          <w:rFonts w:ascii="仿宋_GB2312" w:hAnsi="仿宋" w:eastAsia="仿宋_GB2312"/>
          <w:color w:val="auto"/>
          <w:sz w:val="24"/>
          <w:szCs w:val="24"/>
          <w:highlight w:val="none"/>
        </w:rPr>
        <w:t>。</w:t>
      </w:r>
    </w:p>
    <w:p w14:paraId="5DBB03E6">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黑体" w:hAnsi="黑体" w:eastAsia="黑体"/>
          <w:sz w:val="24"/>
          <w:szCs w:val="24"/>
        </w:rPr>
      </w:pPr>
      <w:r>
        <w:rPr>
          <w:rFonts w:hint="eastAsia" w:ascii="黑体" w:hAnsi="黑体" w:eastAsia="黑体"/>
          <w:sz w:val="24"/>
          <w:szCs w:val="24"/>
        </w:rPr>
        <w:t>七、违约责任</w:t>
      </w:r>
    </w:p>
    <w:p w14:paraId="4CA21A99">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highlight w:val="yellow"/>
        </w:rPr>
      </w:pPr>
      <w:r>
        <w:rPr>
          <w:rFonts w:ascii="仿宋_GB2312" w:hAnsi="仿宋" w:eastAsia="仿宋_GB2312"/>
          <w:sz w:val="24"/>
          <w:szCs w:val="24"/>
          <w:highlight w:val="none"/>
        </w:rPr>
        <w:t>1</w:t>
      </w:r>
      <w:r>
        <w:rPr>
          <w:rFonts w:hint="eastAsia" w:ascii="仿宋_GB2312" w:hAnsi="仿宋" w:eastAsia="仿宋_GB2312" w:cs="Times New Roman"/>
          <w:color w:val="auto"/>
          <w:sz w:val="24"/>
          <w:szCs w:val="24"/>
          <w:lang w:eastAsia="zh-CN"/>
        </w:rPr>
        <w:t>.水质监督性监测合格率。污水站监督性监测不达标次数低于或等于</w:t>
      </w:r>
      <w:r>
        <w:rPr>
          <w:rFonts w:hint="eastAsia" w:ascii="仿宋_GB2312" w:hAnsi="仿宋" w:eastAsia="仿宋_GB2312" w:cs="Times New Roman"/>
          <w:color w:val="auto"/>
          <w:sz w:val="24"/>
          <w:szCs w:val="24"/>
          <w:lang w:val="en-US" w:eastAsia="zh-CN"/>
        </w:rPr>
        <w:t>2次</w:t>
      </w:r>
      <w:r>
        <w:rPr>
          <w:rFonts w:hint="eastAsia" w:ascii="仿宋_GB2312" w:hAnsi="仿宋" w:eastAsia="仿宋_GB2312" w:cs="Times New Roman"/>
          <w:color w:val="auto"/>
          <w:sz w:val="24"/>
          <w:szCs w:val="24"/>
          <w:lang w:eastAsia="zh-CN"/>
        </w:rPr>
        <w:t>，供应商限期整改。污水站监督性监测不达标次数大于</w:t>
      </w:r>
      <w:r>
        <w:rPr>
          <w:rFonts w:hint="eastAsia" w:ascii="仿宋_GB2312" w:hAnsi="仿宋" w:eastAsia="仿宋_GB2312" w:cs="Times New Roman"/>
          <w:color w:val="auto"/>
          <w:sz w:val="24"/>
          <w:szCs w:val="24"/>
          <w:lang w:val="en-US" w:eastAsia="zh-CN"/>
        </w:rPr>
        <w:t>2次，小于或等于4次，扣除合同价款的3%</w:t>
      </w:r>
      <w:r>
        <w:rPr>
          <w:rFonts w:hint="eastAsia" w:ascii="仿宋_GB2312" w:hAnsi="仿宋" w:eastAsia="仿宋_GB2312" w:cs="Times New Roman"/>
          <w:color w:val="auto"/>
          <w:sz w:val="24"/>
          <w:szCs w:val="24"/>
          <w:lang w:eastAsia="zh-CN"/>
        </w:rPr>
        <w:t>，即人民币</w:t>
      </w:r>
      <w:r>
        <w:rPr>
          <w:rFonts w:hint="eastAsia" w:ascii="仿宋_GB2312" w:hAnsi="仿宋" w:eastAsia="仿宋_GB2312" w:cs="Times New Roman"/>
          <w:color w:val="auto"/>
          <w:sz w:val="24"/>
          <w:szCs w:val="24"/>
          <w:u w:val="single"/>
          <w:lang w:val="en-US" w:eastAsia="zh-CN"/>
        </w:rPr>
        <w:t xml:space="preserve">     </w:t>
      </w:r>
      <w:r>
        <w:rPr>
          <w:rFonts w:hint="eastAsia" w:ascii="仿宋_GB2312" w:hAnsi="仿宋" w:eastAsia="仿宋_GB2312" w:cs="Times New Roman"/>
          <w:color w:val="auto"/>
          <w:sz w:val="24"/>
          <w:szCs w:val="24"/>
          <w:lang w:eastAsia="zh-CN"/>
        </w:rPr>
        <w:t>元（大写：</w:t>
      </w:r>
      <w:r>
        <w:rPr>
          <w:rFonts w:hint="eastAsia" w:ascii="仿宋_GB2312" w:hAnsi="仿宋" w:eastAsia="仿宋_GB2312" w:cs="Times New Roman"/>
          <w:color w:val="auto"/>
          <w:sz w:val="24"/>
          <w:szCs w:val="24"/>
          <w:u w:val="single"/>
          <w:lang w:val="en-US" w:eastAsia="zh-CN"/>
        </w:rPr>
        <w:t xml:space="preserve">      </w:t>
      </w:r>
      <w:r>
        <w:rPr>
          <w:rFonts w:hint="eastAsia" w:ascii="仿宋_GB2312" w:hAnsi="仿宋" w:eastAsia="仿宋_GB2312" w:cs="Times New Roman"/>
          <w:color w:val="auto"/>
          <w:sz w:val="24"/>
          <w:szCs w:val="24"/>
          <w:lang w:eastAsia="zh-CN"/>
        </w:rPr>
        <w:t>元整）</w:t>
      </w:r>
      <w:r>
        <w:rPr>
          <w:rFonts w:hint="eastAsia" w:ascii="仿宋_GB2312" w:hAnsi="仿宋" w:eastAsia="仿宋_GB2312" w:cs="Times New Roman"/>
          <w:color w:val="auto"/>
          <w:sz w:val="24"/>
          <w:szCs w:val="24"/>
          <w:lang w:val="en-US" w:eastAsia="zh-CN"/>
        </w:rPr>
        <w:t>。</w:t>
      </w:r>
      <w:r>
        <w:rPr>
          <w:rFonts w:hint="eastAsia" w:ascii="仿宋_GB2312" w:hAnsi="仿宋" w:eastAsia="仿宋_GB2312" w:cs="Times New Roman"/>
          <w:color w:val="auto"/>
          <w:sz w:val="24"/>
          <w:szCs w:val="24"/>
          <w:lang w:eastAsia="zh-CN"/>
        </w:rPr>
        <w:t>污水站监督性监测不达标次数大于</w:t>
      </w:r>
      <w:r>
        <w:rPr>
          <w:rFonts w:hint="eastAsia" w:ascii="仿宋_GB2312" w:hAnsi="仿宋" w:eastAsia="仿宋_GB2312" w:cs="Times New Roman"/>
          <w:color w:val="auto"/>
          <w:sz w:val="24"/>
          <w:szCs w:val="24"/>
          <w:lang w:val="en-US" w:eastAsia="zh-CN"/>
        </w:rPr>
        <w:t>4次，小于或等于6次，扣除合同价款的8%</w:t>
      </w:r>
      <w:r>
        <w:rPr>
          <w:rFonts w:hint="eastAsia" w:ascii="仿宋_GB2312" w:hAnsi="仿宋" w:eastAsia="仿宋_GB2312" w:cs="Times New Roman"/>
          <w:color w:val="auto"/>
          <w:sz w:val="24"/>
          <w:szCs w:val="24"/>
          <w:lang w:eastAsia="zh-CN"/>
        </w:rPr>
        <w:t>，即人民币</w:t>
      </w:r>
      <w:r>
        <w:rPr>
          <w:rFonts w:hint="eastAsia" w:ascii="仿宋_GB2312" w:hAnsi="仿宋" w:eastAsia="仿宋_GB2312" w:cs="Times New Roman"/>
          <w:color w:val="auto"/>
          <w:sz w:val="24"/>
          <w:szCs w:val="24"/>
          <w:u w:val="single"/>
          <w:lang w:val="en-US" w:eastAsia="zh-CN"/>
        </w:rPr>
        <w:t xml:space="preserve">     </w:t>
      </w:r>
      <w:r>
        <w:rPr>
          <w:rFonts w:hint="eastAsia" w:ascii="仿宋_GB2312" w:hAnsi="仿宋" w:eastAsia="仿宋_GB2312" w:cs="Times New Roman"/>
          <w:color w:val="auto"/>
          <w:sz w:val="24"/>
          <w:szCs w:val="24"/>
          <w:lang w:eastAsia="zh-CN"/>
        </w:rPr>
        <w:t>元（大写：</w:t>
      </w:r>
      <w:r>
        <w:rPr>
          <w:rFonts w:hint="eastAsia" w:ascii="仿宋_GB2312" w:hAnsi="仿宋" w:eastAsia="仿宋_GB2312" w:cs="Times New Roman"/>
          <w:color w:val="auto"/>
          <w:sz w:val="24"/>
          <w:szCs w:val="24"/>
          <w:u w:val="single"/>
          <w:lang w:val="en-US" w:eastAsia="zh-CN"/>
        </w:rPr>
        <w:t xml:space="preserve">      </w:t>
      </w:r>
      <w:r>
        <w:rPr>
          <w:rFonts w:hint="eastAsia" w:ascii="仿宋_GB2312" w:hAnsi="仿宋" w:eastAsia="仿宋_GB2312" w:cs="Times New Roman"/>
          <w:color w:val="auto"/>
          <w:sz w:val="24"/>
          <w:szCs w:val="24"/>
          <w:lang w:eastAsia="zh-CN"/>
        </w:rPr>
        <w:t>元整）</w:t>
      </w:r>
      <w:r>
        <w:rPr>
          <w:rFonts w:hint="eastAsia" w:ascii="仿宋_GB2312" w:hAnsi="仿宋" w:eastAsia="仿宋_GB2312" w:cs="Times New Roman"/>
          <w:color w:val="auto"/>
          <w:sz w:val="24"/>
          <w:szCs w:val="24"/>
          <w:lang w:val="en-US" w:eastAsia="zh-CN"/>
        </w:rPr>
        <w:t>。污水站</w:t>
      </w:r>
      <w:r>
        <w:rPr>
          <w:rFonts w:hint="eastAsia" w:ascii="仿宋_GB2312" w:hAnsi="仿宋" w:eastAsia="仿宋_GB2312" w:cs="Times New Roman"/>
          <w:color w:val="auto"/>
          <w:sz w:val="24"/>
          <w:szCs w:val="24"/>
          <w:lang w:eastAsia="zh-CN"/>
        </w:rPr>
        <w:t>监督性监测不达标次数大于</w:t>
      </w:r>
      <w:r>
        <w:rPr>
          <w:rFonts w:hint="eastAsia" w:ascii="仿宋_GB2312" w:hAnsi="仿宋" w:eastAsia="仿宋_GB2312" w:cs="Times New Roman"/>
          <w:color w:val="auto"/>
          <w:sz w:val="24"/>
          <w:szCs w:val="24"/>
          <w:lang w:val="en-US" w:eastAsia="zh-CN"/>
        </w:rPr>
        <w:t>6次</w:t>
      </w:r>
      <w:r>
        <w:rPr>
          <w:rFonts w:hint="eastAsia" w:ascii="仿宋_GB2312" w:hAnsi="仿宋" w:eastAsia="仿宋_GB2312" w:cs="Times New Roman"/>
          <w:color w:val="auto"/>
          <w:sz w:val="24"/>
          <w:szCs w:val="24"/>
          <w:lang w:eastAsia="zh-CN"/>
        </w:rPr>
        <w:t>，采购人有权终止服务合同，未支付款项不再支付。</w:t>
      </w:r>
    </w:p>
    <w:p w14:paraId="431D2E9A">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ascii="仿宋_GB2312" w:hAnsi="仿宋" w:eastAsia="仿宋_GB2312"/>
          <w:sz w:val="24"/>
          <w:szCs w:val="24"/>
        </w:rPr>
        <w:t>2.</w:t>
      </w:r>
      <w:r>
        <w:rPr>
          <w:rFonts w:hint="eastAsia" w:ascii="仿宋_GB2312" w:hAnsi="仿宋" w:eastAsia="仿宋_GB2312"/>
          <w:sz w:val="24"/>
          <w:szCs w:val="24"/>
          <w:lang w:eastAsia="zh-CN"/>
        </w:rPr>
        <w:t>采购商因</w:t>
      </w:r>
      <w:r>
        <w:rPr>
          <w:rFonts w:hint="eastAsia" w:ascii="仿宋_GB2312" w:hAnsi="仿宋" w:eastAsia="仿宋_GB2312"/>
          <w:sz w:val="24"/>
          <w:szCs w:val="24"/>
        </w:rPr>
        <w:t>污水站系统运行不稳定</w:t>
      </w:r>
      <w:r>
        <w:rPr>
          <w:rFonts w:hint="eastAsia" w:ascii="仿宋_GB2312" w:hAnsi="仿宋" w:eastAsia="仿宋_GB2312"/>
          <w:sz w:val="24"/>
          <w:szCs w:val="24"/>
          <w:lang w:eastAsia="zh-CN"/>
        </w:rPr>
        <w:t>、污泥处置不规范等</w:t>
      </w:r>
      <w:r>
        <w:rPr>
          <w:rFonts w:hint="eastAsia" w:ascii="仿宋_GB2312" w:hAnsi="仿宋" w:eastAsia="仿宋_GB2312"/>
          <w:sz w:val="24"/>
          <w:szCs w:val="24"/>
        </w:rPr>
        <w:t>造成不达标被相关部门处罚</w:t>
      </w:r>
      <w:r>
        <w:rPr>
          <w:rFonts w:hint="eastAsia" w:ascii="仿宋_GB2312" w:hAnsi="仿宋" w:eastAsia="仿宋_GB2312"/>
          <w:sz w:val="24"/>
          <w:szCs w:val="24"/>
          <w:lang w:eastAsia="zh-CN"/>
        </w:rPr>
        <w:t>或造成负面影响的，</w:t>
      </w:r>
      <w:r>
        <w:rPr>
          <w:rFonts w:hint="eastAsia" w:ascii="仿宋_GB2312" w:hAnsi="仿宋" w:eastAsia="仿宋_GB2312"/>
          <w:sz w:val="24"/>
          <w:szCs w:val="24"/>
          <w:highlight w:val="none"/>
        </w:rPr>
        <w:t>供应商承担相应责任，</w:t>
      </w:r>
      <w:r>
        <w:rPr>
          <w:rFonts w:hint="eastAsia" w:ascii="仿宋_GB2312" w:hAnsi="仿宋" w:eastAsia="仿宋_GB2312"/>
          <w:sz w:val="24"/>
          <w:szCs w:val="24"/>
          <w:highlight w:val="none"/>
          <w:lang w:eastAsia="zh-CN"/>
        </w:rPr>
        <w:t>情节严重的，</w:t>
      </w:r>
      <w:r>
        <w:rPr>
          <w:rFonts w:hint="eastAsia" w:ascii="仿宋_GB2312" w:hAnsi="仿宋" w:eastAsia="仿宋_GB2312"/>
          <w:sz w:val="24"/>
          <w:szCs w:val="24"/>
          <w:highlight w:val="none"/>
        </w:rPr>
        <w:t>采购人有权</w:t>
      </w:r>
      <w:r>
        <w:rPr>
          <w:rFonts w:hint="eastAsia" w:ascii="仿宋_GB2312" w:hAnsi="仿宋" w:eastAsia="仿宋_GB2312"/>
          <w:sz w:val="24"/>
          <w:szCs w:val="24"/>
          <w:highlight w:val="none"/>
          <w:lang w:eastAsia="zh-CN"/>
        </w:rPr>
        <w:t>终止</w:t>
      </w:r>
      <w:r>
        <w:rPr>
          <w:rFonts w:hint="eastAsia" w:ascii="仿宋_GB2312" w:hAnsi="仿宋" w:eastAsia="仿宋_GB2312"/>
          <w:sz w:val="24"/>
          <w:szCs w:val="24"/>
          <w:highlight w:val="none"/>
        </w:rPr>
        <w:t>服务合同</w:t>
      </w:r>
      <w:r>
        <w:rPr>
          <w:rFonts w:hint="eastAsia" w:ascii="仿宋_GB2312" w:hAnsi="仿宋" w:eastAsia="仿宋_GB2312"/>
          <w:sz w:val="24"/>
          <w:szCs w:val="24"/>
          <w:highlight w:val="none"/>
          <w:lang w:eastAsia="zh-CN"/>
        </w:rPr>
        <w:t>。</w:t>
      </w:r>
    </w:p>
    <w:p w14:paraId="1637457D">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color w:val="auto"/>
          <w:sz w:val="24"/>
          <w:szCs w:val="24"/>
          <w:highlight w:val="none"/>
          <w:shd w:val="clear" w:color="auto" w:fill="auto"/>
        </w:rPr>
      </w:pPr>
      <w:r>
        <w:rPr>
          <w:rFonts w:ascii="仿宋_GB2312" w:hAnsi="仿宋" w:eastAsia="仿宋_GB2312"/>
          <w:sz w:val="24"/>
          <w:szCs w:val="24"/>
        </w:rPr>
        <w:t>3.</w:t>
      </w:r>
      <w:r>
        <w:rPr>
          <w:rFonts w:hint="eastAsia" w:ascii="仿宋_GB2312" w:hAnsi="仿宋" w:eastAsia="仿宋_GB2312"/>
          <w:sz w:val="24"/>
        </w:rPr>
        <w:t>安全运行管理</w:t>
      </w:r>
      <w:r>
        <w:rPr>
          <w:rFonts w:ascii="仿宋_GB2312" w:hAnsi="仿宋" w:eastAsia="仿宋_GB2312"/>
          <w:sz w:val="24"/>
        </w:rPr>
        <w:t>。</w:t>
      </w:r>
      <w:r>
        <w:rPr>
          <w:rFonts w:hint="eastAsia" w:ascii="仿宋_GB2312" w:hAnsi="仿宋" w:eastAsia="仿宋_GB2312"/>
          <w:sz w:val="24"/>
          <w:highlight w:val="none"/>
        </w:rPr>
        <w:t>因供应商管理原因导致的违法违规事件和安全生产事故，由供应商承担全部责任并向</w:t>
      </w:r>
      <w:r>
        <w:rPr>
          <w:rFonts w:hint="eastAsia" w:ascii="仿宋_GB2312" w:hAnsi="仿宋" w:eastAsia="仿宋_GB2312"/>
          <w:sz w:val="24"/>
          <w:highlight w:val="none"/>
          <w:lang w:eastAsia="zh-CN"/>
        </w:rPr>
        <w:t>采购商</w:t>
      </w:r>
      <w:r>
        <w:rPr>
          <w:rFonts w:hint="eastAsia" w:ascii="仿宋_GB2312" w:hAnsi="仿宋" w:eastAsia="仿宋_GB2312"/>
          <w:sz w:val="24"/>
          <w:highlight w:val="none"/>
        </w:rPr>
        <w:t>支付合同总价款20%的违约金，因此给</w:t>
      </w:r>
      <w:r>
        <w:rPr>
          <w:rFonts w:hint="eastAsia" w:ascii="仿宋_GB2312" w:hAnsi="仿宋" w:eastAsia="仿宋_GB2312"/>
          <w:sz w:val="24"/>
          <w:highlight w:val="none"/>
          <w:lang w:eastAsia="zh-CN"/>
        </w:rPr>
        <w:t>采购商</w:t>
      </w:r>
      <w:r>
        <w:rPr>
          <w:rFonts w:hint="eastAsia" w:ascii="仿宋_GB2312" w:hAnsi="仿宋" w:eastAsia="仿宋_GB2312"/>
          <w:sz w:val="24"/>
          <w:highlight w:val="none"/>
        </w:rPr>
        <w:t>造成损失的，还应当赔偿</w:t>
      </w:r>
      <w:r>
        <w:rPr>
          <w:rFonts w:hint="eastAsia" w:ascii="仿宋_GB2312" w:hAnsi="仿宋" w:eastAsia="仿宋_GB2312"/>
          <w:sz w:val="24"/>
          <w:highlight w:val="none"/>
          <w:lang w:eastAsia="zh-CN"/>
        </w:rPr>
        <w:t>采购商</w:t>
      </w:r>
      <w:r>
        <w:rPr>
          <w:rFonts w:hint="eastAsia" w:ascii="仿宋_GB2312" w:hAnsi="仿宋" w:eastAsia="仿宋_GB2312"/>
          <w:sz w:val="24"/>
          <w:highlight w:val="none"/>
        </w:rPr>
        <w:t>全部损失，且</w:t>
      </w:r>
      <w:r>
        <w:rPr>
          <w:rFonts w:hint="eastAsia" w:ascii="仿宋_GB2312" w:hAnsi="仿宋" w:eastAsia="仿宋_GB2312"/>
          <w:sz w:val="24"/>
          <w:highlight w:val="none"/>
          <w:lang w:eastAsia="zh-CN"/>
        </w:rPr>
        <w:t>采购商</w:t>
      </w:r>
      <w:r>
        <w:rPr>
          <w:rFonts w:hint="eastAsia" w:ascii="仿宋_GB2312" w:hAnsi="仿宋" w:eastAsia="仿宋_GB2312"/>
          <w:sz w:val="24"/>
          <w:highlight w:val="none"/>
        </w:rPr>
        <w:t>有权解除服务合同</w:t>
      </w:r>
      <w:r>
        <w:rPr>
          <w:rFonts w:hint="eastAsia" w:ascii="仿宋_GB2312" w:hAnsi="仿宋" w:eastAsia="仿宋_GB2312"/>
          <w:color w:val="auto"/>
          <w:sz w:val="24"/>
          <w:szCs w:val="24"/>
          <w:highlight w:val="none"/>
          <w:shd w:val="clear" w:color="auto" w:fill="auto"/>
        </w:rPr>
        <w:t>。</w:t>
      </w:r>
    </w:p>
    <w:p w14:paraId="74F86E36">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_GB2312" w:hAnsi="仿宋" w:eastAsia="仿宋_GB2312"/>
          <w:color w:val="auto"/>
          <w:sz w:val="24"/>
          <w:szCs w:val="24"/>
          <w:highlight w:val="none"/>
          <w:shd w:val="clear" w:color="auto" w:fill="auto"/>
        </w:rPr>
      </w:pPr>
      <w:r>
        <w:rPr>
          <w:rFonts w:hint="eastAsia" w:ascii="仿宋_GB2312" w:hAnsi="仿宋" w:eastAsia="仿宋_GB2312"/>
          <w:color w:val="auto"/>
          <w:sz w:val="24"/>
          <w:szCs w:val="24"/>
          <w:highlight w:val="none"/>
          <w:shd w:val="clear" w:color="auto" w:fill="auto"/>
        </w:rPr>
        <w:t>4.因</w:t>
      </w:r>
      <w:r>
        <w:rPr>
          <w:rFonts w:ascii="仿宋_GB2312" w:hAnsi="仿宋" w:eastAsia="仿宋_GB2312"/>
          <w:color w:val="auto"/>
          <w:sz w:val="24"/>
          <w:szCs w:val="24"/>
          <w:highlight w:val="none"/>
          <w:shd w:val="clear" w:color="auto" w:fill="auto"/>
        </w:rPr>
        <w:t>来水量大于污水处理站设计处理</w:t>
      </w:r>
      <w:r>
        <w:rPr>
          <w:rFonts w:hint="eastAsia" w:ascii="仿宋_GB2312" w:hAnsi="仿宋" w:eastAsia="仿宋_GB2312"/>
          <w:color w:val="auto"/>
          <w:sz w:val="24"/>
          <w:szCs w:val="24"/>
          <w:highlight w:val="none"/>
          <w:shd w:val="clear" w:color="auto" w:fill="auto"/>
        </w:rPr>
        <w:t>量、进水指标大于《陕西省农村生活污水治理技术指南》农村居民生活污水水质参考值时，导致污水溢流造成尾水超标的情况,供应商不承担由于污水溢流及水质合格率产生</w:t>
      </w:r>
      <w:r>
        <w:rPr>
          <w:rFonts w:hint="eastAsia" w:ascii="仿宋_GB2312" w:hAnsi="仿宋" w:eastAsia="仿宋_GB2312"/>
          <w:color w:val="auto"/>
          <w:sz w:val="24"/>
          <w:szCs w:val="24"/>
          <w:highlight w:val="none"/>
          <w:shd w:val="clear" w:color="auto" w:fill="auto"/>
          <w:lang w:eastAsia="zh-CN"/>
        </w:rPr>
        <w:t>的</w:t>
      </w:r>
      <w:r>
        <w:rPr>
          <w:rFonts w:hint="eastAsia" w:ascii="仿宋_GB2312" w:hAnsi="仿宋" w:eastAsia="仿宋_GB2312"/>
          <w:color w:val="auto"/>
          <w:sz w:val="24"/>
          <w:szCs w:val="24"/>
          <w:highlight w:val="none"/>
          <w:shd w:val="clear" w:color="auto" w:fill="auto"/>
        </w:rPr>
        <w:t>违约责任。</w:t>
      </w:r>
    </w:p>
    <w:p w14:paraId="080736DD">
      <w:pPr>
        <w:adjustRightInd w:val="0"/>
        <w:snapToGrid w:val="0"/>
        <w:spacing w:line="360" w:lineRule="auto"/>
        <w:ind w:firstLine="480" w:firstLineChars="200"/>
        <w:rPr>
          <w:rFonts w:hint="eastAsia" w:ascii="仿宋_GB2312" w:hAnsi="仿宋" w:eastAsia="仿宋_GB2312"/>
          <w:sz w:val="24"/>
          <w:highlight w:val="none"/>
        </w:rPr>
      </w:pPr>
      <w:r>
        <w:rPr>
          <w:rFonts w:hint="eastAsia" w:ascii="仿宋_GB2312" w:hAnsi="仿宋" w:eastAsia="仿宋_GB2312"/>
          <w:sz w:val="24"/>
          <w:highlight w:val="none"/>
          <w:lang w:val="en-US" w:eastAsia="zh-CN"/>
        </w:rPr>
        <w:t>5</w:t>
      </w:r>
      <w:r>
        <w:rPr>
          <w:rFonts w:hint="eastAsia" w:ascii="仿宋_GB2312" w:hAnsi="仿宋" w:eastAsia="仿宋_GB2312"/>
          <w:sz w:val="24"/>
          <w:highlight w:val="none"/>
          <w:lang w:eastAsia="zh-CN"/>
        </w:rPr>
        <w:t>.供应商</w:t>
      </w:r>
      <w:r>
        <w:rPr>
          <w:rFonts w:hint="eastAsia" w:ascii="仿宋_GB2312" w:hAnsi="仿宋" w:eastAsia="仿宋_GB2312"/>
          <w:sz w:val="24"/>
          <w:highlight w:val="none"/>
        </w:rPr>
        <w:t>泄露污水处理数据或履行本合同过程中获取的</w:t>
      </w:r>
      <w:r>
        <w:rPr>
          <w:rFonts w:hint="eastAsia" w:ascii="仿宋_GB2312" w:hAnsi="仿宋" w:eastAsia="仿宋_GB2312"/>
          <w:sz w:val="24"/>
          <w:highlight w:val="none"/>
          <w:lang w:eastAsia="zh-CN"/>
        </w:rPr>
        <w:t>采购商</w:t>
      </w:r>
      <w:r>
        <w:rPr>
          <w:rFonts w:hint="eastAsia" w:ascii="仿宋_GB2312" w:hAnsi="仿宋" w:eastAsia="仿宋_GB2312"/>
          <w:sz w:val="24"/>
          <w:highlight w:val="none"/>
        </w:rPr>
        <w:t>未公开信息的，或将前述信息用于本合同外项目、目的，</w:t>
      </w:r>
      <w:r>
        <w:rPr>
          <w:rFonts w:hint="eastAsia" w:ascii="仿宋_GB2312" w:hAnsi="仿宋" w:eastAsia="仿宋_GB2312"/>
          <w:sz w:val="24"/>
          <w:highlight w:val="none"/>
          <w:lang w:eastAsia="zh-CN"/>
        </w:rPr>
        <w:t>供应商</w:t>
      </w:r>
      <w:r>
        <w:rPr>
          <w:rFonts w:hint="eastAsia" w:ascii="仿宋_GB2312" w:hAnsi="仿宋" w:eastAsia="仿宋_GB2312"/>
          <w:sz w:val="24"/>
          <w:highlight w:val="none"/>
        </w:rPr>
        <w:t>应向</w:t>
      </w:r>
      <w:r>
        <w:rPr>
          <w:rFonts w:hint="eastAsia" w:ascii="仿宋_GB2312" w:hAnsi="仿宋" w:eastAsia="仿宋_GB2312"/>
          <w:sz w:val="24"/>
          <w:highlight w:val="none"/>
          <w:lang w:eastAsia="zh-CN"/>
        </w:rPr>
        <w:t>采购商</w:t>
      </w:r>
      <w:r>
        <w:rPr>
          <w:rFonts w:hint="eastAsia" w:ascii="仿宋_GB2312" w:hAnsi="仿宋" w:eastAsia="仿宋_GB2312"/>
          <w:sz w:val="24"/>
          <w:highlight w:val="none"/>
        </w:rPr>
        <w:t>支付合同总价款20%的违约金，因此给</w:t>
      </w:r>
      <w:r>
        <w:rPr>
          <w:rFonts w:hint="eastAsia" w:ascii="仿宋_GB2312" w:hAnsi="仿宋" w:eastAsia="仿宋_GB2312"/>
          <w:sz w:val="24"/>
          <w:highlight w:val="none"/>
          <w:lang w:eastAsia="zh-CN"/>
        </w:rPr>
        <w:t>采购商</w:t>
      </w:r>
      <w:r>
        <w:rPr>
          <w:rFonts w:hint="eastAsia" w:ascii="仿宋_GB2312" w:hAnsi="仿宋" w:eastAsia="仿宋_GB2312"/>
          <w:sz w:val="24"/>
          <w:highlight w:val="none"/>
        </w:rPr>
        <w:t>造成损失的，还应当赔偿</w:t>
      </w:r>
      <w:r>
        <w:rPr>
          <w:rFonts w:hint="eastAsia" w:ascii="仿宋_GB2312" w:hAnsi="仿宋" w:eastAsia="仿宋_GB2312"/>
          <w:sz w:val="24"/>
          <w:highlight w:val="none"/>
          <w:lang w:eastAsia="zh-CN"/>
        </w:rPr>
        <w:t>采购商</w:t>
      </w:r>
      <w:r>
        <w:rPr>
          <w:rFonts w:hint="eastAsia" w:ascii="仿宋_GB2312" w:hAnsi="仿宋" w:eastAsia="仿宋_GB2312"/>
          <w:sz w:val="24"/>
          <w:highlight w:val="none"/>
        </w:rPr>
        <w:t>全部损失。</w:t>
      </w:r>
    </w:p>
    <w:p w14:paraId="4F4950AA">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lang w:val="en-US" w:eastAsia="zh-CN"/>
        </w:rPr>
        <w:t>6</w:t>
      </w:r>
      <w:r>
        <w:rPr>
          <w:rFonts w:hint="eastAsia" w:ascii="仿宋_GB2312" w:hAnsi="仿宋" w:eastAsia="仿宋_GB2312"/>
          <w:sz w:val="24"/>
          <w:szCs w:val="24"/>
        </w:rPr>
        <w:t>.其他</w:t>
      </w:r>
      <w:r>
        <w:rPr>
          <w:rFonts w:ascii="仿宋_GB2312" w:hAnsi="仿宋" w:eastAsia="仿宋_GB2312"/>
          <w:sz w:val="24"/>
          <w:szCs w:val="24"/>
        </w:rPr>
        <w:t>违约责任</w:t>
      </w:r>
      <w:r>
        <w:rPr>
          <w:rFonts w:hint="eastAsia" w:ascii="仿宋_GB2312" w:hAnsi="仿宋" w:eastAsia="仿宋_GB2312"/>
          <w:sz w:val="24"/>
          <w:szCs w:val="24"/>
        </w:rPr>
        <w:t>按《中华人民共和国民法典》中的相关条款执行。</w:t>
      </w:r>
    </w:p>
    <w:p w14:paraId="169AC0F7">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黑体" w:hAnsi="黑体" w:eastAsia="黑体"/>
          <w:sz w:val="24"/>
          <w:szCs w:val="24"/>
        </w:rPr>
      </w:pPr>
      <w:r>
        <w:rPr>
          <w:rFonts w:hint="eastAsia" w:ascii="黑体" w:hAnsi="黑体" w:eastAsia="黑体"/>
          <w:sz w:val="24"/>
          <w:szCs w:val="24"/>
        </w:rPr>
        <w:t>八、争议的解决</w:t>
      </w:r>
    </w:p>
    <w:p w14:paraId="168D49D6">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合同未尽事宜，双方协商解决。协商不成，双方同意向采购人所在地人民法院进行裁决。</w:t>
      </w:r>
    </w:p>
    <w:p w14:paraId="6992F354">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黑体" w:hAnsi="黑体" w:eastAsia="黑体"/>
          <w:sz w:val="24"/>
          <w:szCs w:val="24"/>
        </w:rPr>
      </w:pPr>
      <w:r>
        <w:rPr>
          <w:rFonts w:hint="eastAsia" w:ascii="黑体" w:hAnsi="黑体" w:eastAsia="黑体"/>
          <w:sz w:val="24"/>
          <w:szCs w:val="24"/>
        </w:rPr>
        <w:t>九、合同组成</w:t>
      </w:r>
    </w:p>
    <w:p w14:paraId="318C60B7">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1、成交通知书</w:t>
      </w:r>
    </w:p>
    <w:p w14:paraId="7278ACBF">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2、合同文件</w:t>
      </w:r>
    </w:p>
    <w:p w14:paraId="2CD50CFF">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3、国家相关规范及标准</w:t>
      </w:r>
    </w:p>
    <w:p w14:paraId="7206CA07">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4、招标文件</w:t>
      </w:r>
    </w:p>
    <w:p w14:paraId="0C2D77B9">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5、投标文件</w:t>
      </w:r>
    </w:p>
    <w:p w14:paraId="4FD3FCDC">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黑体" w:hAnsi="黑体" w:eastAsia="黑体"/>
          <w:sz w:val="24"/>
          <w:szCs w:val="24"/>
        </w:rPr>
      </w:pPr>
      <w:r>
        <w:rPr>
          <w:rFonts w:hint="eastAsia" w:ascii="黑体" w:hAnsi="黑体" w:eastAsia="黑体"/>
          <w:sz w:val="24"/>
          <w:szCs w:val="24"/>
        </w:rPr>
        <w:t>十、合同生效及其它</w:t>
      </w:r>
    </w:p>
    <w:p w14:paraId="0D098698">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1、合同未尽事宜，由采购人、供应商双方协商，作为合同补充，与原合同具有同等法律效力。</w:t>
      </w:r>
    </w:p>
    <w:p w14:paraId="3903FCFC">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2、本合同正本一式      份，正本     份、副本      份，采购人、供应商双方分别执      份。</w:t>
      </w:r>
    </w:p>
    <w:p w14:paraId="61FA4822">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3、合同经双方盖章、签字后生效。</w:t>
      </w:r>
    </w:p>
    <w:tbl>
      <w:tblPr>
        <w:tblStyle w:val="12"/>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2"/>
        <w:gridCol w:w="4248"/>
      </w:tblGrid>
      <w:tr w14:paraId="716C4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6" w:hRule="atLeast"/>
          <w:jc w:val="center"/>
        </w:trPr>
        <w:tc>
          <w:tcPr>
            <w:tcW w:w="4132" w:type="dxa"/>
            <w:tcBorders>
              <w:top w:val="single" w:color="auto" w:sz="4" w:space="0"/>
              <w:left w:val="single" w:color="auto" w:sz="4" w:space="0"/>
              <w:bottom w:val="single" w:color="auto" w:sz="4" w:space="0"/>
              <w:right w:val="single" w:color="auto" w:sz="4" w:space="0"/>
            </w:tcBorders>
          </w:tcPr>
          <w:p w14:paraId="5A2AB2EA">
            <w:pPr>
              <w:keepNext w:val="0"/>
              <w:keepLines w:val="0"/>
              <w:pageBreakBefore w:val="0"/>
              <w:kinsoku/>
              <w:wordWrap/>
              <w:overflowPunct/>
              <w:topLinePunct w:val="0"/>
              <w:autoSpaceDE/>
              <w:autoSpaceDN/>
              <w:bidi w:val="0"/>
              <w:adjustRightInd w:val="0"/>
              <w:snapToGrid w:val="0"/>
              <w:spacing w:line="360" w:lineRule="auto"/>
              <w:rPr>
                <w:rFonts w:hint="eastAsia" w:ascii="仿宋_GB2312" w:hAnsi="仿宋" w:eastAsia="仿宋_GB2312"/>
                <w:sz w:val="24"/>
                <w:szCs w:val="24"/>
                <w:lang w:eastAsia="zh-CN"/>
              </w:rPr>
            </w:pPr>
            <w:r>
              <w:rPr>
                <w:rFonts w:hint="eastAsia" w:ascii="仿宋_GB2312" w:hAnsi="仿宋" w:eastAsia="仿宋_GB2312"/>
                <w:sz w:val="24"/>
                <w:szCs w:val="24"/>
              </w:rPr>
              <w:t>采购人：</w:t>
            </w:r>
            <w:r>
              <w:rPr>
                <w:rFonts w:hint="eastAsia" w:ascii="仿宋_GB2312" w:hAnsi="仿宋" w:eastAsia="仿宋_GB2312"/>
                <w:sz w:val="24"/>
                <w:szCs w:val="24"/>
                <w:lang w:eastAsia="zh-CN"/>
              </w:rPr>
              <w:t>西安高新区东大街道办事处</w:t>
            </w:r>
          </w:p>
          <w:p w14:paraId="2DB2B0BE">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p>
          <w:p w14:paraId="30A24346">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r>
              <w:rPr>
                <w:rFonts w:hint="eastAsia" w:ascii="仿宋_GB2312" w:hAnsi="仿宋" w:eastAsia="仿宋_GB2312"/>
                <w:sz w:val="24"/>
                <w:szCs w:val="24"/>
              </w:rPr>
              <w:t>名称：（印章）</w:t>
            </w:r>
          </w:p>
          <w:p w14:paraId="444A3265">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p>
          <w:p w14:paraId="35CEA3F3">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r>
              <w:rPr>
                <w:rFonts w:hint="eastAsia" w:ascii="仿宋_GB2312" w:hAnsi="仿宋" w:eastAsia="仿宋_GB2312"/>
                <w:sz w:val="24"/>
                <w:szCs w:val="24"/>
              </w:rPr>
              <w:t>法定代表人（签字）：</w:t>
            </w:r>
          </w:p>
          <w:p w14:paraId="7C8F22D3">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p>
          <w:p w14:paraId="22345BD3">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r>
              <w:rPr>
                <w:rFonts w:hint="eastAsia" w:ascii="仿宋_GB2312" w:hAnsi="仿宋" w:eastAsia="仿宋_GB2312"/>
                <w:sz w:val="24"/>
                <w:szCs w:val="24"/>
              </w:rPr>
              <w:t xml:space="preserve">授权代表（签字）：                              </w:t>
            </w:r>
          </w:p>
          <w:p w14:paraId="66425ABD">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p>
          <w:p w14:paraId="5077288F">
            <w:pPr>
              <w:keepNext w:val="0"/>
              <w:keepLines w:val="0"/>
              <w:pageBreakBefore w:val="0"/>
              <w:kinsoku/>
              <w:wordWrap/>
              <w:overflowPunct/>
              <w:topLinePunct w:val="0"/>
              <w:autoSpaceDE/>
              <w:autoSpaceDN/>
              <w:bidi w:val="0"/>
              <w:adjustRightInd w:val="0"/>
              <w:snapToGrid w:val="0"/>
              <w:spacing w:line="360" w:lineRule="auto"/>
              <w:rPr>
                <w:rFonts w:hint="eastAsia" w:ascii="仿宋_GB2312" w:hAnsi="仿宋" w:eastAsia="仿宋_GB2312"/>
                <w:sz w:val="24"/>
                <w:szCs w:val="24"/>
                <w:lang w:eastAsia="zh-CN"/>
              </w:rPr>
            </w:pPr>
            <w:r>
              <w:rPr>
                <w:rFonts w:hint="eastAsia" w:ascii="仿宋_GB2312" w:hAnsi="仿宋" w:eastAsia="仿宋_GB2312"/>
                <w:sz w:val="24"/>
                <w:szCs w:val="24"/>
              </w:rPr>
              <w:t>地址：陕西省西安</w:t>
            </w:r>
            <w:r>
              <w:rPr>
                <w:rFonts w:hint="eastAsia" w:ascii="仿宋_GB2312" w:hAnsi="仿宋" w:eastAsia="仿宋_GB2312"/>
                <w:sz w:val="24"/>
                <w:szCs w:val="24"/>
                <w:lang w:eastAsia="zh-CN"/>
              </w:rPr>
              <w:t>市长安区东大街道落庄甲字一号</w:t>
            </w:r>
          </w:p>
          <w:p w14:paraId="406CD3DB">
            <w:pPr>
              <w:keepNext w:val="0"/>
              <w:keepLines w:val="0"/>
              <w:pageBreakBefore w:val="0"/>
              <w:kinsoku/>
              <w:wordWrap/>
              <w:overflowPunct/>
              <w:topLinePunct w:val="0"/>
              <w:autoSpaceDE/>
              <w:autoSpaceDN/>
              <w:bidi w:val="0"/>
              <w:adjustRightInd w:val="0"/>
              <w:snapToGrid w:val="0"/>
              <w:spacing w:line="360" w:lineRule="auto"/>
              <w:rPr>
                <w:rFonts w:hint="default" w:ascii="仿宋_GB2312" w:hAnsi="仿宋" w:eastAsia="仿宋_GB2312"/>
                <w:sz w:val="24"/>
                <w:szCs w:val="24"/>
                <w:lang w:val="en-US" w:eastAsia="zh-CN"/>
              </w:rPr>
            </w:pPr>
            <w:r>
              <w:rPr>
                <w:rFonts w:hint="eastAsia" w:ascii="仿宋_GB2312" w:hAnsi="仿宋" w:eastAsia="仿宋_GB2312"/>
                <w:sz w:val="24"/>
                <w:szCs w:val="24"/>
              </w:rPr>
              <w:t>电话：029-</w:t>
            </w:r>
            <w:r>
              <w:rPr>
                <w:rFonts w:hint="eastAsia" w:ascii="仿宋_GB2312" w:hAnsi="仿宋" w:eastAsia="仿宋_GB2312"/>
                <w:sz w:val="24"/>
                <w:szCs w:val="24"/>
                <w:lang w:val="en-US" w:eastAsia="zh-CN"/>
              </w:rPr>
              <w:t>85925898</w:t>
            </w:r>
          </w:p>
          <w:p w14:paraId="4E027458">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p>
          <w:p w14:paraId="512588BD">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 xml:space="preserve">   年    月     日</w:t>
            </w:r>
          </w:p>
        </w:tc>
        <w:tc>
          <w:tcPr>
            <w:tcW w:w="4248" w:type="dxa"/>
            <w:tcBorders>
              <w:top w:val="single" w:color="auto" w:sz="4" w:space="0"/>
              <w:left w:val="nil"/>
              <w:bottom w:val="single" w:color="auto" w:sz="4" w:space="0"/>
              <w:right w:val="single" w:color="auto" w:sz="4" w:space="0"/>
            </w:tcBorders>
          </w:tcPr>
          <w:p w14:paraId="7590B8E1">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r>
              <w:rPr>
                <w:rFonts w:hint="eastAsia" w:ascii="仿宋_GB2312" w:hAnsi="仿宋" w:eastAsia="仿宋_GB2312"/>
                <w:sz w:val="24"/>
                <w:szCs w:val="24"/>
              </w:rPr>
              <w:t>供应商：</w:t>
            </w:r>
          </w:p>
          <w:p w14:paraId="1172F74D">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p>
          <w:p w14:paraId="064D1D3F">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p>
          <w:p w14:paraId="75667C1A">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r>
              <w:rPr>
                <w:rFonts w:hint="eastAsia" w:ascii="仿宋_GB2312" w:hAnsi="仿宋" w:eastAsia="仿宋_GB2312"/>
                <w:sz w:val="24"/>
                <w:szCs w:val="24"/>
              </w:rPr>
              <w:t>名称：（印章）</w:t>
            </w:r>
          </w:p>
          <w:p w14:paraId="3421175E">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p>
          <w:p w14:paraId="667856F7">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r>
              <w:rPr>
                <w:rFonts w:hint="eastAsia" w:ascii="仿宋_GB2312" w:hAnsi="仿宋" w:eastAsia="仿宋_GB2312"/>
                <w:sz w:val="24"/>
                <w:szCs w:val="24"/>
              </w:rPr>
              <w:t>法定代表人（签字）：</w:t>
            </w:r>
          </w:p>
          <w:p w14:paraId="3B037701">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p>
          <w:p w14:paraId="1533352B">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r>
              <w:rPr>
                <w:rFonts w:hint="eastAsia" w:ascii="仿宋_GB2312" w:hAnsi="仿宋" w:eastAsia="仿宋_GB2312"/>
                <w:sz w:val="24"/>
                <w:szCs w:val="24"/>
              </w:rPr>
              <w:t xml:space="preserve">授权代表（签字）：                              </w:t>
            </w:r>
          </w:p>
          <w:p w14:paraId="6B6760A3">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p>
          <w:p w14:paraId="2F50E435">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r>
              <w:rPr>
                <w:rFonts w:hint="eastAsia" w:ascii="仿宋_GB2312" w:hAnsi="仿宋" w:eastAsia="仿宋_GB2312"/>
                <w:sz w:val="24"/>
                <w:szCs w:val="24"/>
              </w:rPr>
              <w:t>地址：</w:t>
            </w:r>
            <w:r>
              <w:rPr>
                <w:rFonts w:ascii="仿宋_GB2312" w:hAnsi="仿宋" w:eastAsia="仿宋_GB2312"/>
                <w:sz w:val="24"/>
                <w:szCs w:val="24"/>
              </w:rPr>
              <w:t xml:space="preserve"> </w:t>
            </w:r>
          </w:p>
          <w:p w14:paraId="4BCB0EB9">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p>
          <w:p w14:paraId="7781323C">
            <w:pPr>
              <w:keepNext w:val="0"/>
              <w:keepLines w:val="0"/>
              <w:pageBreakBefore w:val="0"/>
              <w:kinsoku/>
              <w:wordWrap/>
              <w:overflowPunct/>
              <w:topLinePunct w:val="0"/>
              <w:autoSpaceDE/>
              <w:autoSpaceDN/>
              <w:bidi w:val="0"/>
              <w:adjustRightInd w:val="0"/>
              <w:snapToGrid w:val="0"/>
              <w:spacing w:line="360" w:lineRule="auto"/>
              <w:rPr>
                <w:rFonts w:ascii="仿宋_GB2312" w:hAnsi="仿宋" w:eastAsia="仿宋_GB2312"/>
                <w:sz w:val="24"/>
                <w:szCs w:val="24"/>
              </w:rPr>
            </w:pPr>
            <w:r>
              <w:rPr>
                <w:rFonts w:hint="eastAsia" w:ascii="仿宋_GB2312" w:hAnsi="仿宋" w:eastAsia="仿宋_GB2312"/>
                <w:sz w:val="24"/>
                <w:szCs w:val="24"/>
              </w:rPr>
              <w:t>电话：</w:t>
            </w:r>
          </w:p>
          <w:p w14:paraId="46121023">
            <w:pPr>
              <w:pStyle w:val="4"/>
              <w:keepNext w:val="0"/>
              <w:keepLines w:val="0"/>
              <w:pageBreakBefore w:val="0"/>
              <w:kinsoku/>
              <w:wordWrap/>
              <w:overflowPunct/>
              <w:topLinePunct w:val="0"/>
              <w:autoSpaceDE/>
              <w:autoSpaceDN/>
              <w:bidi w:val="0"/>
              <w:spacing w:line="360" w:lineRule="auto"/>
              <w:rPr>
                <w:sz w:val="24"/>
                <w:szCs w:val="24"/>
              </w:rPr>
            </w:pPr>
          </w:p>
          <w:p w14:paraId="00EC63A3">
            <w:pPr>
              <w:keepNext w:val="0"/>
              <w:keepLines w:val="0"/>
              <w:pageBreakBefore w:val="0"/>
              <w:kinsoku/>
              <w:wordWrap/>
              <w:overflowPunct/>
              <w:topLinePunct w:val="0"/>
              <w:autoSpaceDE/>
              <w:autoSpaceDN/>
              <w:bidi w:val="0"/>
              <w:adjustRightInd w:val="0"/>
              <w:snapToGrid w:val="0"/>
              <w:spacing w:line="360" w:lineRule="auto"/>
              <w:ind w:firstLine="480" w:firstLineChars="200"/>
              <w:rPr>
                <w:rFonts w:ascii="仿宋_GB2312" w:hAnsi="仿宋" w:eastAsia="仿宋_GB2312"/>
                <w:sz w:val="24"/>
                <w:szCs w:val="24"/>
              </w:rPr>
            </w:pPr>
            <w:r>
              <w:rPr>
                <w:rFonts w:hint="eastAsia" w:ascii="仿宋_GB2312" w:hAnsi="仿宋" w:eastAsia="仿宋_GB2312"/>
                <w:sz w:val="24"/>
                <w:szCs w:val="24"/>
              </w:rPr>
              <w:t xml:space="preserve"> 年  </w:t>
            </w:r>
            <w:r>
              <w:rPr>
                <w:rFonts w:ascii="仿宋_GB2312" w:hAnsi="仿宋" w:eastAsia="仿宋_GB2312"/>
                <w:sz w:val="24"/>
                <w:szCs w:val="24"/>
              </w:rPr>
              <w:t xml:space="preserve"> </w:t>
            </w:r>
            <w:r>
              <w:rPr>
                <w:rFonts w:hint="eastAsia" w:ascii="仿宋_GB2312" w:hAnsi="仿宋" w:eastAsia="仿宋_GB2312"/>
                <w:sz w:val="24"/>
                <w:szCs w:val="24"/>
              </w:rPr>
              <w:t xml:space="preserve"> 月 </w:t>
            </w:r>
            <w:r>
              <w:rPr>
                <w:rFonts w:ascii="仿宋_GB2312" w:hAnsi="仿宋" w:eastAsia="仿宋_GB2312"/>
                <w:sz w:val="24"/>
                <w:szCs w:val="24"/>
              </w:rPr>
              <w:t xml:space="preserve"> </w:t>
            </w:r>
            <w:r>
              <w:rPr>
                <w:rFonts w:hint="eastAsia" w:ascii="仿宋_GB2312" w:hAnsi="仿宋" w:eastAsia="仿宋_GB2312"/>
                <w:sz w:val="24"/>
                <w:szCs w:val="24"/>
              </w:rPr>
              <w:t xml:space="preserve">   日</w:t>
            </w:r>
          </w:p>
        </w:tc>
      </w:tr>
    </w:tbl>
    <w:p w14:paraId="14EA8300">
      <w:pPr>
        <w:pStyle w:val="4"/>
        <w:ind w:left="0" w:leftChars="0"/>
        <w:rPr>
          <w:rFonts w:ascii="仿宋_GB2312" w:hAnsi="仿宋" w:eastAsia="仿宋_GB2312"/>
          <w:sz w:val="24"/>
        </w:rPr>
      </w:pPr>
    </w:p>
    <w:p w14:paraId="4B22226A">
      <w:pPr>
        <w:pStyle w:val="3"/>
        <w:ind w:firstLine="0"/>
        <w:rPr>
          <w:rFonts w:ascii="仿宋_GB2312" w:hAnsi="仿宋" w:eastAsia="仿宋_GB2312"/>
          <w:sz w:val="24"/>
        </w:rPr>
      </w:pPr>
    </w:p>
    <w:sectPr>
      <w:footerReference r:id="rId3"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E810FD-0599-4D74-8AA2-CA85A665047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embedRegular r:id="rId2" w:fontKey="{2C394027-7EC2-4E32-A1B5-1D98446804AF}"/>
  </w:font>
  <w:font w:name="仿宋">
    <w:panose1 w:val="02010609060101010101"/>
    <w:charset w:val="86"/>
    <w:family w:val="modern"/>
    <w:pitch w:val="default"/>
    <w:sig w:usb0="800002BF" w:usb1="38CF7CFA" w:usb2="00000016" w:usb3="00000000" w:csb0="00040001" w:csb1="00000000"/>
    <w:embedRegular r:id="rId3" w:fontKey="{C39DD4EF-A9C1-4D19-B6CD-AB12ED5AAA20}"/>
  </w:font>
  <w:font w:name="方正小标宋简体">
    <w:panose1 w:val="02010600010101010101"/>
    <w:charset w:val="86"/>
    <w:family w:val="auto"/>
    <w:pitch w:val="default"/>
    <w:sig w:usb0="00000001" w:usb1="080E0000" w:usb2="00000000" w:usb3="00000000" w:csb0="00040000" w:csb1="00000000"/>
    <w:embedRegular r:id="rId4" w:fontKey="{AEE38DB1-6724-4952-A100-C49BE06B775D}"/>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0245">
    <w:pPr>
      <w:pStyle w:val="9"/>
      <w:jc w:val="center"/>
    </w:pPr>
    <w:r>
      <w:fldChar w:fldCharType="begin"/>
    </w:r>
    <w:r>
      <w:instrText xml:space="preserve">PAGE   \* MERGEFORMAT</w:instrText>
    </w:r>
    <w:r>
      <w:fldChar w:fldCharType="separate"/>
    </w:r>
    <w:r>
      <w:rPr>
        <w:lang w:val="zh-CN"/>
      </w:rPr>
      <w:t>6</w:t>
    </w:r>
    <w:r>
      <w:fldChar w:fldCharType="end"/>
    </w:r>
  </w:p>
  <w:p w14:paraId="31D42ED1">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zMTM5YTY3ZmZkZDY3YTAwYTJhNGU2MDJkYmFlYjUifQ=="/>
  </w:docVars>
  <w:rsids>
    <w:rsidRoot w:val="002D0DE8"/>
    <w:rsid w:val="002D0DE8"/>
    <w:rsid w:val="004E269C"/>
    <w:rsid w:val="00666F97"/>
    <w:rsid w:val="00A5428B"/>
    <w:rsid w:val="030D40BE"/>
    <w:rsid w:val="04C44C50"/>
    <w:rsid w:val="052D0A47"/>
    <w:rsid w:val="0EA675EC"/>
    <w:rsid w:val="13911F66"/>
    <w:rsid w:val="15D4540B"/>
    <w:rsid w:val="17BE40BA"/>
    <w:rsid w:val="17E87D0C"/>
    <w:rsid w:val="1977008B"/>
    <w:rsid w:val="1AC66CEF"/>
    <w:rsid w:val="1FE15C91"/>
    <w:rsid w:val="23FC7B0B"/>
    <w:rsid w:val="248A3369"/>
    <w:rsid w:val="25DF76E4"/>
    <w:rsid w:val="27D56FF1"/>
    <w:rsid w:val="28257585"/>
    <w:rsid w:val="29884F65"/>
    <w:rsid w:val="2B406E55"/>
    <w:rsid w:val="2BBC11EE"/>
    <w:rsid w:val="2D4D0221"/>
    <w:rsid w:val="2E054AED"/>
    <w:rsid w:val="2F8740A1"/>
    <w:rsid w:val="2FFFC285"/>
    <w:rsid w:val="30155C7D"/>
    <w:rsid w:val="33761942"/>
    <w:rsid w:val="3D4B0EB4"/>
    <w:rsid w:val="3E73376C"/>
    <w:rsid w:val="42C910A8"/>
    <w:rsid w:val="45AA156C"/>
    <w:rsid w:val="472745EF"/>
    <w:rsid w:val="4FF736F9"/>
    <w:rsid w:val="503500A5"/>
    <w:rsid w:val="51C6092E"/>
    <w:rsid w:val="52F11223"/>
    <w:rsid w:val="55F935FB"/>
    <w:rsid w:val="562F7C6B"/>
    <w:rsid w:val="58BA1767"/>
    <w:rsid w:val="59C12681"/>
    <w:rsid w:val="5A3F3D16"/>
    <w:rsid w:val="5A6B2B93"/>
    <w:rsid w:val="5AE16125"/>
    <w:rsid w:val="5B6C6307"/>
    <w:rsid w:val="5D241310"/>
    <w:rsid w:val="5D6D4555"/>
    <w:rsid w:val="5D9205BD"/>
    <w:rsid w:val="600734E4"/>
    <w:rsid w:val="61CB0541"/>
    <w:rsid w:val="67296E32"/>
    <w:rsid w:val="68F9283B"/>
    <w:rsid w:val="69894F6A"/>
    <w:rsid w:val="6BD6020E"/>
    <w:rsid w:val="6C6475C8"/>
    <w:rsid w:val="6CED41BB"/>
    <w:rsid w:val="6EFB0AD8"/>
    <w:rsid w:val="72853245"/>
    <w:rsid w:val="745368A0"/>
    <w:rsid w:val="77446974"/>
    <w:rsid w:val="7CF21E4D"/>
    <w:rsid w:val="7E17093E"/>
    <w:rsid w:val="7EA03F0B"/>
    <w:rsid w:val="7F6F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ind w:firstLine="420"/>
    </w:pPr>
  </w:style>
  <w:style w:type="paragraph" w:styleId="4">
    <w:name w:val="toc 4"/>
    <w:basedOn w:val="1"/>
    <w:next w:val="1"/>
    <w:qFormat/>
    <w:uiPriority w:val="0"/>
    <w:pPr>
      <w:ind w:left="1260" w:leftChars="600"/>
    </w:pPr>
  </w:style>
  <w:style w:type="paragraph" w:styleId="5">
    <w:name w:val="annotation text"/>
    <w:basedOn w:val="1"/>
    <w:qFormat/>
    <w:uiPriority w:val="0"/>
    <w:pPr>
      <w:jc w:val="left"/>
    </w:pPr>
  </w:style>
  <w:style w:type="paragraph" w:styleId="6">
    <w:name w:val="Body Text"/>
    <w:basedOn w:val="1"/>
    <w:next w:val="1"/>
    <w:qFormat/>
    <w:uiPriority w:val="99"/>
    <w:pPr>
      <w:spacing w:line="360" w:lineRule="auto"/>
    </w:pPr>
    <w:rPr>
      <w:rFonts w:ascii="Tahoma" w:hAnsi="Tahoma"/>
    </w:rPr>
  </w:style>
  <w:style w:type="paragraph" w:styleId="7">
    <w:name w:val="Plain Text"/>
    <w:basedOn w:val="1"/>
    <w:qFormat/>
    <w:uiPriority w:val="0"/>
    <w:rPr>
      <w:rFonts w:ascii="宋体" w:hAnsi="Courier New" w:cs="Courier New"/>
    </w:rPr>
  </w:style>
  <w:style w:type="paragraph" w:styleId="8">
    <w:name w:val="Balloon Text"/>
    <w:basedOn w:val="1"/>
    <w:link w:val="21"/>
    <w:qFormat/>
    <w:uiPriority w:val="0"/>
    <w:rPr>
      <w:sz w:val="18"/>
      <w:szCs w:val="18"/>
    </w:rPr>
  </w:style>
  <w:style w:type="paragraph" w:styleId="9">
    <w:name w:val="footer"/>
    <w:basedOn w:val="1"/>
    <w:link w:val="17"/>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annotation reference"/>
    <w:qFormat/>
    <w:uiPriority w:val="99"/>
    <w:rPr>
      <w:sz w:val="21"/>
      <w:szCs w:val="21"/>
    </w:rPr>
  </w:style>
  <w:style w:type="paragraph" w:customStyle="1" w:styleId="16">
    <w:name w:val="修订1"/>
    <w:qFormat/>
    <w:uiPriority w:val="99"/>
    <w:rPr>
      <w:rFonts w:ascii="Times New Roman" w:hAnsi="Times New Roman" w:eastAsia="Arial Unicode MS" w:cs="Times New Roman"/>
      <w:kern w:val="2"/>
      <w:sz w:val="21"/>
      <w:szCs w:val="24"/>
      <w:lang w:val="en-US" w:eastAsia="zh-CN" w:bidi="ar-SA"/>
    </w:rPr>
  </w:style>
  <w:style w:type="character" w:customStyle="1" w:styleId="17">
    <w:name w:val="页脚 Char"/>
    <w:basedOn w:val="14"/>
    <w:link w:val="9"/>
    <w:qFormat/>
    <w:uiPriority w:val="99"/>
    <w:rPr>
      <w:rFonts w:ascii="Times New Roman" w:hAnsi="Times New Roman" w:eastAsia="Arial Unicode MS" w:cs="Times New Roman"/>
      <w:kern w:val="2"/>
      <w:sz w:val="18"/>
      <w:szCs w:val="24"/>
    </w:rPr>
  </w:style>
  <w:style w:type="paragraph" w:styleId="18">
    <w:name w:val="List Paragraph"/>
    <w:basedOn w:val="1"/>
    <w:qFormat/>
    <w:uiPriority w:val="99"/>
    <w:pPr>
      <w:ind w:firstLine="420" w:firstLineChars="200"/>
    </w:pPr>
  </w:style>
  <w:style w:type="table" w:customStyle="1" w:styleId="19">
    <w:name w:val="Table Normal"/>
    <w:qFormat/>
    <w:uiPriority w:val="0"/>
    <w:tblPr>
      <w:tblCellMar>
        <w:top w:w="0" w:type="dxa"/>
        <w:left w:w="0" w:type="dxa"/>
        <w:bottom w:w="0" w:type="dxa"/>
        <w:right w:w="0" w:type="dxa"/>
      </w:tblCellMar>
    </w:tblPr>
  </w:style>
  <w:style w:type="paragraph" w:customStyle="1" w:styleId="20">
    <w:name w:val="Table Text"/>
    <w:basedOn w:val="1"/>
    <w:qFormat/>
    <w:uiPriority w:val="0"/>
    <w:rPr>
      <w:rFonts w:ascii="Arial" w:hAnsi="Arial" w:eastAsia="Arial" w:cs="Arial"/>
      <w:szCs w:val="21"/>
      <w:lang w:eastAsia="en-US"/>
    </w:rPr>
  </w:style>
  <w:style w:type="character" w:customStyle="1" w:styleId="21">
    <w:name w:val="批注框文本 Char"/>
    <w:basedOn w:val="14"/>
    <w:link w:val="8"/>
    <w:qFormat/>
    <w:uiPriority w:val="0"/>
    <w:rPr>
      <w:rFonts w:ascii="Times New Roman" w:hAnsi="Times New Roman" w:eastAsia="Arial Unicode MS"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微软公司</Company>
  <Pages>7</Pages>
  <Words>3766</Words>
  <Characters>3934</Characters>
  <Lines>36</Lines>
  <Paragraphs>10</Paragraphs>
  <TotalTime>28</TotalTime>
  <ScaleCrop>false</ScaleCrop>
  <LinksUpToDate>false</LinksUpToDate>
  <CharactersWithSpaces>4117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2025-05-09T14:29:00Z</dcterms:created>
  <dc:creator>武树军</dc:creator>
  <cp:lastModifiedBy>Ywxxxxxx</cp:lastModifiedBy>
  <cp:lastPrinted>2025-05-19T15:58:00Z</cp:lastPrinted>
  <dcterms:modified xsi:type="dcterms:W3CDTF">2026-04-22T06:25:07Z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923373E48DFC4FE2A3D60D0145CBF546_13</vt:lpwstr>
  </property>
  <property fmtid="{D5CDD505-2E9C-101B-9397-08002B2CF9AE}" pid="4" name="KSOTemplateDocerSaveRecord">
    <vt:lpwstr>eyJoZGlkIjoiZDk5NGM4MDE4ODI5MjFmMjQzNzNkOTJjOWFiODdmM2EiLCJ1c2VySWQiOiIzNjg2NDU2NDEifQ==</vt:lpwstr>
  </property>
</Properties>
</file>