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B949E9">
      <w:pPr>
        <w:jc w:val="center"/>
        <w:rPr>
          <w:rFonts w:hint="eastAsia" w:ascii="黑体" w:eastAsia="黑体"/>
          <w:sz w:val="30"/>
          <w:szCs w:val="30"/>
        </w:rPr>
      </w:pPr>
      <w:bookmarkStart w:id="0" w:name="_Toc3808"/>
      <w:r>
        <w:rPr>
          <w:rFonts w:hint="eastAsia" w:ascii="黑体" w:eastAsia="黑体"/>
          <w:sz w:val="52"/>
          <w:szCs w:val="52"/>
        </w:rPr>
        <w:t xml:space="preserve">      </w:t>
      </w:r>
      <w:bookmarkStart w:id="1" w:name="_GoBack"/>
      <w:bookmarkEnd w:id="1"/>
    </w:p>
    <w:p w14:paraId="087F99B3">
      <w:pPr>
        <w:jc w:val="center"/>
        <w:rPr>
          <w:rFonts w:hint="eastAsia" w:ascii="黑体" w:eastAsia="黑体"/>
          <w:sz w:val="52"/>
          <w:szCs w:val="52"/>
        </w:rPr>
      </w:pPr>
    </w:p>
    <w:p w14:paraId="677803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eastAsia="黑体"/>
          <w:b/>
          <w:spacing w:val="-20"/>
          <w:sz w:val="58"/>
          <w:szCs w:val="58"/>
          <w:lang w:eastAsia="zh-CN"/>
        </w:rPr>
      </w:pPr>
      <w:r>
        <w:rPr>
          <w:rFonts w:hint="eastAsia" w:ascii="黑体" w:eastAsia="黑体"/>
          <w:b/>
          <w:sz w:val="72"/>
          <w:szCs w:val="72"/>
          <w:u w:val="single"/>
          <w:lang w:val="en-US" w:eastAsia="zh-CN"/>
        </w:rPr>
        <w:t xml:space="preserve">                </w:t>
      </w:r>
      <w:r>
        <w:rPr>
          <w:rFonts w:hint="eastAsia" w:ascii="黑体" w:eastAsia="黑体"/>
          <w:b/>
          <w:sz w:val="72"/>
          <w:szCs w:val="72"/>
          <w:lang w:eastAsia="zh-CN"/>
        </w:rPr>
        <w:t>项目</w:t>
      </w:r>
    </w:p>
    <w:p w14:paraId="7A235D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eastAsia="黑体"/>
          <w:b/>
          <w:sz w:val="72"/>
          <w:szCs w:val="72"/>
        </w:rPr>
      </w:pPr>
    </w:p>
    <w:p w14:paraId="478D7E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eastAsia="黑体"/>
          <w:b/>
          <w:sz w:val="72"/>
          <w:szCs w:val="72"/>
        </w:rPr>
      </w:pPr>
      <w:r>
        <w:rPr>
          <w:rFonts w:hint="eastAsia" w:ascii="黑体" w:eastAsia="黑体"/>
          <w:b/>
          <w:sz w:val="72"/>
          <w:szCs w:val="72"/>
        </w:rPr>
        <w:t>供 货 合 同</w:t>
      </w:r>
    </w:p>
    <w:p w14:paraId="14BE947D">
      <w:pPr>
        <w:jc w:val="center"/>
        <w:rPr>
          <w:rFonts w:hint="eastAsia" w:ascii="黑体" w:eastAsia="黑体"/>
          <w:color w:val="FF0000"/>
          <w:sz w:val="30"/>
          <w:szCs w:val="30"/>
        </w:rPr>
      </w:pPr>
    </w:p>
    <w:p w14:paraId="624250BA">
      <w:pPr>
        <w:jc w:val="center"/>
        <w:rPr>
          <w:rFonts w:hint="eastAsia" w:ascii="黑体" w:eastAsia="黑体"/>
          <w:sz w:val="30"/>
          <w:szCs w:val="30"/>
        </w:rPr>
      </w:pPr>
    </w:p>
    <w:p w14:paraId="007802B3">
      <w:pPr>
        <w:jc w:val="center"/>
        <w:rPr>
          <w:rFonts w:hint="eastAsia" w:ascii="黑体" w:eastAsia="黑体"/>
          <w:sz w:val="30"/>
          <w:szCs w:val="30"/>
        </w:rPr>
      </w:pPr>
    </w:p>
    <w:p w14:paraId="2CF3841F">
      <w:pPr>
        <w:jc w:val="center"/>
        <w:rPr>
          <w:rFonts w:hint="eastAsia" w:ascii="黑体" w:eastAsia="黑体"/>
          <w:sz w:val="30"/>
          <w:szCs w:val="30"/>
        </w:rPr>
      </w:pPr>
    </w:p>
    <w:p w14:paraId="405380A7">
      <w:pPr>
        <w:rPr>
          <w:rFonts w:hint="eastAsia" w:ascii="黑体" w:eastAsia="黑体"/>
          <w:sz w:val="30"/>
          <w:szCs w:val="30"/>
        </w:rPr>
      </w:pPr>
    </w:p>
    <w:p w14:paraId="1584CAB8">
      <w:pPr>
        <w:rPr>
          <w:rFonts w:hint="eastAsia" w:ascii="黑体" w:eastAsia="黑体"/>
          <w:sz w:val="30"/>
          <w:szCs w:val="30"/>
        </w:rPr>
      </w:pPr>
    </w:p>
    <w:p w14:paraId="3DEB6280">
      <w:pPr>
        <w:rPr>
          <w:rFonts w:hint="eastAsia" w:ascii="黑体" w:eastAsia="黑体"/>
          <w:sz w:val="30"/>
          <w:szCs w:val="30"/>
        </w:rPr>
      </w:pPr>
    </w:p>
    <w:p w14:paraId="71680ED4">
      <w:pPr>
        <w:jc w:val="center"/>
        <w:rPr>
          <w:rFonts w:hint="eastAsia" w:ascii="黑体" w:eastAsia="黑体"/>
          <w:sz w:val="30"/>
          <w:szCs w:val="30"/>
        </w:rPr>
      </w:pPr>
    </w:p>
    <w:p w14:paraId="224B4EE6">
      <w:pPr>
        <w:ind w:firstLine="2080" w:firstLineChars="65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甲  方：</w:t>
      </w:r>
      <w:r>
        <w:rPr>
          <w:rFonts w:hint="eastAsia" w:ascii="黑体" w:hAnsi="宋体" w:eastAsia="黑体"/>
          <w:sz w:val="32"/>
          <w:szCs w:val="32"/>
        </w:rPr>
        <w:t>西安文理学院</w:t>
      </w:r>
    </w:p>
    <w:p w14:paraId="06FD7BFE">
      <w:pPr>
        <w:tabs>
          <w:tab w:val="left" w:pos="480"/>
        </w:tabs>
        <w:ind w:firstLine="640" w:firstLineChars="200"/>
        <w:rPr>
          <w:rFonts w:hint="eastAsia" w:ascii="黑体" w:hAnsi="宋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 xml:space="preserve">         乙  方：          </w:t>
      </w:r>
    </w:p>
    <w:p w14:paraId="3FFC6F47">
      <w:pPr>
        <w:rPr>
          <w:rFonts w:hint="eastAsia" w:ascii="黑体" w:eastAsia="黑体"/>
          <w:color w:val="FF0000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 xml:space="preserve">            </w:t>
      </w:r>
    </w:p>
    <w:p w14:paraId="47F43002">
      <w:pPr>
        <w:jc w:val="center"/>
        <w:rPr>
          <w:rFonts w:hint="eastAsia" w:ascii="黑体" w:eastAsia="黑体"/>
          <w:sz w:val="30"/>
          <w:szCs w:val="30"/>
        </w:rPr>
      </w:pPr>
    </w:p>
    <w:p w14:paraId="17010BCB">
      <w:pPr>
        <w:jc w:val="center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val="en-US" w:eastAsia="zh-CN"/>
        </w:rPr>
        <w:t xml:space="preserve">  </w:t>
      </w:r>
      <w:r>
        <w:rPr>
          <w:rFonts w:hint="eastAsia" w:ascii="黑体" w:eastAsia="黑体"/>
          <w:sz w:val="32"/>
          <w:szCs w:val="32"/>
        </w:rPr>
        <w:t>年</w:t>
      </w:r>
      <w:r>
        <w:rPr>
          <w:rFonts w:hint="eastAsia" w:ascii="黑体" w:eastAsia="黑体"/>
          <w:sz w:val="32"/>
          <w:szCs w:val="32"/>
          <w:lang w:val="en-US" w:eastAsia="zh-CN"/>
        </w:rPr>
        <w:t xml:space="preserve">     </w:t>
      </w:r>
      <w:r>
        <w:rPr>
          <w:rFonts w:hint="eastAsia" w:ascii="黑体" w:eastAsia="黑体"/>
          <w:sz w:val="32"/>
          <w:szCs w:val="32"/>
        </w:rPr>
        <w:t>月</w:t>
      </w:r>
    </w:p>
    <w:p w14:paraId="4420BA88">
      <w:pPr>
        <w:jc w:val="center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val="en-US" w:eastAsia="zh-CN"/>
        </w:rPr>
        <w:t xml:space="preserve">  </w:t>
      </w:r>
      <w:r>
        <w:rPr>
          <w:rFonts w:hint="eastAsia" w:ascii="黑体" w:eastAsia="黑体"/>
          <w:sz w:val="32"/>
          <w:szCs w:val="32"/>
        </w:rPr>
        <w:t>中国  西安</w:t>
      </w:r>
    </w:p>
    <w:p w14:paraId="4AE36713">
      <w:pPr>
        <w:jc w:val="center"/>
        <w:rPr>
          <w:rFonts w:hint="eastAsia" w:ascii="黑体" w:eastAsia="黑体"/>
          <w:b/>
          <w:sz w:val="36"/>
          <w:szCs w:val="36"/>
        </w:rPr>
      </w:pPr>
    </w:p>
    <w:p w14:paraId="749B4D5E">
      <w:pPr>
        <w:pStyle w:val="2"/>
        <w:numPr>
          <w:ilvl w:val="0"/>
          <w:numId w:val="0"/>
        </w:numPr>
        <w:jc w:val="center"/>
        <w:rPr>
          <w:rFonts w:ascii="宋体" w:hAnsi="宋体" w:cs="宋体"/>
          <w:sz w:val="36"/>
          <w:szCs w:val="36"/>
        </w:rPr>
      </w:pPr>
      <w:r>
        <w:rPr>
          <w:rFonts w:hint="eastAsia" w:ascii="宋体" w:hAnsi="宋体" w:cs="宋体"/>
          <w:sz w:val="36"/>
          <w:szCs w:val="36"/>
        </w:rPr>
        <w:t>合同条款</w:t>
      </w:r>
      <w:bookmarkEnd w:id="0"/>
    </w:p>
    <w:p w14:paraId="159C0DE2">
      <w:pPr>
        <w:kinsoku w:val="0"/>
        <w:spacing w:line="400" w:lineRule="exact"/>
        <w:ind w:firstLine="480" w:firstLineChars="200"/>
        <w:rPr>
          <w:rFonts w:hint="default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cs="宋体"/>
          <w:sz w:val="24"/>
          <w:szCs w:val="24"/>
        </w:rPr>
        <w:t>甲方：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西安文理学院</w:t>
      </w:r>
    </w:p>
    <w:p w14:paraId="5F8AD15F">
      <w:pPr>
        <w:kinsoku w:val="0"/>
        <w:spacing w:line="400" w:lineRule="exact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乙方：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</w:t>
      </w:r>
    </w:p>
    <w:p w14:paraId="23F7EE67">
      <w:pPr>
        <w:kinsoku w:val="0"/>
        <w:spacing w:line="400" w:lineRule="exact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根据《中华人民共和国民法典》等法律法规，甲方通过竞争性谈判，选定乙方为成交单位。甲、乙双方在平等基础上协商一致，达成如下合同条款：</w:t>
      </w:r>
    </w:p>
    <w:p w14:paraId="0095B6C1">
      <w:pPr>
        <w:kinsoku w:val="0"/>
        <w:spacing w:line="400" w:lineRule="exact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一、</w:t>
      </w:r>
      <w:r>
        <w:rPr>
          <w:rFonts w:hint="eastAsia" w:ascii="宋体" w:hAnsi="宋体" w:cs="宋体"/>
          <w:b/>
          <w:bCs/>
          <w:sz w:val="24"/>
          <w:szCs w:val="24"/>
        </w:rPr>
        <w:t>合同内容</w:t>
      </w:r>
    </w:p>
    <w:tbl>
      <w:tblPr>
        <w:tblStyle w:val="5"/>
        <w:tblW w:w="86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1732"/>
        <w:gridCol w:w="1006"/>
        <w:gridCol w:w="1303"/>
        <w:gridCol w:w="962"/>
        <w:gridCol w:w="1917"/>
        <w:gridCol w:w="897"/>
      </w:tblGrid>
      <w:tr w14:paraId="7F133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exac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CBE42A">
            <w:pPr>
              <w:spacing w:line="400" w:lineRule="exac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序号</w:t>
            </w: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84C1BD">
            <w:pPr>
              <w:spacing w:line="400" w:lineRule="exac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产品名称</w:t>
            </w:r>
          </w:p>
        </w:tc>
        <w:tc>
          <w:tcPr>
            <w:tcW w:w="1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909D46">
            <w:pPr>
              <w:spacing w:line="400" w:lineRule="exac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型号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99716D">
            <w:pPr>
              <w:spacing w:line="400" w:lineRule="exac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生产厂家</w:t>
            </w:r>
          </w:p>
        </w:tc>
        <w:tc>
          <w:tcPr>
            <w:tcW w:w="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309091">
            <w:pPr>
              <w:spacing w:line="400" w:lineRule="exac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数量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1DD5FA">
            <w:pPr>
              <w:spacing w:line="400" w:lineRule="exac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单价</w:t>
            </w:r>
          </w:p>
        </w:tc>
        <w:tc>
          <w:tcPr>
            <w:tcW w:w="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9D9C6B">
            <w:pPr>
              <w:spacing w:line="400" w:lineRule="exac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备注</w:t>
            </w:r>
          </w:p>
        </w:tc>
      </w:tr>
      <w:tr w14:paraId="1C122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exac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7434DC"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976A4A"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EC3CF0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F4DDA1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25A7DF"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0E413C">
            <w:pPr>
              <w:jc w:val="center"/>
              <w:textAlignment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13535C">
            <w:pPr>
              <w:jc w:val="center"/>
              <w:textAlignment w:val="center"/>
              <w:rPr>
                <w:rFonts w:ascii="宋体" w:hAnsi="宋体" w:cs="宋体"/>
                <w:sz w:val="24"/>
              </w:rPr>
            </w:pPr>
          </w:p>
        </w:tc>
      </w:tr>
      <w:tr w14:paraId="312C19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exac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9B0DF8"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AB8ABA"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1E7187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E55AF8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3F120B"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02364E">
            <w:pPr>
              <w:jc w:val="center"/>
              <w:textAlignment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3D2969">
            <w:pPr>
              <w:jc w:val="center"/>
              <w:textAlignment w:val="center"/>
              <w:rPr>
                <w:rFonts w:ascii="宋体" w:hAnsi="宋体" w:cs="宋体"/>
                <w:sz w:val="24"/>
              </w:rPr>
            </w:pPr>
          </w:p>
        </w:tc>
      </w:tr>
      <w:tr w14:paraId="603C08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exact"/>
          <w:jc w:val="center"/>
        </w:trPr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2C7081"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103555"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472A1A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B442A2">
            <w:pPr>
              <w:spacing w:line="40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6D1EB3">
            <w:pPr>
              <w:adjustRightInd w:val="0"/>
              <w:snapToGrid w:val="0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CBCE5A">
            <w:pPr>
              <w:jc w:val="center"/>
              <w:textAlignment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261195">
            <w:pPr>
              <w:jc w:val="center"/>
              <w:textAlignment w:val="center"/>
              <w:rPr>
                <w:rFonts w:ascii="宋体" w:hAnsi="宋体" w:cs="宋体"/>
                <w:sz w:val="24"/>
              </w:rPr>
            </w:pPr>
          </w:p>
        </w:tc>
      </w:tr>
      <w:tr w14:paraId="6EE3B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exact"/>
          <w:jc w:val="center"/>
        </w:trPr>
        <w:tc>
          <w:tcPr>
            <w:tcW w:w="2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66675A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总计（人民币/元）</w:t>
            </w:r>
          </w:p>
        </w:tc>
        <w:tc>
          <w:tcPr>
            <w:tcW w:w="60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3FE007">
            <w:pPr>
              <w:adjustRightInd w:val="0"/>
              <w:snapToGrid w:val="0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微软雅黑" w:hAnsi="微软雅黑" w:eastAsia="微软雅黑" w:cs="微软雅黑"/>
                <w:b/>
                <w:sz w:val="24"/>
              </w:rPr>
              <w:t>￥</w:t>
            </w:r>
            <w:r>
              <w:rPr>
                <w:rFonts w:hint="eastAsia" w:ascii="宋体" w:hAnsi="宋体" w:cs="宋体"/>
                <w:b/>
                <w:sz w:val="24"/>
              </w:rPr>
              <w:t>：       （大写）</w:t>
            </w:r>
          </w:p>
        </w:tc>
      </w:tr>
    </w:tbl>
    <w:p w14:paraId="5077581B">
      <w:pPr>
        <w:kinsoku w:val="0"/>
        <w:spacing w:line="400" w:lineRule="exact"/>
        <w:ind w:firstLine="480" w:firstLineChars="200"/>
        <w:rPr>
          <w:rFonts w:ascii="宋体" w:hAnsi="宋体" w:cs="宋体"/>
        </w:rPr>
      </w:pPr>
      <w:r>
        <w:rPr>
          <w:rFonts w:hint="eastAsia" w:ascii="宋体" w:hAnsi="宋体" w:cs="宋体"/>
          <w:sz w:val="24"/>
          <w:szCs w:val="24"/>
        </w:rPr>
        <w:t>乙方负责按合同供货清单确定的物品规格、包装及配套内容进行供货，确保产品无质量问题，做好售后服务工作。</w:t>
      </w:r>
    </w:p>
    <w:p w14:paraId="31EFE93D">
      <w:pPr>
        <w:spacing w:line="400" w:lineRule="exact"/>
        <w:ind w:firstLine="482" w:firstLineChars="200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二、合同价格</w:t>
      </w:r>
    </w:p>
    <w:p w14:paraId="62EDCBB4">
      <w:pPr>
        <w:kinsoku w:val="0"/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合同总价：人民币大写：</w:t>
      </w:r>
      <w:r>
        <w:rPr>
          <w:rFonts w:hint="eastAsia" w:ascii="宋体" w:hAnsi="宋体" w:cs="宋体"/>
          <w:b/>
          <w:sz w:val="24"/>
          <w:szCs w:val="24"/>
          <w:u w:val="single"/>
        </w:rPr>
        <w:t xml:space="preserve">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</w:t>
      </w:r>
      <w:r>
        <w:rPr>
          <w:rFonts w:hint="eastAsia" w:ascii="宋体" w:hAnsi="宋体" w:cs="宋体"/>
          <w:sz w:val="24"/>
          <w:szCs w:val="24"/>
        </w:rPr>
        <w:t>元；¥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cs="宋体"/>
          <w:sz w:val="24"/>
          <w:szCs w:val="24"/>
        </w:rPr>
        <w:t>元。</w:t>
      </w:r>
    </w:p>
    <w:p w14:paraId="59206E9E">
      <w:pPr>
        <w:kinsoku w:val="0"/>
        <w:spacing w:line="400" w:lineRule="exact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合同总价包括所发生的运输费、杂费（含保险）、商检费、搬运费、人工费、发放及调换货费用等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与本项目有关的一切费用</w:t>
      </w:r>
      <w:r>
        <w:rPr>
          <w:rFonts w:hint="eastAsia" w:ascii="宋体" w:hAnsi="宋体" w:cs="宋体"/>
          <w:sz w:val="24"/>
          <w:szCs w:val="24"/>
        </w:rPr>
        <w:t>，包括从产品供应地到交货地点所包含的一切费用。</w:t>
      </w:r>
    </w:p>
    <w:p w14:paraId="6702929F">
      <w:pPr>
        <w:numPr>
          <w:ilvl w:val="0"/>
          <w:numId w:val="1"/>
        </w:numPr>
        <w:spacing w:line="400" w:lineRule="exact"/>
        <w:ind w:firstLine="482" w:firstLineChars="200"/>
        <w:rPr>
          <w:rFonts w:ascii="宋体" w:hAnsi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款项支付</w:t>
      </w:r>
    </w:p>
    <w:p w14:paraId="5E8FC6A6">
      <w:pPr>
        <w:spacing w:line="360" w:lineRule="auto"/>
        <w:ind w:firstLine="480" w:firstLineChars="200"/>
        <w:rPr>
          <w:rFonts w:hint="default" w:ascii="宋体" w:hAnsi="宋体" w:eastAsia="宋体" w:cs="宋体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Cs/>
          <w:color w:val="auto"/>
          <w:sz w:val="24"/>
          <w:szCs w:val="24"/>
          <w:highlight w:val="none"/>
          <w:lang w:eastAsia="zh-Hans"/>
        </w:rPr>
        <w:t>付款方式：</w:t>
      </w:r>
      <w:r>
        <w:rPr>
          <w:rFonts w:hint="eastAsia" w:ascii="宋体" w:hAnsi="宋体" w:cs="宋体"/>
          <w:bCs/>
          <w:color w:val="auto"/>
          <w:sz w:val="24"/>
          <w:szCs w:val="24"/>
          <w:highlight w:val="none"/>
          <w:lang w:val="en-US" w:eastAsia="zh-Hans"/>
        </w:rPr>
        <w:t>签约后7日内，支付合同总金额的40%，</w:t>
      </w:r>
      <w:r>
        <w:rPr>
          <w:rFonts w:hint="eastAsia" w:ascii="宋体" w:hAnsi="宋体" w:cs="宋体"/>
          <w:bCs/>
          <w:color w:val="auto"/>
          <w:sz w:val="24"/>
          <w:szCs w:val="24"/>
          <w:highlight w:val="none"/>
          <w:lang w:eastAsia="zh-Hans"/>
        </w:rPr>
        <w:t>验收合格后</w:t>
      </w:r>
      <w:r>
        <w:rPr>
          <w:rFonts w:hint="eastAsia" w:ascii="宋体" w:hAnsi="宋体" w:cs="宋体"/>
          <w:bCs/>
          <w:color w:val="auto"/>
          <w:sz w:val="24"/>
          <w:szCs w:val="24"/>
          <w:highlight w:val="none"/>
          <w:lang w:val="en-US" w:eastAsia="zh-Hans"/>
        </w:rPr>
        <w:t>7</w:t>
      </w:r>
      <w:r>
        <w:rPr>
          <w:rFonts w:hint="eastAsia" w:ascii="宋体" w:hAnsi="宋体" w:cs="宋体"/>
          <w:bCs/>
          <w:color w:val="auto"/>
          <w:sz w:val="24"/>
          <w:szCs w:val="24"/>
          <w:highlight w:val="none"/>
          <w:lang w:eastAsia="zh-Hans"/>
        </w:rPr>
        <w:t>日内，支付合同总金额的</w:t>
      </w:r>
      <w:r>
        <w:rPr>
          <w:rFonts w:hint="eastAsia" w:ascii="宋体" w:hAnsi="宋体" w:cs="宋体"/>
          <w:bCs/>
          <w:color w:val="auto"/>
          <w:sz w:val="24"/>
          <w:szCs w:val="24"/>
          <w:highlight w:val="none"/>
          <w:lang w:val="en-US" w:eastAsia="zh-Hans"/>
        </w:rPr>
        <w:t>60</w:t>
      </w:r>
      <w:r>
        <w:rPr>
          <w:rFonts w:hint="eastAsia" w:ascii="宋体" w:hAnsi="宋体" w:cs="宋体"/>
          <w:bCs/>
          <w:color w:val="auto"/>
          <w:sz w:val="24"/>
          <w:szCs w:val="24"/>
          <w:highlight w:val="none"/>
          <w:lang w:eastAsia="zh-Hans"/>
        </w:rPr>
        <w:t>%。</w:t>
      </w:r>
    </w:p>
    <w:p w14:paraId="63F7EAE2">
      <w:pPr>
        <w:spacing w:line="400" w:lineRule="exact"/>
        <w:ind w:firstLine="482" w:firstLineChars="200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四、交货条件：</w:t>
      </w:r>
    </w:p>
    <w:p w14:paraId="6F90C2EF">
      <w:pPr>
        <w:spacing w:line="400" w:lineRule="exact"/>
        <w:ind w:firstLine="480" w:firstLineChars="200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1.交货期：</w:t>
      </w:r>
      <w:r>
        <w:rPr>
          <w:rFonts w:hint="eastAsia" w:ascii="宋体" w:hAnsi="宋体" w:cs="宋体"/>
          <w:bCs/>
          <w:sz w:val="24"/>
          <w:u w:val="single"/>
          <w:lang w:val="en-US" w:eastAsia="zh-CN"/>
        </w:rPr>
        <w:t xml:space="preserve"> 合同签订之日起120日历日内完成交付、安装及调试 </w:t>
      </w:r>
      <w:r>
        <w:rPr>
          <w:rFonts w:hint="eastAsia" w:ascii="宋体" w:hAnsi="宋体" w:cs="宋体"/>
          <w:bCs/>
          <w:sz w:val="24"/>
        </w:rPr>
        <w:t>；</w:t>
      </w:r>
    </w:p>
    <w:p w14:paraId="4CC183C8">
      <w:pPr>
        <w:spacing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</w:rPr>
        <w:t>2.交货具体地点：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西安文理学院</w:t>
      </w:r>
      <w:r>
        <w:rPr>
          <w:rFonts w:hint="eastAsia" w:ascii="宋体" w:hAnsi="宋体" w:cs="宋体"/>
          <w:sz w:val="24"/>
          <w:szCs w:val="24"/>
        </w:rPr>
        <w:t>指定地点</w:t>
      </w:r>
    </w:p>
    <w:p w14:paraId="576EE109">
      <w:pPr>
        <w:spacing w:line="400" w:lineRule="exact"/>
        <w:ind w:firstLine="482" w:firstLineChars="200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五、运输方式：</w:t>
      </w:r>
      <w:r>
        <w:rPr>
          <w:rFonts w:hint="eastAsia" w:ascii="宋体" w:hAnsi="宋体" w:cs="宋体"/>
          <w:sz w:val="24"/>
        </w:rPr>
        <w:t>根据产品特性，由乙方在保证产品质量的前提下，自行选择运输及包装方式，发生的一切费用全部由乙方承担。</w:t>
      </w:r>
    </w:p>
    <w:p w14:paraId="3EF64A9E">
      <w:pPr>
        <w:adjustRightInd w:val="0"/>
        <w:snapToGrid w:val="0"/>
        <w:spacing w:line="400" w:lineRule="exact"/>
        <w:ind w:firstLine="482" w:firstLineChars="200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六、质量保证</w:t>
      </w:r>
    </w:p>
    <w:p w14:paraId="4F123577">
      <w:pPr>
        <w:wordWrap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成交供应商应当保证所供货物的来源渠道正常，产品是全新的、未使用过的、且完全符合合同规定的质量、规格、技术指标等要求，并在质保期内、外应对由于产品设计、工艺或材料的缺陷而产生的质量问题负责。</w:t>
      </w:r>
    </w:p>
    <w:p w14:paraId="335D6C60">
      <w:pPr>
        <w:adjustRightInd w:val="0"/>
        <w:snapToGrid w:val="0"/>
        <w:spacing w:line="400" w:lineRule="exact"/>
        <w:ind w:firstLine="480" w:firstLineChars="200"/>
        <w:rPr>
          <w:rFonts w:ascii="宋体" w:hAnsi="宋体"/>
          <w:spacing w:val="-6"/>
          <w:sz w:val="24"/>
        </w:rPr>
      </w:pPr>
      <w:r>
        <w:rPr>
          <w:rFonts w:hint="eastAsia" w:ascii="宋体" w:hAnsi="宋体"/>
          <w:sz w:val="24"/>
        </w:rPr>
        <w:t>2、</w:t>
      </w:r>
      <w:r>
        <w:rPr>
          <w:rFonts w:hint="eastAsia" w:ascii="宋体" w:hAnsi="宋体"/>
          <w:spacing w:val="-6"/>
          <w:sz w:val="24"/>
        </w:rPr>
        <w:t>在质保期内，如果发现货物的质量、规格、技术指标等存在与合同中任何一项不符，由乙方负责调整更换维修，费用自行承担。</w:t>
      </w:r>
    </w:p>
    <w:p w14:paraId="58F451B6">
      <w:pPr>
        <w:adjustRightInd w:val="0"/>
        <w:snapToGrid w:val="0"/>
        <w:spacing w:line="400" w:lineRule="exact"/>
        <w:ind w:firstLine="482" w:firstLineChars="200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七、质保期与承诺</w:t>
      </w:r>
    </w:p>
    <w:p w14:paraId="0E2741A8">
      <w:pPr>
        <w:adjustRightInd w:val="0"/>
        <w:snapToGrid w:val="0"/>
        <w:spacing w:line="400" w:lineRule="exact"/>
        <w:ind w:firstLine="480" w:firstLineChars="200"/>
        <w:rPr>
          <w:rFonts w:hint="eastAsia" w:ascii="宋体" w:hAnsi="宋体" w:cs="宋体"/>
          <w:bCs/>
          <w:sz w:val="24"/>
          <w:u w:val="single"/>
          <w:lang w:val="en-US" w:eastAsia="zh-CN"/>
        </w:rPr>
      </w:pPr>
      <w:r>
        <w:rPr>
          <w:rFonts w:hint="eastAsia" w:ascii="宋体" w:hAnsi="宋体" w:cs="宋体"/>
          <w:sz w:val="24"/>
        </w:rPr>
        <w:t>1、</w:t>
      </w:r>
      <w:r>
        <w:rPr>
          <w:rFonts w:hint="eastAsia" w:ascii="宋体" w:hAnsi="宋体" w:cs="宋体"/>
          <w:bCs/>
          <w:sz w:val="24"/>
        </w:rPr>
        <w:t>项目质保期：</w:t>
      </w:r>
      <w:r>
        <w:rPr>
          <w:rFonts w:hint="eastAsia" w:ascii="宋体" w:hAnsi="宋体" w:cs="宋体"/>
          <w:bCs/>
          <w:sz w:val="24"/>
          <w:u w:val="single"/>
          <w:lang w:val="en-US" w:eastAsia="zh-CN"/>
        </w:rPr>
        <w:t xml:space="preserve">   （1）本项目硬件产品质保期为 1 年，软件产品质保期为 3 年。</w:t>
      </w:r>
    </w:p>
    <w:p w14:paraId="0024ED69">
      <w:pPr>
        <w:adjustRightInd w:val="0"/>
        <w:snapToGrid w:val="0"/>
        <w:spacing w:line="400" w:lineRule="exact"/>
        <w:ind w:firstLine="480" w:firstLineChars="200"/>
        <w:rPr>
          <w:rFonts w:hint="eastAsia" w:ascii="宋体" w:hAnsi="宋体" w:cs="宋体"/>
          <w:bCs/>
          <w:sz w:val="24"/>
          <w:u w:val="single"/>
          <w:lang w:val="en-US" w:eastAsia="zh-CN"/>
        </w:rPr>
      </w:pPr>
      <w:r>
        <w:rPr>
          <w:rFonts w:hint="eastAsia" w:ascii="宋体" w:hAnsi="宋体" w:cs="宋体"/>
          <w:bCs/>
          <w:sz w:val="24"/>
          <w:u w:val="single"/>
          <w:lang w:val="en-US" w:eastAsia="zh-CN"/>
        </w:rPr>
        <w:t>（2）产品经双方检验认可并签署验收报告后，质保期自项目整体验收合格之日起正式计算。</w:t>
      </w:r>
    </w:p>
    <w:p w14:paraId="1A0FD68B">
      <w:pPr>
        <w:adjustRightInd w:val="0"/>
        <w:snapToGrid w:val="0"/>
        <w:spacing w:line="400" w:lineRule="exact"/>
        <w:ind w:firstLine="480" w:firstLineChars="200"/>
        <w:rPr>
          <w:rFonts w:hint="eastAsia" w:ascii="宋体" w:hAnsi="宋体" w:cs="宋体"/>
          <w:bCs/>
          <w:sz w:val="24"/>
          <w:u w:val="single"/>
          <w:lang w:val="en-US" w:eastAsia="zh-CN"/>
        </w:rPr>
      </w:pPr>
      <w:r>
        <w:rPr>
          <w:rFonts w:hint="eastAsia" w:ascii="宋体" w:hAnsi="宋体" w:cs="宋体"/>
          <w:bCs/>
          <w:sz w:val="24"/>
          <w:u w:val="single"/>
          <w:lang w:val="en-US" w:eastAsia="zh-CN"/>
        </w:rPr>
        <w:t>（3）质保期内，因产品自身质量问题产生的维修服务均由供应商免费维修。设备出现故障确需返厂维修的，供应商应提供免费返厂维修服务，承担返厂维修相关费用；安装调试完成 1 个月内，如出现设备质量问题，供应商须提供设备整机无条件退换货服务，并可根据采购人需求提供备用备件 / 设备，保障教学工作正常开展。</w:t>
      </w:r>
    </w:p>
    <w:p w14:paraId="3AD1F654">
      <w:pPr>
        <w:adjustRightInd w:val="0"/>
        <w:snapToGrid w:val="0"/>
        <w:spacing w:line="400" w:lineRule="exact"/>
        <w:ind w:firstLine="480" w:firstLineChars="200"/>
        <w:rPr>
          <w:rFonts w:hint="eastAsia" w:ascii="宋体" w:hAnsi="宋体" w:cs="宋体"/>
          <w:bCs/>
          <w:sz w:val="24"/>
          <w:u w:val="single"/>
          <w:lang w:val="en-US" w:eastAsia="zh-CN"/>
        </w:rPr>
      </w:pPr>
      <w:r>
        <w:rPr>
          <w:rFonts w:hint="eastAsia" w:ascii="宋体" w:hAnsi="宋体" w:cs="宋体"/>
          <w:bCs/>
          <w:sz w:val="24"/>
          <w:u w:val="single"/>
          <w:lang w:val="en-US" w:eastAsia="zh-CN"/>
        </w:rPr>
        <w:t>（4）质保期满后，如需更换设备配件，供应商须提供原厂合规器件，并按成本价收取配件费用，免收人工服务费。</w:t>
      </w:r>
    </w:p>
    <w:p w14:paraId="01FE4646">
      <w:pPr>
        <w:adjustRightInd w:val="0"/>
        <w:snapToGrid w:val="0"/>
        <w:spacing w:line="40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  <w:u w:val="single"/>
          <w:lang w:val="en-US" w:eastAsia="zh-CN"/>
        </w:rPr>
        <w:t xml:space="preserve">（5）服务响应时间：供应商接到维修报修电话后 2 小时内给予明确答复并完成远程初步排查；需现场处置的，项目所在地主城区 8 小时内、辖区远郊及县域 12 小时内安排维修人员到达现场开展维修服务。维修人员到场后若遇特殊问题无法现场修复的，供应商须在 24 小时内出具完整、合理的专项解决方案并落实跟进处置。  </w:t>
      </w:r>
    </w:p>
    <w:p w14:paraId="609936CF">
      <w:pPr>
        <w:adjustRightInd w:val="0"/>
        <w:snapToGrid w:val="0"/>
        <w:spacing w:line="400" w:lineRule="exact"/>
        <w:ind w:firstLine="359" w:firstLineChars="149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</w:rPr>
        <w:t>八、</w:t>
      </w:r>
      <w:r>
        <w:rPr>
          <w:rFonts w:hint="eastAsia" w:ascii="宋体" w:hAnsi="宋体" w:cs="宋体"/>
          <w:b/>
          <w:sz w:val="24"/>
          <w:szCs w:val="24"/>
        </w:rPr>
        <w:t>技术支持、培训和售后服务和验收</w:t>
      </w:r>
    </w:p>
    <w:p w14:paraId="58DC8DC1"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厂家现场服务人员的任务主要包括货物的开箱检验、设备质量问题的处理、指导安装和调试、参加试运和性能验收试验。</w:t>
      </w:r>
    </w:p>
    <w:p w14:paraId="41FC6BAE"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按照生产厂提供的技术指标及标书要求验收设备。同时提供设备出厂检验报告和质量合格证书。</w:t>
      </w:r>
    </w:p>
    <w:p w14:paraId="06356046"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厂家负责制定对使用人员在运行、维护和试验等方面的培训计划；向待培人员提供培训必须的技术资料（包括标准规范）、图纸和教材；</w:t>
      </w:r>
    </w:p>
    <w:p w14:paraId="2F852FDE"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指派专门人员实施培训计划，负责指导学员正确理解设计意图，认识设备的特点和特性，掌握在运行、维修和管理中要遵守的规则等方面的综合知识；</w:t>
      </w:r>
    </w:p>
    <w:p w14:paraId="36E50F61"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设备厂家终生对软件提供免费升级。</w:t>
      </w:r>
    </w:p>
    <w:p w14:paraId="234594BD"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备品备件保证以最低价供货。</w:t>
      </w:r>
    </w:p>
    <w:p w14:paraId="6E79E368">
      <w:pPr>
        <w:tabs>
          <w:tab w:val="left" w:pos="5355"/>
        </w:tabs>
        <w:spacing w:line="400" w:lineRule="exact"/>
        <w:ind w:firstLine="506" w:firstLineChars="210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九、违约责任：</w:t>
      </w:r>
    </w:p>
    <w:p w14:paraId="60C9A3DE"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1、按《中华人民共和国民法典》中的相关条款执行。</w:t>
      </w:r>
    </w:p>
    <w:p w14:paraId="228DD1EF"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2、若乙方出现不能供货等违约情况、未按合同要求提供产品或设备质量不能满足招标的技术要求，甲方有权终止合同，并保留追究乙方违约责任的权利。</w:t>
      </w:r>
    </w:p>
    <w:p w14:paraId="72189765"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4、因供货期迟延的，乙方按照每天1‰向甲方承担违约责任。</w:t>
      </w:r>
    </w:p>
    <w:p w14:paraId="60A700FD"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5、因产品质量问题违约的，除了按照迟延时间计算违约金外，另可以采取退货、换货等方式，由乙方承担一切费用。</w:t>
      </w:r>
    </w:p>
    <w:p w14:paraId="48ABC34F">
      <w:pPr>
        <w:tabs>
          <w:tab w:val="left" w:pos="5355"/>
        </w:tabs>
        <w:spacing w:line="400" w:lineRule="exact"/>
        <w:ind w:firstLine="482" w:firstLineChars="200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十、合同争议的解决：</w:t>
      </w:r>
    </w:p>
    <w:p w14:paraId="23ED51CE">
      <w:pPr>
        <w:tabs>
          <w:tab w:val="left" w:pos="5355"/>
        </w:tabs>
        <w:spacing w:line="400" w:lineRule="exact"/>
        <w:ind w:firstLine="480" w:firstLineChars="200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sz w:val="24"/>
        </w:rPr>
        <w:t>合同一经签订，不得随意变更、中止或终止。对确需变更、调整或者中止、终止合同的，应按规定履行相应的手续。</w:t>
      </w:r>
    </w:p>
    <w:p w14:paraId="7068398D">
      <w:pPr>
        <w:tabs>
          <w:tab w:val="left" w:pos="5355"/>
        </w:tabs>
        <w:spacing w:line="4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合同执行中发生争议的，甲、乙双方应协商解决，协商达不成一致时，可向甲方所在地人民法院提请诉讼。</w:t>
      </w:r>
    </w:p>
    <w:p w14:paraId="7D0CB3AC">
      <w:pPr>
        <w:tabs>
          <w:tab w:val="left" w:pos="5355"/>
        </w:tabs>
        <w:spacing w:line="400" w:lineRule="exact"/>
        <w:ind w:firstLine="482" w:firstLineChars="200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十一、其它事项</w:t>
      </w:r>
    </w:p>
    <w:p w14:paraId="7E5F01C3">
      <w:pPr>
        <w:adjustRightInd w:val="0"/>
        <w:snapToGrid w:val="0"/>
        <w:spacing w:line="400" w:lineRule="exact"/>
        <w:ind w:firstLine="600" w:firstLineChars="25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1、甲、乙双方作为合同执行的主体，有义务及时完全履行合同。本项目招标代理机构监督履行。</w:t>
      </w:r>
    </w:p>
    <w:p w14:paraId="7FD1DE5B">
      <w:pPr>
        <w:adjustRightInd w:val="0"/>
        <w:snapToGrid w:val="0"/>
        <w:spacing w:line="400" w:lineRule="exact"/>
        <w:ind w:firstLine="600" w:firstLineChars="25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2、合同未尽事宜，由甲、乙双方协商，协商方案作为本合同不可分割的组成部分，与本合同具有同等法律效力。</w:t>
      </w:r>
    </w:p>
    <w:p w14:paraId="28011446">
      <w:pPr>
        <w:adjustRightInd w:val="0"/>
        <w:snapToGrid w:val="0"/>
        <w:spacing w:line="400" w:lineRule="exact"/>
        <w:ind w:firstLine="600" w:firstLineChars="25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3、谈判文件和乙方的响应文件以及合同附件均为合同不可分割的部分。</w:t>
      </w:r>
    </w:p>
    <w:p w14:paraId="4A41C50F">
      <w:pPr>
        <w:adjustRightInd w:val="0"/>
        <w:snapToGrid w:val="0"/>
        <w:spacing w:line="400" w:lineRule="exact"/>
        <w:ind w:firstLine="600" w:firstLineChars="25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4、合同一式陆份，甲方持肆份、乙方执</w:t>
      </w:r>
      <w:r>
        <w:rPr>
          <w:rFonts w:hint="eastAsia" w:ascii="宋体" w:hAnsi="宋体" w:cs="宋体"/>
          <w:sz w:val="24"/>
          <w:lang w:val="en-US" w:eastAsia="zh-CN"/>
        </w:rPr>
        <w:t>贰</w:t>
      </w:r>
      <w:r>
        <w:rPr>
          <w:rFonts w:hint="eastAsia" w:ascii="宋体" w:hAnsi="宋体" w:cs="宋体"/>
          <w:sz w:val="24"/>
        </w:rPr>
        <w:t>份。双方签字盖章后生效，合同执行完毕自动失效。（合同的服务承诺长期有效）。</w:t>
      </w:r>
    </w:p>
    <w:p w14:paraId="3A0FBAAA">
      <w:pPr>
        <w:tabs>
          <w:tab w:val="left" w:pos="5355"/>
        </w:tabs>
        <w:spacing w:line="40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 5、甲方收货、验货人员：____________  电话：_______________</w:t>
      </w:r>
    </w:p>
    <w:p w14:paraId="0DA5F1F8">
      <w:pPr>
        <w:tabs>
          <w:tab w:val="left" w:pos="5355"/>
        </w:tabs>
        <w:spacing w:line="312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甲  方：   　                        乙  方：</w:t>
      </w:r>
      <w:r>
        <w:rPr>
          <w:rFonts w:hint="eastAsia" w:ascii="宋体" w:hAnsi="宋体" w:cs="宋体"/>
          <w:sz w:val="24"/>
          <w:szCs w:val="24"/>
        </w:rPr>
        <w:t xml:space="preserve"> </w:t>
      </w:r>
    </w:p>
    <w:p w14:paraId="2B16A452">
      <w:pPr>
        <w:tabs>
          <w:tab w:val="left" w:pos="5355"/>
        </w:tabs>
        <w:spacing w:line="312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地　址:                              地　址： </w:t>
      </w:r>
    </w:p>
    <w:p w14:paraId="08E97998">
      <w:pPr>
        <w:tabs>
          <w:tab w:val="left" w:pos="5355"/>
        </w:tabs>
        <w:spacing w:line="312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代理人：　　　　　　　　　　　　　 　代理人：</w:t>
      </w:r>
    </w:p>
    <w:p w14:paraId="75BED0A3">
      <w:pPr>
        <w:tabs>
          <w:tab w:val="left" w:pos="5355"/>
        </w:tabs>
        <w:spacing w:line="312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技术确认：                           技术确认：</w:t>
      </w:r>
    </w:p>
    <w:p w14:paraId="56B72C45">
      <w:pPr>
        <w:tabs>
          <w:tab w:val="left" w:pos="5355"/>
        </w:tabs>
        <w:spacing w:line="312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联系电话：                           联系电话：</w:t>
      </w:r>
    </w:p>
    <w:p w14:paraId="78AE2F85">
      <w:pPr>
        <w:tabs>
          <w:tab w:val="left" w:pos="5355"/>
        </w:tabs>
        <w:spacing w:line="312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开户行：                             开户行： </w:t>
      </w:r>
    </w:p>
    <w:p w14:paraId="4BE38B88">
      <w:pPr>
        <w:tabs>
          <w:tab w:val="left" w:pos="5355"/>
        </w:tabs>
        <w:spacing w:line="312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账号：                               账号：</w:t>
      </w:r>
    </w:p>
    <w:p w14:paraId="71BC6D2F">
      <w:pPr>
        <w:tabs>
          <w:tab w:val="left" w:pos="5355"/>
        </w:tabs>
        <w:spacing w:line="312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时间：                               时间：</w:t>
      </w:r>
    </w:p>
    <w:p w14:paraId="27C58EF6"/>
    <w:p w14:paraId="11A69F52">
      <w:pPr>
        <w:pStyle w:val="7"/>
        <w:rPr>
          <w:rFonts w:hint="eastAsia"/>
          <w:lang w:val="en-US" w:eastAsia="zh-Hans"/>
        </w:rPr>
      </w:pPr>
    </w:p>
    <w:p w14:paraId="4E0731C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EBA4DB1"/>
    <w:multiLevelType w:val="singleLevel"/>
    <w:tmpl w:val="7EBA4DB1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4OWVmYjBmM2NkNjA3Mzk2YjI0NGQzY2JjNGEwNDgifQ=="/>
  </w:docVars>
  <w:rsids>
    <w:rsidRoot w:val="3C0208CF"/>
    <w:rsid w:val="01847A11"/>
    <w:rsid w:val="03ED051E"/>
    <w:rsid w:val="153E29A7"/>
    <w:rsid w:val="1DA51C02"/>
    <w:rsid w:val="29B94B44"/>
    <w:rsid w:val="2E570735"/>
    <w:rsid w:val="39241406"/>
    <w:rsid w:val="3A1049D5"/>
    <w:rsid w:val="3C0208CF"/>
    <w:rsid w:val="4B897CEA"/>
    <w:rsid w:val="5F19091F"/>
    <w:rsid w:val="7F632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line="576" w:lineRule="auto"/>
      <w:jc w:val="center"/>
      <w:outlineLvl w:val="0"/>
    </w:pPr>
    <w:rPr>
      <w:rFonts w:ascii="Times New Roman" w:hAnsi="Times New Roman" w:eastAsia="宋体"/>
      <w:b/>
      <w:kern w:val="44"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Body Text First Indent 2"/>
    <w:basedOn w:val="3"/>
    <w:next w:val="1"/>
    <w:autoRedefine/>
    <w:qFormat/>
    <w:uiPriority w:val="0"/>
    <w:pPr>
      <w:ind w:firstLine="420" w:firstLineChars="200"/>
    </w:p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1700</Words>
  <Characters>1734</Characters>
  <Lines>0</Lines>
  <Paragraphs>0</Paragraphs>
  <TotalTime>2</TotalTime>
  <ScaleCrop>false</ScaleCrop>
  <LinksUpToDate>false</LinksUpToDate>
  <CharactersWithSpaces>2081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2023-07-25T07:33:00Z</dcterms:created>
  <dc:creator>简</dc:creator>
  <cp:lastModifiedBy>啾啾</cp:lastModifiedBy>
  <dcterms:modified xsi:type="dcterms:W3CDTF">2026-06-12T07:21:09Z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0B0A2B497BB4427D8BE0A124A0704017_11</vt:lpwstr>
  </property>
  <property fmtid="{D5CDD505-2E9C-101B-9397-08002B2CF9AE}" pid="4" name="KSOTemplateDocerSaveRecord">
    <vt:lpwstr>eyJoZGlkIjoiNjA2YzQ3MmJiMmVkMGRkMTQwNzdjYjgwMmQxMDViZjkiLCJ1c2VySWQiOiIyNzA4NDYzNjIifQ==</vt:lpwstr>
  </property>
</Properties>
</file>