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795E2"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 w:val="52"/>
          <w:szCs w:val="52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 w:val="52"/>
          <w:szCs w:val="52"/>
          <w:highlight w:val="none"/>
          <w:lang w:eastAsia="zh-CN"/>
        </w:rPr>
        <w:t>礼泉县污水处理厂排污口下游水质净化及资源化利用项目设计服务</w:t>
      </w:r>
    </w:p>
    <w:p w14:paraId="2AC94004"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 w:val="52"/>
          <w:szCs w:val="52"/>
          <w:highlight w:val="none"/>
          <w:lang w:eastAsia="zh-CN"/>
        </w:rPr>
      </w:pPr>
    </w:p>
    <w:p w14:paraId="1F66C10E"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 w:val="52"/>
          <w:szCs w:val="52"/>
          <w:highlight w:val="none"/>
          <w:lang w:eastAsia="zh-CN"/>
        </w:rPr>
      </w:pPr>
    </w:p>
    <w:p w14:paraId="1677668B"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 w:val="52"/>
          <w:szCs w:val="52"/>
          <w:highlight w:val="none"/>
          <w:lang w:eastAsia="zh-CN"/>
        </w:rPr>
      </w:pPr>
    </w:p>
    <w:p w14:paraId="244CD0A2"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 w:val="48"/>
          <w:szCs w:val="48"/>
          <w:highlight w:val="none"/>
        </w:rPr>
      </w:pPr>
      <w:r>
        <w:rPr>
          <w:rFonts w:hint="eastAsia" w:ascii="宋体" w:hAnsi="宋体" w:eastAsia="宋体" w:cs="Times New Roman"/>
          <w:b/>
          <w:bCs/>
          <w:color w:val="000000"/>
          <w:sz w:val="52"/>
          <w:szCs w:val="52"/>
          <w:highlight w:val="none"/>
          <w:lang w:eastAsia="zh-CN"/>
        </w:rPr>
        <w:t>设计</w:t>
      </w:r>
      <w:r>
        <w:rPr>
          <w:rFonts w:hint="eastAsia" w:ascii="宋体" w:hAnsi="宋体" w:eastAsia="宋体" w:cs="Times New Roman"/>
          <w:b/>
          <w:bCs/>
          <w:color w:val="000000"/>
          <w:sz w:val="48"/>
          <w:szCs w:val="48"/>
          <w:highlight w:val="none"/>
        </w:rPr>
        <w:t>合同</w:t>
      </w:r>
    </w:p>
    <w:p w14:paraId="74A94A79">
      <w:pPr>
        <w:spacing w:line="360" w:lineRule="auto"/>
        <w:ind w:firstLine="1200" w:firstLineChars="500"/>
        <w:rPr>
          <w:rFonts w:hint="eastAsia" w:ascii="仿宋_GB2312" w:hAnsi="仿宋_GB2312" w:eastAsia="仿宋_GB2312" w:cs="仿宋_GB2312"/>
          <w:sz w:val="28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2"/>
          <w:highlight w:val="none"/>
        </w:rPr>
        <w:t xml:space="preserve"> </w:t>
      </w:r>
    </w:p>
    <w:p w14:paraId="4BD4A5D3">
      <w:pPr>
        <w:spacing w:line="360" w:lineRule="auto"/>
        <w:rPr>
          <w:rFonts w:hint="eastAsia" w:ascii="仿宋_GB2312" w:hAnsi="仿宋_GB2312" w:eastAsia="仿宋_GB2312" w:cs="仿宋_GB2312"/>
          <w:sz w:val="24"/>
          <w:szCs w:val="22"/>
          <w:highlight w:val="none"/>
        </w:rPr>
      </w:pPr>
    </w:p>
    <w:p w14:paraId="5BC9F35F">
      <w:pPr>
        <w:spacing w:line="360" w:lineRule="auto"/>
        <w:rPr>
          <w:rFonts w:hint="eastAsia" w:ascii="仿宋_GB2312" w:hAnsi="仿宋_GB2312" w:eastAsia="仿宋_GB2312" w:cs="仿宋_GB2312"/>
          <w:sz w:val="24"/>
          <w:szCs w:val="22"/>
          <w:highlight w:val="none"/>
        </w:rPr>
      </w:pPr>
    </w:p>
    <w:p w14:paraId="32DD1582">
      <w:pPr>
        <w:spacing w:line="360" w:lineRule="auto"/>
        <w:rPr>
          <w:rFonts w:hint="eastAsia" w:ascii="仿宋_GB2312" w:hAnsi="仿宋_GB2312" w:eastAsia="仿宋_GB2312" w:cs="仿宋_GB2312"/>
          <w:sz w:val="24"/>
          <w:szCs w:val="22"/>
          <w:highlight w:val="none"/>
        </w:rPr>
      </w:pPr>
    </w:p>
    <w:p w14:paraId="056B9B6D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</w:p>
    <w:p w14:paraId="7225A3EA">
      <w:pP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</w:p>
    <w:p w14:paraId="6E7C1ABF">
      <w:p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</w:p>
    <w:p w14:paraId="684EC63E">
      <w:pPr>
        <w:spacing w:line="360" w:lineRule="auto"/>
        <w:ind w:firstLine="960" w:firstLineChars="400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甲方：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</w:t>
      </w:r>
    </w:p>
    <w:p w14:paraId="28C67DA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20C97507">
      <w:pPr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</w:t>
      </w:r>
    </w:p>
    <w:p w14:paraId="2771F9AB"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FB788EE"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</w:t>
      </w:r>
    </w:p>
    <w:p w14:paraId="045957E0">
      <w:pPr>
        <w:spacing w:line="360" w:lineRule="auto"/>
        <w:ind w:firstLine="2640" w:firstLineChars="11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415A40E">
      <w:pPr>
        <w:spacing w:line="360" w:lineRule="auto"/>
        <w:ind w:firstLine="2640" w:firstLineChars="1100"/>
        <w:rPr>
          <w:rFonts w:hint="default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甲方（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人）：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165E452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乙方（供应商）：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</w:t>
      </w:r>
    </w:p>
    <w:p w14:paraId="2CFCD9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（项目名称）(项目编号：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组织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公开招标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(以下简称“甲方”)确定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（以下简称“乙方”）为的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供应商。</w:t>
      </w:r>
    </w:p>
    <w:p w14:paraId="0F4E2D8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依据《中华人民共和国民法典》和《中华人民共和国政府采购法》，经双方协商按下述条款和条件签署本合同。</w:t>
      </w:r>
    </w:p>
    <w:p w14:paraId="09752E0B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服务内容</w:t>
      </w:r>
    </w:p>
    <w:p w14:paraId="4E1392D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（一） 服务工作内容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</w:t>
      </w:r>
    </w:p>
    <w:p w14:paraId="0F27CAC7">
      <w:pPr>
        <w:widowControl w:val="0"/>
        <w:spacing w:after="120" w:afterLines="0"/>
        <w:ind w:firstLine="240" w:firstLineChars="100"/>
        <w:jc w:val="both"/>
        <w:rPr>
          <w:rFonts w:hint="default" w:ascii="宋体" w:hAnsi="Times New Roman" w:eastAsia="宋体" w:cs="Times New Roman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                             </w:t>
      </w:r>
    </w:p>
    <w:p w14:paraId="1D9FBEBE">
      <w:pPr>
        <w:spacing w:line="360" w:lineRule="auto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（二）工作周期：合同签订后60 个日历天</w:t>
      </w:r>
    </w:p>
    <w:p w14:paraId="570ED82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本服务自合同签订之日起至XXX结束。</w:t>
      </w:r>
    </w:p>
    <w:p w14:paraId="524956CD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注：具体服务起止时间根据服务内容及要求双方协商可顺延。</w:t>
      </w:r>
    </w:p>
    <w:p w14:paraId="58CA6B9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（三） 提交服务成果</w:t>
      </w:r>
    </w:p>
    <w:p w14:paraId="213F61F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乙方应以XXX方式提交工作成果，具体包括XXXX</w:t>
      </w:r>
    </w:p>
    <w:p w14:paraId="20606E37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合同价款</w:t>
      </w:r>
    </w:p>
    <w:p w14:paraId="229D9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合同总价款为人民币（大写）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（小写：￥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合同总价是指为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60天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工作所需的全部费用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不受市场价格变化因素的影响。</w:t>
      </w:r>
    </w:p>
    <w:p w14:paraId="6C4F9DE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三、款项结算</w:t>
      </w:r>
    </w:p>
    <w:p w14:paraId="579B9B6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（一）合同款的支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付</w:t>
      </w:r>
    </w:p>
    <w:p w14:paraId="06D1F77E">
      <w:pPr>
        <w:spacing w:line="360" w:lineRule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付款方式：合同签订生效后，支付合同价款的40%预付款，待乙方全部设计工作完成、成果交付并经甲方验收通过后，甲方支付合同价款的60%。</w:t>
      </w:r>
    </w:p>
    <w:p w14:paraId="6BE01968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支付方式</w:t>
      </w:r>
    </w:p>
    <w:p w14:paraId="6EADBD5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乙方在付款日前（）个工作日内，开具相应付款金额的正式含税票送达至甲方。</w:t>
      </w:r>
    </w:p>
    <w:p w14:paraId="46DA213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甲方通过银行转账方式予以支付。乙方保证上述账户的有效性，合法性。若收款账户发送变动，乙方应提前XX个工作日书面通知甲方。</w:t>
      </w:r>
    </w:p>
    <w:p w14:paraId="132529D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四、验收时间及依据</w:t>
      </w:r>
    </w:p>
    <w:p w14:paraId="5374FC78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招标响应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文件；</w:t>
      </w:r>
    </w:p>
    <w:p w14:paraId="2D3D6E0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（二）本合同及附件文本；</w:t>
      </w:r>
    </w:p>
    <w:p w14:paraId="1386156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（三）合同签订时国家及行业现行的标准和技术规范；</w:t>
      </w:r>
    </w:p>
    <w:p w14:paraId="1BF42047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五、双方的责任与义务</w:t>
      </w:r>
    </w:p>
    <w:p w14:paraId="7050956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FD0995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（一）甲方的责任与义务</w:t>
      </w:r>
    </w:p>
    <w:p w14:paraId="69E50D7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方应积极协调相关单位，协助乙方开展工作，并根据乙方的合理要求，负责向乙方及时提供有关项目的基础资料。</w:t>
      </w:r>
    </w:p>
    <w:p w14:paraId="143F254E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2.甲方应当全面、真实地叙述与本项目事务有关的各种情况，并保证所提供的一切相关文件真实、合法和有效。甲方应为乙方调查、研究和实地勘察事宜提供全面便利。</w:t>
      </w:r>
    </w:p>
    <w:p w14:paraId="0955062B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.甲方应按本合同规定及时足额支付相应的费用。</w:t>
      </w:r>
    </w:p>
    <w:p w14:paraId="3241B8F0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（二）乙方的责任</w:t>
      </w:r>
    </w:p>
    <w:p w14:paraId="242AF5CB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1.乙方应充分理解甲方的意图，其工作思路、想法须贯穿项目实施的目的。</w:t>
      </w:r>
    </w:p>
    <w:p w14:paraId="2F70ACE9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按照本合同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所述咨询服务，并对咨询服务质量负责，确保甲方权益。</w:t>
      </w:r>
    </w:p>
    <w:p w14:paraId="6EB03691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3.同甲方共同商定咨询服务工作计划。</w:t>
      </w:r>
    </w:p>
    <w:p w14:paraId="3C14BA7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97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4.根据合同约定的支付方式及时通知甲方支付咨询服务费。</w:t>
      </w:r>
    </w:p>
    <w:p w14:paraId="3A740AA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六、违约责任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 保密</w:t>
      </w:r>
    </w:p>
    <w:p w14:paraId="399730A2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（一）依据《中华人民共和国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供应商造成的经济损失。</w:t>
      </w:r>
    </w:p>
    <w:p w14:paraId="3D1A79B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 对工作中了解到的采购人的技术、机密等进行严格保密，不得向他人泄漏。本合同的解除或终止不免除供应商应承担的保密义务。</w:t>
      </w:r>
    </w:p>
    <w:p w14:paraId="33229BA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七、不可抗力情况下的免责约定</w:t>
      </w:r>
    </w:p>
    <w:p w14:paraId="4DA1F857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7E1434D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八、合同争议解决的方式</w:t>
      </w:r>
    </w:p>
    <w:p w14:paraId="3F0E8632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本合同在履行过程中发生的争议，由甲、乙双方当事人协商解决，协商不成的按下列第二种方式解决：</w:t>
      </w:r>
    </w:p>
    <w:p w14:paraId="3C7004A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（一）提交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XXX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仲裁委员会仲裁；</w:t>
      </w:r>
    </w:p>
    <w:p w14:paraId="130D71C0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（二）依法向甲方所在地人民法院起诉。</w:t>
      </w:r>
    </w:p>
    <w:p w14:paraId="752DBFA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九、合同生效</w:t>
      </w:r>
    </w:p>
    <w:p w14:paraId="3DEC4592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订立时间：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日。</w:t>
      </w:r>
    </w:p>
    <w:p w14:paraId="67520E68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2. 订立地点：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                                。</w:t>
      </w:r>
    </w:p>
    <w:p w14:paraId="228C57A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本合同经双方签字盖章后生效。</w:t>
      </w:r>
    </w:p>
    <w:p w14:paraId="35B3138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本合同须经甲、乙双方的法定代表人（授权代理人）在合同书上签字并加盖本单位公章后正实生效。</w:t>
      </w:r>
    </w:p>
    <w:p w14:paraId="1D8BCED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合同生效后，甲、乙双方须严格执行本合同条款的规定，全面履行合同，违者按《中华人民共和国民法典》的有关规定承担相应责任。</w:t>
      </w:r>
    </w:p>
    <w:p w14:paraId="629CF7B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本合同一式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份，甲乙双方各执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份。监管部门备案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壹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15BF4C9E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本合同如有未尽事宜，甲、乙双方协商解决。</w:t>
      </w:r>
    </w:p>
    <w:p w14:paraId="28CA450E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其他事项</w:t>
      </w:r>
    </w:p>
    <w:p w14:paraId="1FF989A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）成交人不得转让、分包给其它单位或个人；</w:t>
      </w:r>
    </w:p>
    <w:p w14:paraId="323FC9D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）成交人的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文件和承诺等内容将列入合同。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2CFAB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F3C772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5750003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乙  方</w:t>
            </w:r>
          </w:p>
        </w:tc>
      </w:tr>
      <w:tr w14:paraId="0025F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53C0882">
            <w:pPr>
              <w:spacing w:line="360" w:lineRule="auto"/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58AE6B6D">
            <w:pPr>
              <w:spacing w:line="360" w:lineRule="auto"/>
              <w:ind w:firstLine="720" w:firstLineChars="3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（盖章）</w:t>
            </w:r>
          </w:p>
        </w:tc>
      </w:tr>
      <w:tr w14:paraId="50DEA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826BFB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5CA8D7E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地址：</w:t>
            </w:r>
          </w:p>
        </w:tc>
      </w:tr>
      <w:tr w14:paraId="62B94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CC7911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0B949AA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邮编：</w:t>
            </w:r>
          </w:p>
        </w:tc>
      </w:tr>
      <w:tr w14:paraId="4E9F4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B5BF3A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303D80C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法定代表人：</w:t>
            </w:r>
          </w:p>
        </w:tc>
      </w:tr>
      <w:tr w14:paraId="3A42A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3BE5DD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21780C8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项目负责人：</w:t>
            </w:r>
          </w:p>
        </w:tc>
      </w:tr>
      <w:tr w14:paraId="2155B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FDCC4E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2090EDE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电话：</w:t>
            </w:r>
          </w:p>
        </w:tc>
      </w:tr>
      <w:tr w14:paraId="13E91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35D482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59B5768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传真：</w:t>
            </w:r>
          </w:p>
        </w:tc>
      </w:tr>
      <w:tr w14:paraId="0B2C4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2D9EA3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41505A4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开户银行：</w:t>
            </w:r>
          </w:p>
        </w:tc>
      </w:tr>
      <w:tr w14:paraId="302EB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71E2C2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7DBE55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</w:t>
            </w:r>
          </w:p>
        </w:tc>
      </w:tr>
    </w:tbl>
    <w:p w14:paraId="387B98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BC0A45"/>
    <w:multiLevelType w:val="singleLevel"/>
    <w:tmpl w:val="81BC0A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8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2026-08-04T10:22:10Z</dcterms:created>
  <dc:creator>admin</dc:creator>
  <cp:lastModifiedBy>admin</cp:lastModifiedBy>
  <dcterms:modified xsi:type="dcterms:W3CDTF">2026-08-04T10:31:43Z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eyJoZGlkIjoiNjU2ODFkNjM2YmIwODhhZjA1N2NlMDY5MTE2OGZmMjgifQ==</vt:lpwstr>
  </property>
  <property fmtid="{D5CDD505-2E9C-101B-9397-08002B2CF9AE}" pid="4" name="ICV">
    <vt:lpwstr>03D13685A553450484EDC9DF97FD0D2C_12</vt:lpwstr>
  </property>
</Properties>
</file>