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204221F">
      <w:pPr>
        <w:keepLines w:val="0"/>
        <w:pageBreakBefore w:val="0"/>
        <w:widowControl w:val="0"/>
        <w:kinsoku/>
        <w:autoSpaceDE/>
        <w:autoSpaceDN/>
        <w:bidi w:val="0"/>
        <w:adjustRightInd/>
        <w:snapToGrid/>
        <w:spacing w:line="360" w:lineRule="auto"/>
        <w:jc w:val="both"/>
        <w:textAlignment w:val="auto"/>
        <w:rPr>
          <w:rFonts w:hint="eastAsia" w:ascii="宋体" w:hAnsi="宋体" w:eastAsia="宋体" w:cs="宋体"/>
          <w:b/>
          <w:bCs/>
          <w:snapToGrid/>
          <w:color w:val="auto"/>
          <w:kern w:val="2"/>
          <w:sz w:val="28"/>
          <w:szCs w:val="28"/>
          <w:highlight w:val="none"/>
          <w:lang w:eastAsia="zh-CN"/>
        </w:rPr>
      </w:pPr>
    </w:p>
    <w:p w14:paraId="5FDD4B59">
      <w:pPr>
        <w:keepLines w:val="0"/>
        <w:pageBreakBefore w:val="0"/>
        <w:widowControl w:val="0"/>
        <w:kinsoku/>
        <w:autoSpaceDE/>
        <w:autoSpaceDN/>
        <w:bidi w:val="0"/>
        <w:adjustRightInd/>
        <w:snapToGrid/>
        <w:spacing w:line="360" w:lineRule="auto"/>
        <w:jc w:val="both"/>
        <w:textAlignment w:val="auto"/>
        <w:rPr>
          <w:rFonts w:hint="eastAsia" w:ascii="宋体" w:hAnsi="宋体" w:eastAsia="宋体" w:cs="宋体"/>
          <w:b/>
          <w:bCs/>
          <w:snapToGrid/>
          <w:color w:val="auto"/>
          <w:kern w:val="2"/>
          <w:sz w:val="28"/>
          <w:szCs w:val="28"/>
          <w:highlight w:val="none"/>
          <w:lang w:val="en-US" w:eastAsia="zh-CN"/>
        </w:rPr>
      </w:pPr>
      <w:r>
        <w:rPr>
          <w:rFonts w:hint="eastAsia" w:ascii="宋体" w:hAnsi="宋体" w:eastAsia="宋体" w:cs="宋体"/>
          <w:b/>
          <w:bCs/>
          <w:snapToGrid/>
          <w:color w:val="auto"/>
          <w:kern w:val="2"/>
          <w:sz w:val="28"/>
          <w:szCs w:val="28"/>
          <w:highlight w:val="none"/>
          <w:lang w:eastAsia="zh-CN"/>
        </w:rPr>
        <w:t>项目编号：</w:t>
      </w:r>
      <w:r>
        <w:rPr>
          <w:rFonts w:hint="eastAsia" w:ascii="宋体" w:hAnsi="宋体" w:eastAsia="宋体" w:cs="宋体"/>
          <w:b/>
          <w:bCs/>
          <w:snapToGrid/>
          <w:color w:val="auto"/>
          <w:kern w:val="2"/>
          <w:sz w:val="28"/>
          <w:szCs w:val="28"/>
          <w:highlight w:val="none"/>
          <w:lang w:val="en-US" w:eastAsia="zh-CN"/>
        </w:rPr>
        <w:t>ZFCG-泾阳县-2026-00001</w:t>
      </w:r>
    </w:p>
    <w:p w14:paraId="369F47EE">
      <w:pPr>
        <w:keepNext/>
        <w:keepLines w:val="0"/>
        <w:pageBreakBefore w:val="0"/>
        <w:widowControl w:val="0"/>
        <w:kinsoku/>
        <w:autoSpaceDE w:val="0"/>
        <w:autoSpaceDN w:val="0"/>
        <w:bidi w:val="0"/>
        <w:adjustRightInd w:val="0"/>
        <w:snapToGrid w:val="0"/>
        <w:spacing w:line="360" w:lineRule="auto"/>
        <w:jc w:val="both"/>
        <w:textAlignment w:val="baseline"/>
        <w:outlineLvl w:val="3"/>
        <w:rPr>
          <w:rFonts w:hint="eastAsia" w:ascii="宋体" w:hAnsi="宋体" w:eastAsia="宋体" w:cs="宋体"/>
          <w:snapToGrid w:val="0"/>
          <w:color w:val="auto"/>
          <w:kern w:val="2"/>
          <w:sz w:val="32"/>
          <w:szCs w:val="21"/>
          <w:highlight w:val="none"/>
          <w:lang w:val="en-US" w:eastAsia="zh-CN" w:bidi="ar-SA"/>
        </w:rPr>
      </w:pPr>
    </w:p>
    <w:p w14:paraId="0A6B0135">
      <w:pPr>
        <w:keepLines w:val="0"/>
        <w:pageBreakBefore w:val="0"/>
        <w:widowControl w:val="0"/>
        <w:kinsoku/>
        <w:autoSpaceDE/>
        <w:autoSpaceDN/>
        <w:bidi w:val="0"/>
        <w:adjustRightInd/>
        <w:snapToGrid/>
        <w:spacing w:line="360" w:lineRule="auto"/>
        <w:jc w:val="both"/>
        <w:textAlignment w:val="auto"/>
        <w:rPr>
          <w:rFonts w:hint="eastAsia" w:ascii="宋体" w:hAnsi="宋体" w:eastAsia="宋体" w:cs="宋体"/>
          <w:snapToGrid/>
          <w:color w:val="auto"/>
          <w:kern w:val="2"/>
          <w:szCs w:val="20"/>
          <w:highlight w:val="none"/>
          <w:lang w:eastAsia="zh-CN"/>
        </w:rPr>
      </w:pPr>
    </w:p>
    <w:p w14:paraId="4D6605C1">
      <w:pPr>
        <w:keepLines w:val="0"/>
        <w:pageBreakBefore w:val="0"/>
        <w:widowControl w:val="0"/>
        <w:kinsoku/>
        <w:autoSpaceDE w:val="0"/>
        <w:autoSpaceDN w:val="0"/>
        <w:bidi w:val="0"/>
        <w:adjustRightInd w:val="0"/>
        <w:snapToGrid w:val="0"/>
        <w:spacing w:line="360" w:lineRule="auto"/>
        <w:jc w:val="both"/>
        <w:textAlignment w:val="baseline"/>
        <w:rPr>
          <w:rFonts w:hint="eastAsia" w:ascii="宋体" w:hAnsi="宋体" w:eastAsia="宋体" w:cs="宋体"/>
          <w:snapToGrid w:val="0"/>
          <w:color w:val="auto"/>
          <w:kern w:val="2"/>
          <w:sz w:val="21"/>
          <w:szCs w:val="24"/>
          <w:highlight w:val="none"/>
          <w:lang w:val="en-US" w:eastAsia="zh-CN" w:bidi="ar-SA"/>
        </w:rPr>
      </w:pPr>
    </w:p>
    <w:p w14:paraId="11146FAB">
      <w:pPr>
        <w:pStyle w:val="2"/>
        <w:rPr>
          <w:rFonts w:hint="eastAsia" w:ascii="宋体" w:hAnsi="宋体" w:eastAsia="宋体" w:cs="宋体"/>
          <w:snapToGrid w:val="0"/>
          <w:color w:val="auto"/>
          <w:kern w:val="2"/>
          <w:sz w:val="21"/>
          <w:szCs w:val="24"/>
          <w:highlight w:val="none"/>
          <w:lang w:val="en-US" w:eastAsia="zh-CN" w:bidi="ar-SA"/>
        </w:rPr>
      </w:pPr>
    </w:p>
    <w:p w14:paraId="3F85269D">
      <w:pPr>
        <w:rPr>
          <w:rFonts w:hint="eastAsia"/>
          <w:lang w:val="en-US" w:eastAsia="zh-CN"/>
        </w:rPr>
      </w:pPr>
    </w:p>
    <w:p w14:paraId="44600871">
      <w:pPr>
        <w:keepLines w:val="0"/>
        <w:pageBreakBefore w:val="0"/>
        <w:widowControl w:val="0"/>
        <w:kinsoku/>
        <w:autoSpaceDE/>
        <w:autoSpaceDN/>
        <w:bidi w:val="0"/>
        <w:adjustRightInd/>
        <w:snapToGrid/>
        <w:spacing w:line="360" w:lineRule="auto"/>
        <w:jc w:val="center"/>
        <w:textAlignment w:val="auto"/>
        <w:rPr>
          <w:rFonts w:hint="default" w:ascii="宋体" w:hAnsi="宋体" w:eastAsia="宋体" w:cs="宋体"/>
          <w:b/>
          <w:bCs/>
          <w:snapToGrid/>
          <w:color w:val="auto"/>
          <w:kern w:val="2"/>
          <w:sz w:val="52"/>
          <w:szCs w:val="52"/>
          <w:highlight w:val="none"/>
          <w:lang w:val="en-US" w:eastAsia="zh-CN"/>
        </w:rPr>
      </w:pPr>
      <w:r>
        <w:rPr>
          <w:rFonts w:hint="eastAsia" w:ascii="宋体" w:hAnsi="宋体" w:eastAsia="宋体" w:cs="宋体"/>
          <w:b/>
          <w:bCs/>
          <w:snapToGrid/>
          <w:color w:val="auto"/>
          <w:kern w:val="2"/>
          <w:sz w:val="52"/>
          <w:szCs w:val="52"/>
          <w:highlight w:val="none"/>
          <w:lang w:val="en-US" w:eastAsia="zh-CN"/>
        </w:rPr>
        <w:t>安吴青年训练班纪念馆保安服务项目</w:t>
      </w:r>
    </w:p>
    <w:p w14:paraId="0967B779">
      <w:pPr>
        <w:widowControl w:val="0"/>
        <w:kinsoku w:val="0"/>
        <w:autoSpaceDE w:val="0"/>
        <w:autoSpaceDN w:val="0"/>
        <w:adjustRightInd w:val="0"/>
        <w:snapToGrid w:val="0"/>
        <w:spacing w:line="640" w:lineRule="exact"/>
        <w:ind w:left="0" w:leftChars="0" w:firstLine="0" w:firstLineChars="0"/>
        <w:jc w:val="both"/>
        <w:textAlignment w:val="baseline"/>
        <w:rPr>
          <w:rFonts w:hint="eastAsia" w:ascii="宋体" w:hAnsi="宋体" w:eastAsia="宋体" w:cs="宋体"/>
          <w:snapToGrid w:val="0"/>
          <w:color w:val="auto"/>
          <w:kern w:val="2"/>
          <w:sz w:val="32"/>
          <w:szCs w:val="21"/>
          <w:highlight w:val="none"/>
          <w:lang w:val="en-US" w:eastAsia="zh-CN" w:bidi="ar-SA"/>
        </w:rPr>
      </w:pPr>
    </w:p>
    <w:p w14:paraId="5E904587">
      <w:pPr>
        <w:widowControl w:val="0"/>
        <w:kinsoku w:val="0"/>
        <w:autoSpaceDE w:val="0"/>
        <w:autoSpaceDN w:val="0"/>
        <w:adjustRightInd w:val="0"/>
        <w:snapToGrid w:val="0"/>
        <w:spacing w:after="0" w:line="240" w:lineRule="auto"/>
        <w:ind w:left="0" w:leftChars="0" w:firstLine="0" w:firstLineChars="0"/>
        <w:jc w:val="left"/>
        <w:textAlignment w:val="baseline"/>
        <w:rPr>
          <w:rFonts w:hint="eastAsia" w:ascii="宋体" w:hAnsi="宋体" w:eastAsia="宋体" w:cs="宋体"/>
          <w:snapToGrid w:val="0"/>
          <w:color w:val="auto"/>
          <w:kern w:val="0"/>
          <w:sz w:val="28"/>
          <w:szCs w:val="21"/>
          <w:highlight w:val="none"/>
          <w:lang w:val="en-US" w:eastAsia="zh-CN" w:bidi="ar-SA"/>
        </w:rPr>
      </w:pPr>
    </w:p>
    <w:p w14:paraId="4AA0BF51">
      <w:pPr>
        <w:widowControl w:val="0"/>
        <w:kinsoku w:val="0"/>
        <w:autoSpaceDE w:val="0"/>
        <w:autoSpaceDN w:val="0"/>
        <w:adjustRightInd w:val="0"/>
        <w:snapToGrid w:val="0"/>
        <w:spacing w:after="0" w:line="240" w:lineRule="auto"/>
        <w:ind w:left="0" w:leftChars="0" w:firstLine="0" w:firstLineChars="0"/>
        <w:jc w:val="left"/>
        <w:textAlignment w:val="baseline"/>
        <w:rPr>
          <w:rFonts w:hint="eastAsia" w:ascii="宋体" w:hAnsi="宋体" w:eastAsia="宋体" w:cs="宋体"/>
          <w:snapToGrid w:val="0"/>
          <w:color w:val="auto"/>
          <w:kern w:val="0"/>
          <w:sz w:val="28"/>
          <w:szCs w:val="21"/>
          <w:highlight w:val="none"/>
          <w:lang w:val="en-US" w:eastAsia="zh-CN" w:bidi="ar-SA"/>
        </w:rPr>
      </w:pPr>
    </w:p>
    <w:p w14:paraId="49977722">
      <w:pPr>
        <w:widowControl w:val="0"/>
        <w:kinsoku/>
        <w:autoSpaceDE/>
        <w:autoSpaceDN/>
        <w:adjustRightInd/>
        <w:snapToGrid/>
        <w:spacing w:line="240" w:lineRule="auto"/>
        <w:jc w:val="both"/>
        <w:textAlignment w:val="auto"/>
        <w:rPr>
          <w:rFonts w:hint="eastAsia" w:ascii="宋体" w:hAnsi="宋体" w:eastAsia="宋体" w:cs="宋体"/>
          <w:snapToGrid/>
          <w:color w:val="auto"/>
          <w:kern w:val="2"/>
          <w:szCs w:val="20"/>
          <w:highlight w:val="none"/>
          <w:lang w:eastAsia="zh-CN"/>
        </w:rPr>
      </w:pPr>
    </w:p>
    <w:p w14:paraId="37CCE62E">
      <w:pPr>
        <w:widowControl w:val="0"/>
        <w:kinsoku/>
        <w:autoSpaceDE/>
        <w:autoSpaceDN/>
        <w:adjustRightInd/>
        <w:snapToGrid/>
        <w:spacing w:line="240" w:lineRule="auto"/>
        <w:jc w:val="both"/>
        <w:textAlignment w:val="auto"/>
        <w:rPr>
          <w:rFonts w:hint="eastAsia" w:ascii="宋体" w:hAnsi="宋体" w:eastAsia="宋体" w:cs="宋体"/>
          <w:snapToGrid/>
          <w:color w:val="auto"/>
          <w:kern w:val="2"/>
          <w:szCs w:val="20"/>
          <w:highlight w:val="none"/>
          <w:lang w:eastAsia="zh-CN"/>
        </w:rPr>
      </w:pPr>
    </w:p>
    <w:p w14:paraId="0E98B81F">
      <w:pPr>
        <w:widowControl w:val="0"/>
        <w:kinsoku/>
        <w:autoSpaceDE/>
        <w:autoSpaceDN/>
        <w:adjustRightInd/>
        <w:snapToGrid/>
        <w:spacing w:line="240" w:lineRule="auto"/>
        <w:jc w:val="both"/>
        <w:textAlignment w:val="auto"/>
        <w:rPr>
          <w:rFonts w:hint="eastAsia" w:ascii="宋体" w:hAnsi="宋体" w:eastAsia="宋体" w:cs="宋体"/>
          <w:snapToGrid/>
          <w:color w:val="auto"/>
          <w:kern w:val="2"/>
          <w:szCs w:val="20"/>
          <w:highlight w:val="none"/>
          <w:lang w:eastAsia="zh-CN"/>
        </w:rPr>
      </w:pPr>
    </w:p>
    <w:p w14:paraId="62DB1CA5">
      <w:pPr>
        <w:keepLines w:val="0"/>
        <w:pageBreakBefore w:val="0"/>
        <w:widowControl w:val="0"/>
        <w:kinsoku/>
        <w:autoSpaceDE/>
        <w:autoSpaceDN/>
        <w:bidi w:val="0"/>
        <w:adjustRightInd/>
        <w:snapToGrid/>
        <w:spacing w:line="360" w:lineRule="auto"/>
        <w:jc w:val="center"/>
        <w:textAlignment w:val="auto"/>
        <w:rPr>
          <w:rFonts w:hint="eastAsia" w:ascii="宋体" w:hAnsi="宋体" w:eastAsia="宋体" w:cs="宋体"/>
          <w:b/>
          <w:bCs/>
          <w:snapToGrid/>
          <w:color w:val="auto"/>
          <w:kern w:val="2"/>
          <w:sz w:val="72"/>
          <w:szCs w:val="72"/>
          <w:highlight w:val="none"/>
          <w:lang w:eastAsia="zh-CN"/>
        </w:rPr>
      </w:pPr>
      <w:r>
        <w:rPr>
          <w:rFonts w:hint="eastAsia" w:ascii="宋体" w:hAnsi="宋体" w:eastAsia="宋体" w:cs="宋体"/>
          <w:b/>
          <w:bCs/>
          <w:snapToGrid/>
          <w:color w:val="auto"/>
          <w:kern w:val="2"/>
          <w:sz w:val="72"/>
          <w:szCs w:val="72"/>
          <w:highlight w:val="none"/>
          <w:lang w:val="en-US" w:eastAsia="zh-CN"/>
        </w:rPr>
        <w:t>招标</w:t>
      </w:r>
      <w:r>
        <w:rPr>
          <w:rFonts w:hint="eastAsia" w:ascii="宋体" w:hAnsi="宋体" w:eastAsia="宋体" w:cs="宋体"/>
          <w:b/>
          <w:bCs/>
          <w:snapToGrid/>
          <w:color w:val="auto"/>
          <w:kern w:val="2"/>
          <w:sz w:val="72"/>
          <w:szCs w:val="72"/>
          <w:highlight w:val="none"/>
          <w:lang w:eastAsia="zh-CN"/>
        </w:rPr>
        <w:t>文件</w:t>
      </w:r>
    </w:p>
    <w:p w14:paraId="2930F9B9">
      <w:pPr>
        <w:keepLines w:val="0"/>
        <w:pageBreakBefore w:val="0"/>
        <w:widowControl w:val="0"/>
        <w:tabs>
          <w:tab w:val="left" w:pos="5670"/>
        </w:tabs>
        <w:kinsoku/>
        <w:autoSpaceDE w:val="0"/>
        <w:autoSpaceDN w:val="0"/>
        <w:bidi w:val="0"/>
        <w:adjustRightInd w:val="0"/>
        <w:snapToGrid w:val="0"/>
        <w:spacing w:line="360" w:lineRule="auto"/>
        <w:jc w:val="center"/>
        <w:textAlignment w:val="auto"/>
        <w:rPr>
          <w:rFonts w:hint="eastAsia" w:ascii="宋体" w:hAnsi="宋体" w:eastAsia="宋体" w:cs="宋体"/>
          <w:snapToGrid/>
          <w:color w:val="auto"/>
          <w:kern w:val="2"/>
          <w:sz w:val="28"/>
          <w:szCs w:val="28"/>
          <w:highlight w:val="none"/>
          <w:lang w:eastAsia="zh-CN"/>
        </w:rPr>
      </w:pPr>
    </w:p>
    <w:p w14:paraId="56B25CE4">
      <w:pPr>
        <w:pStyle w:val="2"/>
        <w:rPr>
          <w:rFonts w:hint="eastAsia" w:ascii="宋体" w:hAnsi="宋体" w:eastAsia="宋体" w:cs="宋体"/>
          <w:snapToGrid/>
          <w:color w:val="auto"/>
          <w:kern w:val="2"/>
          <w:sz w:val="28"/>
          <w:szCs w:val="28"/>
          <w:highlight w:val="none"/>
          <w:lang w:eastAsia="zh-CN"/>
        </w:rPr>
      </w:pPr>
    </w:p>
    <w:p w14:paraId="123D8F0C">
      <w:pPr>
        <w:rPr>
          <w:rFonts w:hint="eastAsia"/>
          <w:lang w:eastAsia="zh-CN"/>
        </w:rPr>
      </w:pPr>
    </w:p>
    <w:p w14:paraId="597691F0">
      <w:pPr>
        <w:keepLines w:val="0"/>
        <w:pageBreakBefore w:val="0"/>
        <w:widowControl w:val="0"/>
        <w:kinsoku/>
        <w:autoSpaceDE w:val="0"/>
        <w:autoSpaceDN w:val="0"/>
        <w:bidi w:val="0"/>
        <w:adjustRightInd w:val="0"/>
        <w:snapToGrid w:val="0"/>
        <w:spacing w:line="360" w:lineRule="auto"/>
        <w:jc w:val="left"/>
        <w:textAlignment w:val="baseline"/>
        <w:rPr>
          <w:rFonts w:hint="eastAsia" w:ascii="宋体" w:hAnsi="宋体" w:eastAsia="宋体" w:cs="宋体"/>
          <w:snapToGrid w:val="0"/>
          <w:color w:val="auto"/>
          <w:kern w:val="2"/>
          <w:sz w:val="28"/>
          <w:szCs w:val="28"/>
          <w:highlight w:val="none"/>
          <w:lang w:val="en-US" w:eastAsia="zh-CN" w:bidi="ar-SA"/>
        </w:rPr>
      </w:pPr>
    </w:p>
    <w:p w14:paraId="308C8FDE">
      <w:pPr>
        <w:widowControl w:val="0"/>
        <w:kinsoku/>
        <w:autoSpaceDE/>
        <w:autoSpaceDN/>
        <w:adjustRightInd/>
        <w:snapToGrid/>
        <w:spacing w:line="240" w:lineRule="auto"/>
        <w:jc w:val="both"/>
        <w:textAlignment w:val="auto"/>
        <w:rPr>
          <w:rFonts w:hint="eastAsia" w:ascii="宋体" w:hAnsi="宋体" w:eastAsia="宋体" w:cs="宋体"/>
          <w:snapToGrid/>
          <w:color w:val="auto"/>
          <w:kern w:val="2"/>
          <w:sz w:val="28"/>
          <w:szCs w:val="28"/>
          <w:highlight w:val="none"/>
          <w:lang w:eastAsia="zh-CN"/>
        </w:rPr>
      </w:pPr>
    </w:p>
    <w:p w14:paraId="1C09CA75">
      <w:pPr>
        <w:widowControl w:val="0"/>
        <w:kinsoku/>
        <w:autoSpaceDE/>
        <w:autoSpaceDN/>
        <w:adjustRightInd/>
        <w:snapToGrid/>
        <w:spacing w:line="240" w:lineRule="auto"/>
        <w:jc w:val="both"/>
        <w:textAlignment w:val="auto"/>
        <w:rPr>
          <w:rFonts w:hint="eastAsia" w:ascii="宋体" w:hAnsi="宋体" w:eastAsia="宋体" w:cs="宋体"/>
          <w:snapToGrid/>
          <w:color w:val="auto"/>
          <w:kern w:val="2"/>
          <w:sz w:val="28"/>
          <w:szCs w:val="28"/>
          <w:highlight w:val="none"/>
          <w:lang w:eastAsia="zh-CN"/>
        </w:rPr>
      </w:pPr>
    </w:p>
    <w:p w14:paraId="3790F47E">
      <w:pPr>
        <w:widowControl w:val="0"/>
        <w:kinsoku/>
        <w:autoSpaceDE/>
        <w:autoSpaceDN/>
        <w:adjustRightInd/>
        <w:snapToGrid/>
        <w:spacing w:line="240" w:lineRule="auto"/>
        <w:jc w:val="both"/>
        <w:textAlignment w:val="auto"/>
        <w:rPr>
          <w:rFonts w:hint="eastAsia" w:ascii="宋体" w:hAnsi="宋体" w:eastAsia="宋体" w:cs="宋体"/>
          <w:snapToGrid/>
          <w:color w:val="auto"/>
          <w:kern w:val="2"/>
          <w:sz w:val="28"/>
          <w:szCs w:val="28"/>
          <w:highlight w:val="none"/>
          <w:lang w:eastAsia="zh-CN"/>
        </w:rPr>
      </w:pPr>
    </w:p>
    <w:p w14:paraId="5736532F">
      <w:pPr>
        <w:widowControl w:val="0"/>
        <w:kinsoku/>
        <w:autoSpaceDE/>
        <w:autoSpaceDN/>
        <w:adjustRightInd/>
        <w:snapToGrid/>
        <w:spacing w:line="240" w:lineRule="auto"/>
        <w:jc w:val="both"/>
        <w:textAlignment w:val="auto"/>
        <w:rPr>
          <w:rFonts w:hint="eastAsia" w:ascii="宋体" w:hAnsi="宋体" w:eastAsia="宋体" w:cs="宋体"/>
          <w:snapToGrid/>
          <w:color w:val="auto"/>
          <w:kern w:val="2"/>
          <w:sz w:val="28"/>
          <w:szCs w:val="28"/>
          <w:highlight w:val="none"/>
          <w:lang w:eastAsia="zh-CN"/>
        </w:rPr>
      </w:pPr>
    </w:p>
    <w:p w14:paraId="1FFF0E3F">
      <w:pPr>
        <w:keepLines w:val="0"/>
        <w:pageBreakBefore w:val="0"/>
        <w:widowControl w:val="0"/>
        <w:kinsoku/>
        <w:autoSpaceDE/>
        <w:autoSpaceDN/>
        <w:bidi w:val="0"/>
        <w:adjustRightInd/>
        <w:snapToGrid/>
        <w:spacing w:line="360" w:lineRule="auto"/>
        <w:jc w:val="both"/>
        <w:textAlignment w:val="auto"/>
        <w:rPr>
          <w:rFonts w:hint="eastAsia" w:ascii="宋体" w:hAnsi="宋体" w:eastAsia="宋体" w:cs="宋体"/>
          <w:b/>
          <w:snapToGrid/>
          <w:color w:val="auto"/>
          <w:kern w:val="2"/>
          <w:sz w:val="36"/>
          <w:szCs w:val="36"/>
          <w:highlight w:val="none"/>
          <w:lang w:eastAsia="zh-CN"/>
        </w:rPr>
      </w:pPr>
    </w:p>
    <w:p w14:paraId="442333E8">
      <w:pPr>
        <w:keepNext w:val="0"/>
        <w:keepLines w:val="0"/>
        <w:pageBreakBefore w:val="0"/>
        <w:widowControl w:val="0"/>
        <w:kinsoku/>
        <w:wordWrap/>
        <w:overflowPunct/>
        <w:topLinePunct w:val="0"/>
        <w:autoSpaceDE/>
        <w:autoSpaceDN/>
        <w:bidi w:val="0"/>
        <w:adjustRightInd/>
        <w:snapToGrid/>
        <w:spacing w:line="360" w:lineRule="auto"/>
        <w:ind w:firstLine="1084" w:firstLineChars="300"/>
        <w:jc w:val="both"/>
        <w:textAlignment w:val="auto"/>
        <w:rPr>
          <w:rFonts w:hint="eastAsia" w:ascii="宋体" w:hAnsi="宋体" w:eastAsia="宋体" w:cs="宋体"/>
          <w:b/>
          <w:snapToGrid/>
          <w:color w:val="auto"/>
          <w:kern w:val="2"/>
          <w:sz w:val="36"/>
          <w:szCs w:val="36"/>
          <w:highlight w:val="none"/>
          <w:lang w:eastAsia="zh-CN"/>
        </w:rPr>
      </w:pPr>
      <w:r>
        <w:rPr>
          <w:rFonts w:hint="eastAsia" w:ascii="宋体" w:hAnsi="宋体" w:eastAsia="宋体" w:cs="宋体"/>
          <w:b/>
          <w:snapToGrid/>
          <w:color w:val="auto"/>
          <w:kern w:val="2"/>
          <w:sz w:val="36"/>
          <w:szCs w:val="36"/>
          <w:highlight w:val="none"/>
          <w:lang w:eastAsia="zh-CN"/>
        </w:rPr>
        <w:t>采</w:t>
      </w:r>
      <w:r>
        <w:rPr>
          <w:rFonts w:hint="eastAsia" w:ascii="宋体" w:hAnsi="宋体" w:eastAsia="宋体" w:cs="宋体"/>
          <w:b/>
          <w:snapToGrid/>
          <w:color w:val="auto"/>
          <w:kern w:val="2"/>
          <w:sz w:val="36"/>
          <w:szCs w:val="36"/>
          <w:highlight w:val="none"/>
          <w:lang w:val="en-US" w:eastAsia="zh-CN"/>
        </w:rPr>
        <w:t xml:space="preserve">   </w:t>
      </w:r>
      <w:r>
        <w:rPr>
          <w:rFonts w:hint="eastAsia" w:ascii="宋体" w:hAnsi="宋体" w:eastAsia="宋体" w:cs="宋体"/>
          <w:b/>
          <w:snapToGrid/>
          <w:color w:val="auto"/>
          <w:kern w:val="2"/>
          <w:sz w:val="36"/>
          <w:szCs w:val="36"/>
          <w:highlight w:val="none"/>
          <w:lang w:eastAsia="zh-CN"/>
        </w:rPr>
        <w:t>购</w:t>
      </w:r>
      <w:r>
        <w:rPr>
          <w:rFonts w:hint="eastAsia" w:ascii="宋体" w:hAnsi="宋体" w:eastAsia="宋体" w:cs="宋体"/>
          <w:b/>
          <w:snapToGrid/>
          <w:color w:val="auto"/>
          <w:kern w:val="2"/>
          <w:sz w:val="36"/>
          <w:szCs w:val="36"/>
          <w:highlight w:val="none"/>
          <w:lang w:val="en-US" w:eastAsia="zh-CN"/>
        </w:rPr>
        <w:t xml:space="preserve">   </w:t>
      </w:r>
      <w:r>
        <w:rPr>
          <w:rFonts w:hint="eastAsia" w:ascii="宋体" w:hAnsi="宋体" w:eastAsia="宋体" w:cs="宋体"/>
          <w:b/>
          <w:snapToGrid/>
          <w:color w:val="auto"/>
          <w:kern w:val="2"/>
          <w:sz w:val="36"/>
          <w:szCs w:val="36"/>
          <w:highlight w:val="none"/>
          <w:lang w:eastAsia="zh-CN"/>
        </w:rPr>
        <w:t>人：泾阳县文化和旅游局</w:t>
      </w:r>
    </w:p>
    <w:p w14:paraId="3A97C649">
      <w:pPr>
        <w:keepNext w:val="0"/>
        <w:keepLines w:val="0"/>
        <w:pageBreakBefore w:val="0"/>
        <w:widowControl w:val="0"/>
        <w:kinsoku/>
        <w:wordWrap/>
        <w:overflowPunct/>
        <w:topLinePunct w:val="0"/>
        <w:autoSpaceDE/>
        <w:autoSpaceDN/>
        <w:bidi w:val="0"/>
        <w:adjustRightInd/>
        <w:snapToGrid/>
        <w:spacing w:line="360" w:lineRule="auto"/>
        <w:ind w:firstLine="1084" w:firstLineChars="300"/>
        <w:jc w:val="both"/>
        <w:textAlignment w:val="auto"/>
        <w:rPr>
          <w:rFonts w:hint="eastAsia" w:ascii="宋体" w:hAnsi="宋体" w:eastAsia="宋体" w:cs="宋体"/>
          <w:b/>
          <w:snapToGrid/>
          <w:color w:val="auto"/>
          <w:kern w:val="2"/>
          <w:sz w:val="36"/>
          <w:szCs w:val="36"/>
          <w:highlight w:val="none"/>
          <w:lang w:val="en-US" w:eastAsia="zh-CN"/>
        </w:rPr>
      </w:pPr>
      <w:r>
        <w:rPr>
          <w:rFonts w:hint="eastAsia" w:ascii="宋体" w:hAnsi="宋体" w:eastAsia="宋体" w:cs="宋体"/>
          <w:b/>
          <w:snapToGrid/>
          <w:color w:val="auto"/>
          <w:kern w:val="2"/>
          <w:sz w:val="36"/>
          <w:szCs w:val="36"/>
          <w:highlight w:val="none"/>
          <w:lang w:eastAsia="zh-CN"/>
        </w:rPr>
        <w:t>采购代理机构：泾阳县政府采购中心</w:t>
      </w:r>
    </w:p>
    <w:p w14:paraId="3851B19F">
      <w:pPr>
        <w:keepNext w:val="0"/>
        <w:keepLines w:val="0"/>
        <w:pageBreakBefore w:val="0"/>
        <w:widowControl w:val="0"/>
        <w:kinsoku/>
        <w:wordWrap/>
        <w:overflowPunct/>
        <w:topLinePunct w:val="0"/>
        <w:autoSpaceDE w:val="0"/>
        <w:autoSpaceDN w:val="0"/>
        <w:bidi w:val="0"/>
        <w:adjustRightInd w:val="0"/>
        <w:snapToGrid w:val="0"/>
        <w:spacing w:line="360" w:lineRule="auto"/>
        <w:jc w:val="center"/>
        <w:textAlignment w:val="auto"/>
        <w:rPr>
          <w:rFonts w:hint="eastAsia" w:ascii="宋体" w:hAnsi="宋体" w:eastAsia="宋体" w:cs="宋体"/>
          <w:b/>
          <w:bCs/>
          <w:snapToGrid/>
          <w:color w:val="auto"/>
          <w:kern w:val="2"/>
          <w:sz w:val="36"/>
          <w:szCs w:val="36"/>
          <w:highlight w:val="none"/>
          <w:lang w:val="zh-CN" w:eastAsia="zh-CN"/>
        </w:rPr>
      </w:pPr>
      <w:r>
        <w:rPr>
          <w:rFonts w:hint="eastAsia" w:ascii="宋体" w:hAnsi="宋体" w:eastAsia="宋体" w:cs="宋体"/>
          <w:b/>
          <w:snapToGrid/>
          <w:color w:val="auto"/>
          <w:kern w:val="2"/>
          <w:sz w:val="36"/>
          <w:szCs w:val="36"/>
          <w:highlight w:val="none"/>
          <w:lang w:eastAsia="zh-CN"/>
        </w:rPr>
        <w:t>二〇二</w:t>
      </w:r>
      <w:r>
        <w:rPr>
          <w:rFonts w:hint="eastAsia" w:ascii="宋体" w:hAnsi="宋体" w:cs="宋体"/>
          <w:b/>
          <w:snapToGrid/>
          <w:color w:val="auto"/>
          <w:kern w:val="2"/>
          <w:sz w:val="36"/>
          <w:szCs w:val="36"/>
          <w:highlight w:val="none"/>
          <w:lang w:val="en-US" w:eastAsia="zh-CN"/>
        </w:rPr>
        <w:t>六</w:t>
      </w:r>
      <w:r>
        <w:rPr>
          <w:rFonts w:hint="eastAsia" w:ascii="宋体" w:hAnsi="宋体" w:eastAsia="宋体" w:cs="宋体"/>
          <w:b/>
          <w:snapToGrid/>
          <w:color w:val="auto"/>
          <w:kern w:val="2"/>
          <w:sz w:val="36"/>
          <w:szCs w:val="36"/>
          <w:highlight w:val="none"/>
          <w:lang w:eastAsia="zh-CN"/>
        </w:rPr>
        <w:t>年</w:t>
      </w:r>
      <w:r>
        <w:rPr>
          <w:rFonts w:hint="eastAsia" w:ascii="宋体" w:hAnsi="宋体" w:cs="宋体"/>
          <w:b/>
          <w:snapToGrid/>
          <w:color w:val="auto"/>
          <w:kern w:val="2"/>
          <w:sz w:val="36"/>
          <w:szCs w:val="36"/>
          <w:highlight w:val="none"/>
          <w:lang w:val="en-US" w:eastAsia="zh-CN"/>
        </w:rPr>
        <w:t>五</w:t>
      </w:r>
      <w:r>
        <w:rPr>
          <w:rFonts w:hint="eastAsia" w:ascii="宋体" w:hAnsi="宋体" w:eastAsia="宋体" w:cs="宋体"/>
          <w:b/>
          <w:snapToGrid/>
          <w:color w:val="auto"/>
          <w:kern w:val="2"/>
          <w:sz w:val="36"/>
          <w:szCs w:val="36"/>
          <w:highlight w:val="none"/>
          <w:lang w:eastAsia="zh-CN"/>
        </w:rPr>
        <w:t>月</w:t>
      </w:r>
    </w:p>
    <w:p w14:paraId="3A10FBA6">
      <w:pPr>
        <w:keepLines w:val="0"/>
        <w:pageBreakBefore w:val="0"/>
        <w:kinsoku/>
        <w:autoSpaceDE w:val="0"/>
        <w:autoSpaceDN w:val="0"/>
        <w:bidi w:val="0"/>
        <w:adjustRightInd w:val="0"/>
        <w:snapToGrid w:val="0"/>
        <w:spacing w:line="360" w:lineRule="auto"/>
        <w:jc w:val="center"/>
        <w:rPr>
          <w:rFonts w:hint="eastAsia" w:ascii="宋体" w:hAnsi="宋体" w:eastAsia="宋体" w:cs="宋体"/>
          <w:b/>
          <w:bCs/>
          <w:color w:val="auto"/>
          <w:sz w:val="28"/>
          <w:szCs w:val="28"/>
          <w:highlight w:val="none"/>
          <w:lang w:val="zh-CN"/>
        </w:rPr>
        <w:sectPr>
          <w:headerReference r:id="rId3" w:type="default"/>
          <w:footerReference r:id="rId5" w:type="default"/>
          <w:headerReference r:id="rId4" w:type="even"/>
          <w:footerReference r:id="rId6" w:type="even"/>
          <w:pgSz w:w="11905" w:h="16838"/>
          <w:pgMar w:top="1417" w:right="1417" w:bottom="1417" w:left="1417" w:header="850" w:footer="992" w:gutter="0"/>
          <w:pgBorders>
            <w:top w:val="none" w:sz="0" w:space="0"/>
            <w:left w:val="none" w:sz="0" w:space="0"/>
            <w:bottom w:val="none" w:sz="0" w:space="0"/>
            <w:right w:val="none" w:sz="0" w:space="0"/>
          </w:pgBorders>
          <w:pgNumType w:start="0"/>
          <w:cols w:space="0" w:num="1"/>
          <w:titlePg/>
          <w:rtlGutter w:val="0"/>
          <w:docGrid w:linePitch="312" w:charSpace="0"/>
        </w:sectPr>
      </w:pPr>
    </w:p>
    <w:p w14:paraId="16A1FA25">
      <w:pPr>
        <w:autoSpaceDE w:val="0"/>
        <w:autoSpaceDN w:val="0"/>
        <w:adjustRightInd w:val="0"/>
        <w:snapToGrid w:val="0"/>
        <w:spacing w:line="360" w:lineRule="auto"/>
        <w:jc w:val="center"/>
        <w:rPr>
          <w:rFonts w:hint="eastAsia" w:ascii="宋体" w:hAnsi="宋体" w:eastAsia="宋体" w:cs="宋体"/>
          <w:b/>
          <w:bCs/>
          <w:color w:val="auto"/>
          <w:sz w:val="28"/>
          <w:szCs w:val="28"/>
          <w:lang w:val="zh-CN"/>
        </w:rPr>
      </w:pPr>
    </w:p>
    <w:p w14:paraId="664772DD">
      <w:pPr>
        <w:autoSpaceDE w:val="0"/>
        <w:autoSpaceDN w:val="0"/>
        <w:adjustRightInd w:val="0"/>
        <w:snapToGrid w:val="0"/>
        <w:spacing w:line="360" w:lineRule="auto"/>
        <w:jc w:val="center"/>
        <w:rPr>
          <w:rFonts w:hint="eastAsia" w:ascii="宋体" w:hAnsi="宋体" w:eastAsia="宋体" w:cs="宋体"/>
          <w:b/>
          <w:bCs/>
          <w:color w:val="auto"/>
          <w:sz w:val="40"/>
          <w:szCs w:val="40"/>
          <w:lang w:val="zh-CN"/>
        </w:rPr>
      </w:pPr>
      <w:r>
        <w:rPr>
          <w:rFonts w:hint="eastAsia" w:ascii="宋体" w:hAnsi="宋体" w:eastAsia="宋体" w:cs="宋体"/>
          <w:b/>
          <w:bCs/>
          <w:color w:val="auto"/>
          <w:sz w:val="40"/>
          <w:szCs w:val="40"/>
          <w:lang w:val="zh-CN"/>
        </w:rPr>
        <w:t>目  录</w:t>
      </w:r>
    </w:p>
    <w:p w14:paraId="1E6B163D">
      <w:pPr>
        <w:autoSpaceDE w:val="0"/>
        <w:autoSpaceDN w:val="0"/>
        <w:adjustRightInd w:val="0"/>
        <w:snapToGrid w:val="0"/>
        <w:spacing w:line="360" w:lineRule="auto"/>
        <w:jc w:val="center"/>
        <w:rPr>
          <w:rFonts w:hint="eastAsia" w:ascii="宋体" w:hAnsi="宋体" w:eastAsia="宋体" w:cs="宋体"/>
          <w:b/>
          <w:bCs/>
          <w:color w:val="auto"/>
          <w:sz w:val="24"/>
          <w:szCs w:val="24"/>
          <w:lang w:val="zh-CN"/>
        </w:rPr>
      </w:pPr>
    </w:p>
    <w:p w14:paraId="48467E64">
      <w:pPr>
        <w:pStyle w:val="26"/>
        <w:keepNext w:val="0"/>
        <w:keepLines w:val="0"/>
        <w:pageBreakBefore w:val="0"/>
        <w:widowControl w:val="0"/>
        <w:tabs>
          <w:tab w:val="right" w:leader="dot" w:pos="9070"/>
          <w:tab w:val="clear" w:pos="9060"/>
        </w:tabs>
        <w:kinsoku/>
        <w:wordWrap/>
        <w:overflowPunct/>
        <w:topLinePunct w:val="0"/>
        <w:bidi w:val="0"/>
        <w:spacing w:line="360" w:lineRule="auto"/>
        <w:textAlignment w:val="auto"/>
        <w:rPr>
          <w:rFonts w:hint="eastAsia" w:ascii="宋体" w:hAnsi="宋体" w:eastAsia="宋体" w:cs="宋体"/>
          <w:sz w:val="28"/>
          <w:szCs w:val="28"/>
        </w:rPr>
      </w:pPr>
      <w:r>
        <w:rPr>
          <w:rFonts w:hint="eastAsia" w:ascii="宋体" w:hAnsi="宋体" w:eastAsia="宋体" w:cs="宋体"/>
          <w:b/>
          <w:bCs w:val="0"/>
          <w:color w:val="auto"/>
          <w:sz w:val="28"/>
          <w:szCs w:val="28"/>
        </w:rPr>
        <w:fldChar w:fldCharType="begin"/>
      </w:r>
      <w:r>
        <w:rPr>
          <w:rFonts w:hint="eastAsia" w:ascii="宋体" w:hAnsi="宋体" w:eastAsia="宋体" w:cs="宋体"/>
          <w:b/>
          <w:bCs w:val="0"/>
          <w:color w:val="auto"/>
          <w:sz w:val="28"/>
          <w:szCs w:val="28"/>
        </w:rPr>
        <w:instrText xml:space="preserve"> TOC \o "1-1" \h \z \u </w:instrText>
      </w:r>
      <w:r>
        <w:rPr>
          <w:rFonts w:hint="eastAsia" w:ascii="宋体" w:hAnsi="宋体" w:eastAsia="宋体" w:cs="宋体"/>
          <w:b/>
          <w:bCs w:val="0"/>
          <w:color w:val="auto"/>
          <w:sz w:val="28"/>
          <w:szCs w:val="28"/>
        </w:rPr>
        <w:fldChar w:fldCharType="separate"/>
      </w:r>
      <w:r>
        <w:rPr>
          <w:rFonts w:hint="eastAsia" w:ascii="宋体" w:hAnsi="宋体" w:eastAsia="宋体" w:cs="宋体"/>
          <w:bCs w:val="0"/>
          <w:color w:val="auto"/>
          <w:sz w:val="28"/>
          <w:szCs w:val="28"/>
        </w:rPr>
        <w:fldChar w:fldCharType="begin"/>
      </w:r>
      <w:r>
        <w:rPr>
          <w:rFonts w:hint="eastAsia" w:ascii="宋体" w:hAnsi="宋体" w:eastAsia="宋体" w:cs="宋体"/>
          <w:bCs w:val="0"/>
          <w:sz w:val="28"/>
          <w:szCs w:val="28"/>
        </w:rPr>
        <w:instrText xml:space="preserve"> HYPERLINK \l _Toc14772 </w:instrText>
      </w:r>
      <w:r>
        <w:rPr>
          <w:rFonts w:hint="eastAsia" w:ascii="宋体" w:hAnsi="宋体" w:eastAsia="宋体" w:cs="宋体"/>
          <w:bCs w:val="0"/>
          <w:sz w:val="28"/>
          <w:szCs w:val="28"/>
        </w:rPr>
        <w:fldChar w:fldCharType="separate"/>
      </w:r>
      <w:r>
        <w:rPr>
          <w:rFonts w:hint="eastAsia" w:ascii="宋体" w:hAnsi="宋体" w:eastAsia="宋体" w:cs="宋体"/>
          <w:bCs/>
          <w:sz w:val="28"/>
          <w:szCs w:val="28"/>
          <w:lang w:val="zh-CN"/>
        </w:rPr>
        <w:t xml:space="preserve">第一章 </w:t>
      </w:r>
      <w:r>
        <w:rPr>
          <w:rFonts w:hint="eastAsia" w:ascii="宋体" w:hAnsi="宋体" w:cs="宋体"/>
          <w:bCs/>
          <w:sz w:val="28"/>
          <w:szCs w:val="28"/>
          <w:lang w:val="en-US" w:eastAsia="zh-CN"/>
        </w:rPr>
        <w:t>招标</w:t>
      </w:r>
      <w:r>
        <w:rPr>
          <w:rFonts w:hint="eastAsia" w:ascii="宋体" w:hAnsi="宋体" w:eastAsia="宋体" w:cs="宋体"/>
          <w:bCs/>
          <w:sz w:val="28"/>
          <w:szCs w:val="28"/>
          <w:lang w:val="zh-CN"/>
        </w:rPr>
        <w:t>公告</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_Toc14772 \h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r>
        <w:rPr>
          <w:rFonts w:hint="eastAsia" w:ascii="宋体" w:hAnsi="宋体" w:eastAsia="宋体" w:cs="宋体"/>
          <w:bCs w:val="0"/>
          <w:color w:val="auto"/>
          <w:sz w:val="28"/>
          <w:szCs w:val="28"/>
        </w:rPr>
        <w:fldChar w:fldCharType="end"/>
      </w:r>
    </w:p>
    <w:p w14:paraId="0B41DD3A">
      <w:pPr>
        <w:pStyle w:val="26"/>
        <w:keepNext w:val="0"/>
        <w:keepLines w:val="0"/>
        <w:pageBreakBefore w:val="0"/>
        <w:widowControl w:val="0"/>
        <w:tabs>
          <w:tab w:val="right" w:leader="dot" w:pos="9070"/>
          <w:tab w:val="clear" w:pos="9060"/>
        </w:tabs>
        <w:kinsoku/>
        <w:wordWrap/>
        <w:overflowPunct/>
        <w:topLinePunct w:val="0"/>
        <w:bidi w:val="0"/>
        <w:spacing w:line="360" w:lineRule="auto"/>
        <w:textAlignment w:val="auto"/>
        <w:rPr>
          <w:rFonts w:hint="eastAsia" w:ascii="宋体" w:hAnsi="宋体" w:eastAsia="宋体" w:cs="宋体"/>
          <w:sz w:val="28"/>
          <w:szCs w:val="28"/>
        </w:rPr>
      </w:pPr>
      <w:r>
        <w:rPr>
          <w:rFonts w:hint="eastAsia" w:ascii="宋体" w:hAnsi="宋体" w:eastAsia="宋体" w:cs="宋体"/>
          <w:bCs w:val="0"/>
          <w:color w:val="auto"/>
          <w:sz w:val="28"/>
          <w:szCs w:val="28"/>
        </w:rPr>
        <w:fldChar w:fldCharType="begin"/>
      </w:r>
      <w:r>
        <w:rPr>
          <w:rFonts w:hint="eastAsia" w:ascii="宋体" w:hAnsi="宋体" w:eastAsia="宋体" w:cs="宋体"/>
          <w:bCs w:val="0"/>
          <w:sz w:val="28"/>
          <w:szCs w:val="28"/>
        </w:rPr>
        <w:instrText xml:space="preserve"> HYPERLINK \l _Toc2426 </w:instrText>
      </w:r>
      <w:r>
        <w:rPr>
          <w:rFonts w:hint="eastAsia" w:ascii="宋体" w:hAnsi="宋体" w:eastAsia="宋体" w:cs="宋体"/>
          <w:bCs w:val="0"/>
          <w:sz w:val="28"/>
          <w:szCs w:val="28"/>
        </w:rPr>
        <w:fldChar w:fldCharType="separate"/>
      </w:r>
      <w:r>
        <w:rPr>
          <w:rFonts w:hint="eastAsia" w:ascii="宋体" w:hAnsi="宋体" w:eastAsia="宋体" w:cs="宋体"/>
          <w:bCs/>
          <w:sz w:val="28"/>
          <w:szCs w:val="28"/>
          <w:lang w:val="en-US" w:eastAsia="zh-CN"/>
        </w:rPr>
        <w:t>第二章</w:t>
      </w:r>
      <w:r>
        <w:rPr>
          <w:rFonts w:hint="eastAsia" w:ascii="宋体" w:hAnsi="宋体" w:eastAsia="宋体" w:cs="宋体"/>
          <w:bCs/>
          <w:sz w:val="28"/>
          <w:szCs w:val="28"/>
          <w:lang w:val="zh-CN"/>
        </w:rPr>
        <w:t xml:space="preserve"> </w:t>
      </w:r>
      <w:r>
        <w:rPr>
          <w:rFonts w:hint="eastAsia" w:ascii="宋体" w:hAnsi="宋体" w:eastAsia="宋体" w:cs="宋体"/>
          <w:bCs/>
          <w:sz w:val="28"/>
          <w:szCs w:val="28"/>
          <w:lang w:val="zh-CN" w:eastAsia="zh-CN"/>
        </w:rPr>
        <w:t>供应商须知前附表</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_Toc2426 \h </w:instrText>
      </w:r>
      <w:r>
        <w:rPr>
          <w:rFonts w:hint="eastAsia" w:ascii="宋体" w:hAnsi="宋体" w:eastAsia="宋体" w:cs="宋体"/>
          <w:sz w:val="28"/>
          <w:szCs w:val="28"/>
        </w:rPr>
        <w:fldChar w:fldCharType="separate"/>
      </w:r>
      <w:r>
        <w:rPr>
          <w:rFonts w:hint="eastAsia" w:ascii="宋体" w:hAnsi="宋体" w:eastAsia="宋体" w:cs="宋体"/>
          <w:sz w:val="28"/>
          <w:szCs w:val="28"/>
        </w:rPr>
        <w:t>5</w:t>
      </w:r>
      <w:r>
        <w:rPr>
          <w:rFonts w:hint="eastAsia" w:ascii="宋体" w:hAnsi="宋体" w:eastAsia="宋体" w:cs="宋体"/>
          <w:sz w:val="28"/>
          <w:szCs w:val="28"/>
        </w:rPr>
        <w:fldChar w:fldCharType="end"/>
      </w:r>
      <w:r>
        <w:rPr>
          <w:rFonts w:hint="eastAsia" w:ascii="宋体" w:hAnsi="宋体" w:eastAsia="宋体" w:cs="宋体"/>
          <w:bCs w:val="0"/>
          <w:color w:val="auto"/>
          <w:sz w:val="28"/>
          <w:szCs w:val="28"/>
        </w:rPr>
        <w:fldChar w:fldCharType="end"/>
      </w:r>
    </w:p>
    <w:p w14:paraId="52637775">
      <w:pPr>
        <w:pStyle w:val="26"/>
        <w:keepNext w:val="0"/>
        <w:keepLines w:val="0"/>
        <w:pageBreakBefore w:val="0"/>
        <w:widowControl w:val="0"/>
        <w:tabs>
          <w:tab w:val="right" w:leader="dot" w:pos="9070"/>
          <w:tab w:val="clear" w:pos="9060"/>
        </w:tabs>
        <w:kinsoku/>
        <w:wordWrap/>
        <w:overflowPunct/>
        <w:topLinePunct w:val="0"/>
        <w:bidi w:val="0"/>
        <w:spacing w:line="360" w:lineRule="auto"/>
        <w:textAlignment w:val="auto"/>
        <w:rPr>
          <w:rFonts w:hint="eastAsia" w:ascii="宋体" w:hAnsi="宋体" w:eastAsia="宋体" w:cs="宋体"/>
          <w:sz w:val="28"/>
          <w:szCs w:val="28"/>
        </w:rPr>
      </w:pPr>
      <w:r>
        <w:rPr>
          <w:rFonts w:hint="eastAsia" w:ascii="宋体" w:hAnsi="宋体" w:eastAsia="宋体" w:cs="宋体"/>
          <w:bCs w:val="0"/>
          <w:color w:val="auto"/>
          <w:sz w:val="28"/>
          <w:szCs w:val="28"/>
        </w:rPr>
        <w:fldChar w:fldCharType="begin"/>
      </w:r>
      <w:r>
        <w:rPr>
          <w:rFonts w:hint="eastAsia" w:ascii="宋体" w:hAnsi="宋体" w:eastAsia="宋体" w:cs="宋体"/>
          <w:bCs w:val="0"/>
          <w:sz w:val="28"/>
          <w:szCs w:val="28"/>
        </w:rPr>
        <w:instrText xml:space="preserve"> HYPERLINK \l _Toc14602 </w:instrText>
      </w:r>
      <w:r>
        <w:rPr>
          <w:rFonts w:hint="eastAsia" w:ascii="宋体" w:hAnsi="宋体" w:eastAsia="宋体" w:cs="宋体"/>
          <w:bCs w:val="0"/>
          <w:sz w:val="28"/>
          <w:szCs w:val="28"/>
        </w:rPr>
        <w:fldChar w:fldCharType="separate"/>
      </w:r>
      <w:r>
        <w:rPr>
          <w:rFonts w:hint="eastAsia" w:ascii="宋体" w:hAnsi="宋体" w:eastAsia="宋体" w:cs="宋体"/>
          <w:bCs/>
          <w:sz w:val="28"/>
          <w:szCs w:val="28"/>
          <w:lang w:val="zh-CN" w:eastAsia="zh-CN"/>
        </w:rPr>
        <w:t>第三</w:t>
      </w:r>
      <w:r>
        <w:rPr>
          <w:rFonts w:hint="eastAsia" w:ascii="宋体" w:hAnsi="宋体" w:eastAsia="宋体" w:cs="宋体"/>
          <w:bCs/>
          <w:sz w:val="28"/>
          <w:szCs w:val="28"/>
          <w:lang w:val="en-US" w:eastAsia="zh-CN"/>
        </w:rPr>
        <w:t>章</w:t>
      </w:r>
      <w:r>
        <w:rPr>
          <w:rFonts w:hint="eastAsia" w:ascii="宋体" w:hAnsi="宋体" w:eastAsia="宋体" w:cs="宋体"/>
          <w:bCs/>
          <w:sz w:val="28"/>
          <w:szCs w:val="28"/>
          <w:lang w:val="zh-CN" w:eastAsia="zh-CN"/>
        </w:rPr>
        <w:t xml:space="preserve"> </w:t>
      </w:r>
      <w:r>
        <w:rPr>
          <w:rFonts w:hint="eastAsia" w:ascii="宋体" w:hAnsi="宋体" w:cs="宋体"/>
          <w:bCs/>
          <w:sz w:val="28"/>
          <w:szCs w:val="28"/>
          <w:lang w:val="en-US" w:eastAsia="zh-CN"/>
        </w:rPr>
        <w:t>投标人</w:t>
      </w:r>
      <w:r>
        <w:rPr>
          <w:rFonts w:hint="eastAsia" w:ascii="宋体" w:hAnsi="宋体" w:eastAsia="宋体" w:cs="宋体"/>
          <w:bCs/>
          <w:sz w:val="28"/>
          <w:szCs w:val="28"/>
          <w:lang w:val="zh-CN" w:eastAsia="zh-CN"/>
        </w:rPr>
        <w:t>须知</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_Toc14602 \h </w:instrText>
      </w:r>
      <w:r>
        <w:rPr>
          <w:rFonts w:hint="eastAsia" w:ascii="宋体" w:hAnsi="宋体" w:eastAsia="宋体" w:cs="宋体"/>
          <w:sz w:val="28"/>
          <w:szCs w:val="28"/>
        </w:rPr>
        <w:fldChar w:fldCharType="separate"/>
      </w:r>
      <w:r>
        <w:rPr>
          <w:rFonts w:hint="eastAsia" w:ascii="宋体" w:hAnsi="宋体" w:eastAsia="宋体" w:cs="宋体"/>
          <w:sz w:val="28"/>
          <w:szCs w:val="28"/>
        </w:rPr>
        <w:t>10</w:t>
      </w:r>
      <w:r>
        <w:rPr>
          <w:rFonts w:hint="eastAsia" w:ascii="宋体" w:hAnsi="宋体" w:eastAsia="宋体" w:cs="宋体"/>
          <w:sz w:val="28"/>
          <w:szCs w:val="28"/>
        </w:rPr>
        <w:fldChar w:fldCharType="end"/>
      </w:r>
      <w:r>
        <w:rPr>
          <w:rFonts w:hint="eastAsia" w:ascii="宋体" w:hAnsi="宋体" w:eastAsia="宋体" w:cs="宋体"/>
          <w:bCs w:val="0"/>
          <w:color w:val="auto"/>
          <w:sz w:val="28"/>
          <w:szCs w:val="28"/>
        </w:rPr>
        <w:fldChar w:fldCharType="end"/>
      </w:r>
    </w:p>
    <w:p w14:paraId="5D987F51">
      <w:pPr>
        <w:pStyle w:val="26"/>
        <w:keepNext w:val="0"/>
        <w:keepLines w:val="0"/>
        <w:pageBreakBefore w:val="0"/>
        <w:widowControl w:val="0"/>
        <w:tabs>
          <w:tab w:val="right" w:leader="dot" w:pos="9070"/>
          <w:tab w:val="clear" w:pos="9060"/>
        </w:tabs>
        <w:kinsoku/>
        <w:wordWrap/>
        <w:overflowPunct/>
        <w:topLinePunct w:val="0"/>
        <w:bidi w:val="0"/>
        <w:spacing w:line="360" w:lineRule="auto"/>
        <w:textAlignment w:val="auto"/>
        <w:rPr>
          <w:rFonts w:hint="eastAsia" w:ascii="宋体" w:hAnsi="宋体" w:eastAsia="宋体" w:cs="宋体"/>
          <w:sz w:val="28"/>
          <w:szCs w:val="28"/>
        </w:rPr>
      </w:pPr>
      <w:r>
        <w:rPr>
          <w:rFonts w:hint="eastAsia" w:ascii="宋体" w:hAnsi="宋体" w:eastAsia="宋体" w:cs="宋体"/>
          <w:bCs w:val="0"/>
          <w:color w:val="auto"/>
          <w:sz w:val="28"/>
          <w:szCs w:val="28"/>
        </w:rPr>
        <w:fldChar w:fldCharType="begin"/>
      </w:r>
      <w:r>
        <w:rPr>
          <w:rFonts w:hint="eastAsia" w:ascii="宋体" w:hAnsi="宋体" w:eastAsia="宋体" w:cs="宋体"/>
          <w:bCs w:val="0"/>
          <w:sz w:val="28"/>
          <w:szCs w:val="28"/>
        </w:rPr>
        <w:instrText xml:space="preserve"> HYPERLINK \l _Toc3876 </w:instrText>
      </w:r>
      <w:r>
        <w:rPr>
          <w:rFonts w:hint="eastAsia" w:ascii="宋体" w:hAnsi="宋体" w:eastAsia="宋体" w:cs="宋体"/>
          <w:bCs w:val="0"/>
          <w:sz w:val="28"/>
          <w:szCs w:val="28"/>
        </w:rPr>
        <w:fldChar w:fldCharType="separate"/>
      </w:r>
      <w:r>
        <w:rPr>
          <w:rFonts w:hint="eastAsia" w:ascii="宋体" w:hAnsi="宋体" w:eastAsia="宋体" w:cs="宋体"/>
          <w:bCs/>
          <w:sz w:val="28"/>
          <w:szCs w:val="28"/>
          <w:lang w:val="zh-CN" w:eastAsia="zh-CN"/>
        </w:rPr>
        <w:t>第</w:t>
      </w:r>
      <w:r>
        <w:rPr>
          <w:rFonts w:hint="eastAsia" w:ascii="宋体" w:hAnsi="宋体" w:eastAsia="宋体" w:cs="宋体"/>
          <w:bCs/>
          <w:sz w:val="28"/>
          <w:szCs w:val="28"/>
          <w:lang w:val="en-US" w:eastAsia="zh-CN"/>
        </w:rPr>
        <w:t>四</w:t>
      </w:r>
      <w:r>
        <w:rPr>
          <w:rFonts w:hint="eastAsia" w:ascii="宋体" w:hAnsi="宋体" w:eastAsia="宋体" w:cs="宋体"/>
          <w:bCs/>
          <w:sz w:val="28"/>
          <w:szCs w:val="28"/>
          <w:lang w:val="zh-CN" w:eastAsia="zh-CN"/>
        </w:rPr>
        <w:t xml:space="preserve">章 </w:t>
      </w:r>
      <w:r>
        <w:rPr>
          <w:rFonts w:hint="eastAsia" w:ascii="宋体" w:hAnsi="宋体" w:cs="宋体"/>
          <w:bCs/>
          <w:sz w:val="28"/>
          <w:szCs w:val="28"/>
          <w:lang w:val="en-US" w:eastAsia="zh-CN"/>
        </w:rPr>
        <w:t>评标</w:t>
      </w:r>
      <w:r>
        <w:rPr>
          <w:rFonts w:hint="eastAsia" w:ascii="宋体" w:hAnsi="宋体" w:eastAsia="宋体" w:cs="宋体"/>
          <w:bCs/>
          <w:sz w:val="28"/>
          <w:szCs w:val="28"/>
          <w:lang w:val="zh-CN" w:eastAsia="zh-CN"/>
        </w:rPr>
        <w:t>办法</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_Toc3876 \h </w:instrText>
      </w:r>
      <w:r>
        <w:rPr>
          <w:rFonts w:hint="eastAsia" w:ascii="宋体" w:hAnsi="宋体" w:eastAsia="宋体" w:cs="宋体"/>
          <w:sz w:val="28"/>
          <w:szCs w:val="28"/>
        </w:rPr>
        <w:fldChar w:fldCharType="separate"/>
      </w:r>
      <w:r>
        <w:rPr>
          <w:rFonts w:hint="eastAsia" w:ascii="宋体" w:hAnsi="宋体" w:eastAsia="宋体" w:cs="宋体"/>
          <w:sz w:val="28"/>
          <w:szCs w:val="28"/>
        </w:rPr>
        <w:t>26</w:t>
      </w:r>
      <w:r>
        <w:rPr>
          <w:rFonts w:hint="eastAsia" w:ascii="宋体" w:hAnsi="宋体" w:eastAsia="宋体" w:cs="宋体"/>
          <w:sz w:val="28"/>
          <w:szCs w:val="28"/>
        </w:rPr>
        <w:fldChar w:fldCharType="end"/>
      </w:r>
      <w:r>
        <w:rPr>
          <w:rFonts w:hint="eastAsia" w:ascii="宋体" w:hAnsi="宋体" w:eastAsia="宋体" w:cs="宋体"/>
          <w:bCs w:val="0"/>
          <w:color w:val="auto"/>
          <w:sz w:val="28"/>
          <w:szCs w:val="28"/>
        </w:rPr>
        <w:fldChar w:fldCharType="end"/>
      </w:r>
    </w:p>
    <w:p w14:paraId="64316259">
      <w:pPr>
        <w:pStyle w:val="26"/>
        <w:keepNext w:val="0"/>
        <w:keepLines w:val="0"/>
        <w:pageBreakBefore w:val="0"/>
        <w:widowControl w:val="0"/>
        <w:tabs>
          <w:tab w:val="right" w:leader="dot" w:pos="9070"/>
          <w:tab w:val="clear" w:pos="9060"/>
        </w:tabs>
        <w:kinsoku/>
        <w:wordWrap/>
        <w:overflowPunct/>
        <w:topLinePunct w:val="0"/>
        <w:bidi w:val="0"/>
        <w:spacing w:line="360" w:lineRule="auto"/>
        <w:textAlignment w:val="auto"/>
        <w:rPr>
          <w:rFonts w:hint="eastAsia" w:ascii="宋体" w:hAnsi="宋体" w:eastAsia="宋体" w:cs="宋体"/>
          <w:sz w:val="28"/>
          <w:szCs w:val="28"/>
        </w:rPr>
      </w:pPr>
      <w:r>
        <w:rPr>
          <w:rFonts w:hint="eastAsia" w:ascii="宋体" w:hAnsi="宋体" w:eastAsia="宋体" w:cs="宋体"/>
          <w:bCs w:val="0"/>
          <w:color w:val="auto"/>
          <w:sz w:val="28"/>
          <w:szCs w:val="28"/>
        </w:rPr>
        <w:fldChar w:fldCharType="begin"/>
      </w:r>
      <w:r>
        <w:rPr>
          <w:rFonts w:hint="eastAsia" w:ascii="宋体" w:hAnsi="宋体" w:eastAsia="宋体" w:cs="宋体"/>
          <w:bCs w:val="0"/>
          <w:sz w:val="28"/>
          <w:szCs w:val="28"/>
        </w:rPr>
        <w:instrText xml:space="preserve"> HYPERLINK \l _Toc23077 </w:instrText>
      </w:r>
      <w:r>
        <w:rPr>
          <w:rFonts w:hint="eastAsia" w:ascii="宋体" w:hAnsi="宋体" w:eastAsia="宋体" w:cs="宋体"/>
          <w:bCs w:val="0"/>
          <w:sz w:val="28"/>
          <w:szCs w:val="28"/>
        </w:rPr>
        <w:fldChar w:fldCharType="separate"/>
      </w:r>
      <w:r>
        <w:rPr>
          <w:rFonts w:hint="eastAsia" w:ascii="宋体" w:hAnsi="宋体" w:eastAsia="宋体" w:cs="宋体"/>
          <w:bCs/>
          <w:sz w:val="28"/>
          <w:szCs w:val="28"/>
          <w:lang w:val="zh-CN" w:eastAsia="zh-CN"/>
        </w:rPr>
        <w:t>第</w:t>
      </w:r>
      <w:r>
        <w:rPr>
          <w:rFonts w:hint="eastAsia" w:ascii="宋体" w:hAnsi="宋体" w:eastAsia="宋体" w:cs="宋体"/>
          <w:bCs/>
          <w:sz w:val="28"/>
          <w:szCs w:val="28"/>
          <w:lang w:val="en-US" w:eastAsia="zh-CN"/>
        </w:rPr>
        <w:t>五</w:t>
      </w:r>
      <w:r>
        <w:rPr>
          <w:rFonts w:hint="eastAsia" w:ascii="宋体" w:hAnsi="宋体" w:eastAsia="宋体" w:cs="宋体"/>
          <w:bCs/>
          <w:sz w:val="28"/>
          <w:szCs w:val="28"/>
          <w:lang w:val="zh-CN" w:eastAsia="zh-CN"/>
        </w:rPr>
        <w:t>章</w:t>
      </w:r>
      <w:r>
        <w:rPr>
          <w:rFonts w:hint="eastAsia" w:ascii="宋体" w:hAnsi="宋体" w:eastAsia="宋体" w:cs="宋体"/>
          <w:bCs/>
          <w:sz w:val="28"/>
          <w:szCs w:val="28"/>
          <w:lang w:val="en-US" w:eastAsia="zh-CN"/>
        </w:rPr>
        <w:t xml:space="preserve"> 采购内容及要求</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_Toc23077 \h </w:instrText>
      </w:r>
      <w:r>
        <w:rPr>
          <w:rFonts w:hint="eastAsia" w:ascii="宋体" w:hAnsi="宋体" w:eastAsia="宋体" w:cs="宋体"/>
          <w:sz w:val="28"/>
          <w:szCs w:val="28"/>
        </w:rPr>
        <w:fldChar w:fldCharType="separate"/>
      </w:r>
      <w:r>
        <w:rPr>
          <w:rFonts w:hint="eastAsia" w:ascii="宋体" w:hAnsi="宋体" w:eastAsia="宋体" w:cs="宋体"/>
          <w:sz w:val="28"/>
          <w:szCs w:val="28"/>
        </w:rPr>
        <w:t>38</w:t>
      </w:r>
      <w:r>
        <w:rPr>
          <w:rFonts w:hint="eastAsia" w:ascii="宋体" w:hAnsi="宋体" w:eastAsia="宋体" w:cs="宋体"/>
          <w:sz w:val="28"/>
          <w:szCs w:val="28"/>
        </w:rPr>
        <w:fldChar w:fldCharType="end"/>
      </w:r>
      <w:r>
        <w:rPr>
          <w:rFonts w:hint="eastAsia" w:ascii="宋体" w:hAnsi="宋体" w:eastAsia="宋体" w:cs="宋体"/>
          <w:bCs w:val="0"/>
          <w:color w:val="auto"/>
          <w:sz w:val="28"/>
          <w:szCs w:val="28"/>
        </w:rPr>
        <w:fldChar w:fldCharType="end"/>
      </w:r>
    </w:p>
    <w:p w14:paraId="4E1491D9">
      <w:pPr>
        <w:pStyle w:val="26"/>
        <w:keepNext w:val="0"/>
        <w:keepLines w:val="0"/>
        <w:pageBreakBefore w:val="0"/>
        <w:widowControl w:val="0"/>
        <w:tabs>
          <w:tab w:val="right" w:leader="dot" w:pos="9070"/>
          <w:tab w:val="clear" w:pos="9060"/>
        </w:tabs>
        <w:kinsoku/>
        <w:wordWrap/>
        <w:overflowPunct/>
        <w:topLinePunct w:val="0"/>
        <w:bidi w:val="0"/>
        <w:spacing w:line="360" w:lineRule="auto"/>
        <w:textAlignment w:val="auto"/>
        <w:rPr>
          <w:rFonts w:hint="eastAsia" w:ascii="宋体" w:hAnsi="宋体" w:eastAsia="宋体" w:cs="宋体"/>
          <w:sz w:val="28"/>
          <w:szCs w:val="28"/>
        </w:rPr>
      </w:pPr>
      <w:r>
        <w:rPr>
          <w:rFonts w:hint="eastAsia" w:ascii="宋体" w:hAnsi="宋体" w:eastAsia="宋体" w:cs="宋体"/>
          <w:bCs w:val="0"/>
          <w:color w:val="auto"/>
          <w:sz w:val="28"/>
          <w:szCs w:val="28"/>
        </w:rPr>
        <w:fldChar w:fldCharType="begin"/>
      </w:r>
      <w:r>
        <w:rPr>
          <w:rFonts w:hint="eastAsia" w:ascii="宋体" w:hAnsi="宋体" w:eastAsia="宋体" w:cs="宋体"/>
          <w:bCs w:val="0"/>
          <w:sz w:val="28"/>
          <w:szCs w:val="28"/>
        </w:rPr>
        <w:instrText xml:space="preserve"> HYPERLINK \l _Toc24101 </w:instrText>
      </w:r>
      <w:r>
        <w:rPr>
          <w:rFonts w:hint="eastAsia" w:ascii="宋体" w:hAnsi="宋体" w:eastAsia="宋体" w:cs="宋体"/>
          <w:bCs w:val="0"/>
          <w:sz w:val="28"/>
          <w:szCs w:val="28"/>
        </w:rPr>
        <w:fldChar w:fldCharType="separate"/>
      </w:r>
      <w:r>
        <w:rPr>
          <w:rFonts w:hint="eastAsia" w:ascii="宋体" w:hAnsi="宋体" w:eastAsia="宋体" w:cs="宋体"/>
          <w:bCs/>
          <w:sz w:val="28"/>
          <w:szCs w:val="28"/>
          <w:lang w:val="zh-CN" w:eastAsia="zh-CN"/>
        </w:rPr>
        <w:t>第</w:t>
      </w:r>
      <w:r>
        <w:rPr>
          <w:rFonts w:hint="eastAsia" w:ascii="宋体" w:hAnsi="宋体" w:eastAsia="宋体" w:cs="宋体"/>
          <w:bCs/>
          <w:sz w:val="28"/>
          <w:szCs w:val="28"/>
          <w:lang w:val="en-US" w:eastAsia="zh-CN"/>
        </w:rPr>
        <w:t>六</w:t>
      </w:r>
      <w:r>
        <w:rPr>
          <w:rFonts w:hint="eastAsia" w:ascii="宋体" w:hAnsi="宋体" w:eastAsia="宋体" w:cs="宋体"/>
          <w:bCs/>
          <w:sz w:val="28"/>
          <w:szCs w:val="28"/>
          <w:lang w:val="zh-CN" w:eastAsia="zh-CN"/>
        </w:rPr>
        <w:t xml:space="preserve">章 </w:t>
      </w:r>
      <w:r>
        <w:rPr>
          <w:rFonts w:hint="eastAsia" w:ascii="宋体" w:hAnsi="宋体" w:eastAsia="宋体" w:cs="宋体"/>
          <w:bCs/>
          <w:sz w:val="28"/>
          <w:szCs w:val="28"/>
          <w:lang w:val="en-US" w:eastAsia="zh-CN"/>
        </w:rPr>
        <w:t>商务要求</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_Toc24101 \h </w:instrText>
      </w:r>
      <w:r>
        <w:rPr>
          <w:rFonts w:hint="eastAsia" w:ascii="宋体" w:hAnsi="宋体" w:eastAsia="宋体" w:cs="宋体"/>
          <w:sz w:val="28"/>
          <w:szCs w:val="28"/>
        </w:rPr>
        <w:fldChar w:fldCharType="separate"/>
      </w:r>
      <w:r>
        <w:rPr>
          <w:rFonts w:hint="eastAsia" w:ascii="宋体" w:hAnsi="宋体" w:eastAsia="宋体" w:cs="宋体"/>
          <w:sz w:val="28"/>
          <w:szCs w:val="28"/>
        </w:rPr>
        <w:t>38</w:t>
      </w:r>
      <w:r>
        <w:rPr>
          <w:rFonts w:hint="eastAsia" w:ascii="宋体" w:hAnsi="宋体" w:eastAsia="宋体" w:cs="宋体"/>
          <w:sz w:val="28"/>
          <w:szCs w:val="28"/>
        </w:rPr>
        <w:fldChar w:fldCharType="end"/>
      </w:r>
      <w:r>
        <w:rPr>
          <w:rFonts w:hint="eastAsia" w:ascii="宋体" w:hAnsi="宋体" w:eastAsia="宋体" w:cs="宋体"/>
          <w:bCs w:val="0"/>
          <w:color w:val="auto"/>
          <w:sz w:val="28"/>
          <w:szCs w:val="28"/>
        </w:rPr>
        <w:fldChar w:fldCharType="end"/>
      </w:r>
    </w:p>
    <w:p w14:paraId="11833F87">
      <w:pPr>
        <w:pStyle w:val="26"/>
        <w:keepNext w:val="0"/>
        <w:keepLines w:val="0"/>
        <w:pageBreakBefore w:val="0"/>
        <w:widowControl w:val="0"/>
        <w:tabs>
          <w:tab w:val="right" w:leader="dot" w:pos="9070"/>
          <w:tab w:val="clear" w:pos="9060"/>
        </w:tabs>
        <w:kinsoku/>
        <w:wordWrap/>
        <w:overflowPunct/>
        <w:topLinePunct w:val="0"/>
        <w:bidi w:val="0"/>
        <w:spacing w:line="360" w:lineRule="auto"/>
        <w:textAlignment w:val="auto"/>
        <w:rPr>
          <w:rFonts w:hint="eastAsia" w:ascii="宋体" w:hAnsi="宋体" w:eastAsia="宋体" w:cs="宋体"/>
          <w:sz w:val="28"/>
          <w:szCs w:val="28"/>
        </w:rPr>
      </w:pPr>
      <w:r>
        <w:rPr>
          <w:rFonts w:hint="eastAsia" w:ascii="宋体" w:hAnsi="宋体" w:eastAsia="宋体" w:cs="宋体"/>
          <w:bCs w:val="0"/>
          <w:color w:val="auto"/>
          <w:sz w:val="28"/>
          <w:szCs w:val="28"/>
        </w:rPr>
        <w:fldChar w:fldCharType="begin"/>
      </w:r>
      <w:r>
        <w:rPr>
          <w:rFonts w:hint="eastAsia" w:ascii="宋体" w:hAnsi="宋体" w:eastAsia="宋体" w:cs="宋体"/>
          <w:bCs w:val="0"/>
          <w:sz w:val="28"/>
          <w:szCs w:val="28"/>
        </w:rPr>
        <w:instrText xml:space="preserve"> HYPERLINK \l _Toc31816 </w:instrText>
      </w:r>
      <w:r>
        <w:rPr>
          <w:rFonts w:hint="eastAsia" w:ascii="宋体" w:hAnsi="宋体" w:eastAsia="宋体" w:cs="宋体"/>
          <w:bCs w:val="0"/>
          <w:sz w:val="28"/>
          <w:szCs w:val="28"/>
        </w:rPr>
        <w:fldChar w:fldCharType="separate"/>
      </w:r>
      <w:r>
        <w:rPr>
          <w:rFonts w:hint="eastAsia" w:ascii="宋体" w:hAnsi="宋体" w:eastAsia="宋体" w:cs="宋体"/>
          <w:bCs/>
          <w:sz w:val="28"/>
          <w:szCs w:val="28"/>
          <w:lang w:val="zh-CN" w:eastAsia="zh-CN"/>
        </w:rPr>
        <w:t>第</w:t>
      </w:r>
      <w:r>
        <w:rPr>
          <w:rFonts w:hint="eastAsia" w:ascii="宋体" w:hAnsi="宋体" w:eastAsia="宋体" w:cs="宋体"/>
          <w:bCs/>
          <w:sz w:val="28"/>
          <w:szCs w:val="28"/>
          <w:lang w:val="en-US" w:eastAsia="zh-CN"/>
        </w:rPr>
        <w:t>七</w:t>
      </w:r>
      <w:r>
        <w:rPr>
          <w:rFonts w:hint="eastAsia" w:ascii="宋体" w:hAnsi="宋体" w:eastAsia="宋体" w:cs="宋体"/>
          <w:bCs/>
          <w:sz w:val="28"/>
          <w:szCs w:val="28"/>
          <w:lang w:val="zh-CN" w:eastAsia="zh-CN"/>
        </w:rPr>
        <w:t>章 合同协议书</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_Toc31816 \h </w:instrText>
      </w:r>
      <w:r>
        <w:rPr>
          <w:rFonts w:hint="eastAsia" w:ascii="宋体" w:hAnsi="宋体" w:eastAsia="宋体" w:cs="宋体"/>
          <w:sz w:val="28"/>
          <w:szCs w:val="28"/>
        </w:rPr>
        <w:fldChar w:fldCharType="separate"/>
      </w:r>
      <w:r>
        <w:rPr>
          <w:rFonts w:hint="eastAsia" w:ascii="宋体" w:hAnsi="宋体" w:eastAsia="宋体" w:cs="宋体"/>
          <w:sz w:val="28"/>
          <w:szCs w:val="28"/>
        </w:rPr>
        <w:t>39</w:t>
      </w:r>
      <w:r>
        <w:rPr>
          <w:rFonts w:hint="eastAsia" w:ascii="宋体" w:hAnsi="宋体" w:eastAsia="宋体" w:cs="宋体"/>
          <w:sz w:val="28"/>
          <w:szCs w:val="28"/>
        </w:rPr>
        <w:fldChar w:fldCharType="end"/>
      </w:r>
      <w:r>
        <w:rPr>
          <w:rFonts w:hint="eastAsia" w:ascii="宋体" w:hAnsi="宋体" w:eastAsia="宋体" w:cs="宋体"/>
          <w:bCs w:val="0"/>
          <w:color w:val="auto"/>
          <w:sz w:val="28"/>
          <w:szCs w:val="28"/>
        </w:rPr>
        <w:fldChar w:fldCharType="end"/>
      </w:r>
    </w:p>
    <w:p w14:paraId="624D1466">
      <w:pPr>
        <w:pStyle w:val="26"/>
        <w:keepNext w:val="0"/>
        <w:keepLines w:val="0"/>
        <w:pageBreakBefore w:val="0"/>
        <w:widowControl w:val="0"/>
        <w:tabs>
          <w:tab w:val="right" w:leader="dot" w:pos="9070"/>
          <w:tab w:val="clear" w:pos="9060"/>
        </w:tabs>
        <w:kinsoku/>
        <w:wordWrap/>
        <w:overflowPunct/>
        <w:topLinePunct w:val="0"/>
        <w:bidi w:val="0"/>
        <w:spacing w:line="360" w:lineRule="auto"/>
        <w:textAlignment w:val="auto"/>
        <w:rPr>
          <w:rFonts w:hint="eastAsia" w:ascii="宋体" w:hAnsi="宋体" w:eastAsia="宋体" w:cs="宋体"/>
          <w:sz w:val="28"/>
          <w:szCs w:val="28"/>
        </w:rPr>
      </w:pPr>
      <w:r>
        <w:rPr>
          <w:rFonts w:hint="eastAsia" w:ascii="宋体" w:hAnsi="宋体" w:eastAsia="宋体" w:cs="宋体"/>
          <w:bCs w:val="0"/>
          <w:color w:val="auto"/>
          <w:sz w:val="28"/>
          <w:szCs w:val="28"/>
        </w:rPr>
        <w:fldChar w:fldCharType="begin"/>
      </w:r>
      <w:r>
        <w:rPr>
          <w:rFonts w:hint="eastAsia" w:ascii="宋体" w:hAnsi="宋体" w:eastAsia="宋体" w:cs="宋体"/>
          <w:bCs w:val="0"/>
          <w:sz w:val="28"/>
          <w:szCs w:val="28"/>
        </w:rPr>
        <w:instrText xml:space="preserve"> HYPERLINK \l _Toc22506 </w:instrText>
      </w:r>
      <w:r>
        <w:rPr>
          <w:rFonts w:hint="eastAsia" w:ascii="宋体" w:hAnsi="宋体" w:eastAsia="宋体" w:cs="宋体"/>
          <w:bCs w:val="0"/>
          <w:sz w:val="28"/>
          <w:szCs w:val="28"/>
        </w:rPr>
        <w:fldChar w:fldCharType="separate"/>
      </w:r>
      <w:r>
        <w:rPr>
          <w:rFonts w:hint="eastAsia" w:ascii="宋体" w:hAnsi="宋体" w:eastAsia="宋体" w:cs="宋体"/>
          <w:bCs/>
          <w:sz w:val="28"/>
          <w:szCs w:val="28"/>
          <w:lang w:val="zh-CN" w:eastAsia="zh-CN"/>
        </w:rPr>
        <w:t>第</w:t>
      </w:r>
      <w:r>
        <w:rPr>
          <w:rFonts w:hint="eastAsia" w:ascii="宋体" w:hAnsi="宋体" w:eastAsia="宋体" w:cs="宋体"/>
          <w:bCs/>
          <w:sz w:val="28"/>
          <w:szCs w:val="28"/>
          <w:lang w:val="en-US" w:eastAsia="zh-CN"/>
        </w:rPr>
        <w:t>八</w:t>
      </w:r>
      <w:r>
        <w:rPr>
          <w:rFonts w:hint="eastAsia" w:ascii="宋体" w:hAnsi="宋体" w:eastAsia="宋体" w:cs="宋体"/>
          <w:bCs/>
          <w:sz w:val="28"/>
          <w:szCs w:val="28"/>
          <w:lang w:val="zh-CN" w:eastAsia="zh-CN"/>
        </w:rPr>
        <w:t xml:space="preserve">章 </w:t>
      </w:r>
      <w:r>
        <w:rPr>
          <w:rFonts w:hint="eastAsia" w:ascii="宋体" w:hAnsi="宋体" w:cs="宋体"/>
          <w:bCs/>
          <w:sz w:val="28"/>
          <w:szCs w:val="28"/>
          <w:lang w:val="zh-CN" w:eastAsia="zh-CN"/>
        </w:rPr>
        <w:t>投标文件</w:t>
      </w:r>
      <w:r>
        <w:rPr>
          <w:rFonts w:hint="eastAsia" w:ascii="宋体" w:hAnsi="宋体" w:eastAsia="宋体" w:cs="宋体"/>
          <w:bCs/>
          <w:sz w:val="28"/>
          <w:szCs w:val="28"/>
          <w:lang w:val="zh-CN" w:eastAsia="zh-CN"/>
        </w:rPr>
        <w:t>格式</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_Toc22506 \h </w:instrText>
      </w:r>
      <w:r>
        <w:rPr>
          <w:rFonts w:hint="eastAsia" w:ascii="宋体" w:hAnsi="宋体" w:eastAsia="宋体" w:cs="宋体"/>
          <w:sz w:val="28"/>
          <w:szCs w:val="28"/>
        </w:rPr>
        <w:fldChar w:fldCharType="separate"/>
      </w:r>
      <w:r>
        <w:rPr>
          <w:rFonts w:hint="eastAsia" w:ascii="宋体" w:hAnsi="宋体" w:eastAsia="宋体" w:cs="宋体"/>
          <w:sz w:val="28"/>
          <w:szCs w:val="28"/>
        </w:rPr>
        <w:t>43</w:t>
      </w:r>
      <w:r>
        <w:rPr>
          <w:rFonts w:hint="eastAsia" w:ascii="宋体" w:hAnsi="宋体" w:eastAsia="宋体" w:cs="宋体"/>
          <w:sz w:val="28"/>
          <w:szCs w:val="28"/>
        </w:rPr>
        <w:fldChar w:fldCharType="end"/>
      </w:r>
      <w:r>
        <w:rPr>
          <w:rFonts w:hint="eastAsia" w:ascii="宋体" w:hAnsi="宋体" w:eastAsia="宋体" w:cs="宋体"/>
          <w:bCs w:val="0"/>
          <w:color w:val="auto"/>
          <w:sz w:val="28"/>
          <w:szCs w:val="28"/>
        </w:rPr>
        <w:fldChar w:fldCharType="end"/>
      </w:r>
    </w:p>
    <w:p w14:paraId="310C3B19">
      <w:pPr>
        <w:keepNext w:val="0"/>
        <w:keepLines w:val="0"/>
        <w:pageBreakBefore w:val="0"/>
        <w:widowControl w:val="0"/>
        <w:kinsoku/>
        <w:wordWrap/>
        <w:overflowPunct/>
        <w:topLinePunct w:val="0"/>
        <w:autoSpaceDE w:val="0"/>
        <w:autoSpaceDN w:val="0"/>
        <w:bidi w:val="0"/>
        <w:adjustRightInd w:val="0"/>
        <w:snapToGrid w:val="0"/>
        <w:spacing w:line="360" w:lineRule="auto"/>
        <w:textAlignment w:val="auto"/>
        <w:rPr>
          <w:rFonts w:hint="eastAsia" w:ascii="宋体" w:hAnsi="宋体" w:eastAsia="宋体" w:cs="宋体"/>
          <w:b/>
          <w:bCs/>
          <w:color w:val="auto"/>
          <w:sz w:val="28"/>
          <w:szCs w:val="28"/>
        </w:rPr>
      </w:pPr>
      <w:r>
        <w:rPr>
          <w:rFonts w:hint="eastAsia" w:ascii="宋体" w:hAnsi="宋体" w:eastAsia="宋体" w:cs="宋体"/>
          <w:bCs w:val="0"/>
          <w:color w:val="auto"/>
          <w:sz w:val="28"/>
          <w:szCs w:val="28"/>
        </w:rPr>
        <w:fldChar w:fldCharType="end"/>
      </w:r>
    </w:p>
    <w:p w14:paraId="3276B74A">
      <w:pPr>
        <w:autoSpaceDE w:val="0"/>
        <w:autoSpaceDN w:val="0"/>
        <w:adjustRightInd w:val="0"/>
        <w:snapToGrid w:val="0"/>
        <w:spacing w:line="360" w:lineRule="auto"/>
        <w:rPr>
          <w:rFonts w:hint="eastAsia" w:ascii="宋体" w:hAnsi="宋体" w:eastAsia="宋体" w:cs="宋体"/>
          <w:bCs/>
          <w:color w:val="auto"/>
          <w:sz w:val="28"/>
          <w:szCs w:val="28"/>
        </w:rPr>
      </w:pPr>
    </w:p>
    <w:p w14:paraId="775CFB54">
      <w:pPr>
        <w:autoSpaceDE w:val="0"/>
        <w:autoSpaceDN w:val="0"/>
        <w:adjustRightInd w:val="0"/>
        <w:spacing w:line="360" w:lineRule="auto"/>
        <w:rPr>
          <w:rFonts w:hint="eastAsia" w:ascii="宋体" w:hAnsi="宋体" w:eastAsia="宋体" w:cs="宋体"/>
          <w:b/>
          <w:bCs/>
          <w:color w:val="auto"/>
          <w:sz w:val="28"/>
          <w:szCs w:val="28"/>
        </w:rPr>
      </w:pPr>
    </w:p>
    <w:p w14:paraId="3E514BC6">
      <w:pPr>
        <w:autoSpaceDE w:val="0"/>
        <w:autoSpaceDN w:val="0"/>
        <w:adjustRightInd w:val="0"/>
        <w:jc w:val="left"/>
        <w:rPr>
          <w:rFonts w:hint="eastAsia" w:ascii="宋体" w:hAnsi="宋体" w:eastAsia="宋体" w:cs="宋体"/>
          <w:b/>
          <w:bCs/>
          <w:color w:val="auto"/>
          <w:sz w:val="28"/>
          <w:szCs w:val="28"/>
          <w:lang w:val="zh-CN"/>
        </w:rPr>
      </w:pPr>
    </w:p>
    <w:p w14:paraId="52603ADB">
      <w:pPr>
        <w:autoSpaceDE w:val="0"/>
        <w:autoSpaceDN w:val="0"/>
        <w:adjustRightInd w:val="0"/>
        <w:jc w:val="left"/>
        <w:rPr>
          <w:rFonts w:hint="eastAsia" w:ascii="宋体" w:hAnsi="宋体" w:eastAsia="宋体" w:cs="宋体"/>
          <w:b/>
          <w:bCs/>
          <w:color w:val="auto"/>
          <w:sz w:val="28"/>
          <w:szCs w:val="28"/>
          <w:lang w:val="zh-CN"/>
        </w:rPr>
      </w:pPr>
    </w:p>
    <w:p w14:paraId="00732BC9">
      <w:pPr>
        <w:autoSpaceDE w:val="0"/>
        <w:autoSpaceDN w:val="0"/>
        <w:adjustRightInd w:val="0"/>
        <w:jc w:val="left"/>
        <w:rPr>
          <w:rFonts w:hint="eastAsia" w:ascii="宋体" w:hAnsi="宋体" w:eastAsia="宋体" w:cs="宋体"/>
          <w:b/>
          <w:bCs/>
          <w:color w:val="auto"/>
          <w:sz w:val="28"/>
          <w:szCs w:val="28"/>
          <w:lang w:val="zh-CN"/>
        </w:rPr>
      </w:pPr>
    </w:p>
    <w:p w14:paraId="5B7D7FAD">
      <w:pPr>
        <w:autoSpaceDE w:val="0"/>
        <w:autoSpaceDN w:val="0"/>
        <w:adjustRightInd w:val="0"/>
        <w:jc w:val="left"/>
        <w:rPr>
          <w:rFonts w:hint="eastAsia" w:ascii="宋体" w:hAnsi="宋体" w:eastAsia="宋体" w:cs="宋体"/>
          <w:b/>
          <w:bCs/>
          <w:color w:val="auto"/>
          <w:sz w:val="28"/>
          <w:szCs w:val="28"/>
          <w:lang w:val="zh-CN"/>
        </w:rPr>
      </w:pPr>
    </w:p>
    <w:p w14:paraId="690E53AE">
      <w:pPr>
        <w:autoSpaceDE w:val="0"/>
        <w:autoSpaceDN w:val="0"/>
        <w:adjustRightInd w:val="0"/>
        <w:jc w:val="left"/>
        <w:rPr>
          <w:rFonts w:hint="eastAsia" w:ascii="宋体" w:hAnsi="宋体" w:eastAsia="宋体" w:cs="宋体"/>
          <w:b/>
          <w:bCs/>
          <w:color w:val="auto"/>
          <w:sz w:val="28"/>
          <w:szCs w:val="28"/>
          <w:lang w:val="zh-CN"/>
        </w:rPr>
      </w:pPr>
    </w:p>
    <w:p w14:paraId="658A076E">
      <w:pPr>
        <w:autoSpaceDE w:val="0"/>
        <w:autoSpaceDN w:val="0"/>
        <w:adjustRightInd w:val="0"/>
        <w:jc w:val="left"/>
        <w:rPr>
          <w:rFonts w:hint="eastAsia" w:ascii="宋体" w:hAnsi="宋体" w:eastAsia="宋体" w:cs="宋体"/>
          <w:b/>
          <w:bCs/>
          <w:color w:val="auto"/>
          <w:sz w:val="28"/>
          <w:szCs w:val="28"/>
          <w:lang w:val="zh-CN"/>
        </w:rPr>
      </w:pPr>
    </w:p>
    <w:p w14:paraId="7031212B">
      <w:pPr>
        <w:autoSpaceDE w:val="0"/>
        <w:autoSpaceDN w:val="0"/>
        <w:adjustRightInd w:val="0"/>
        <w:snapToGrid w:val="0"/>
        <w:spacing w:line="360" w:lineRule="auto"/>
        <w:rPr>
          <w:rFonts w:hint="eastAsia" w:ascii="宋体" w:hAnsi="宋体" w:eastAsia="宋体" w:cs="宋体"/>
          <w:b/>
          <w:bCs/>
          <w:color w:val="auto"/>
          <w:sz w:val="28"/>
          <w:szCs w:val="28"/>
          <w:lang w:val="zh-CN"/>
        </w:rPr>
        <w:sectPr>
          <w:headerReference r:id="rId8" w:type="first"/>
          <w:footerReference r:id="rId10" w:type="first"/>
          <w:headerReference r:id="rId7" w:type="default"/>
          <w:footerReference r:id="rId9" w:type="default"/>
          <w:pgSz w:w="11906" w:h="16838"/>
          <w:pgMar w:top="1418" w:right="1418" w:bottom="1418" w:left="1418" w:header="851" w:footer="992" w:gutter="0"/>
          <w:pgBorders>
            <w:top w:val="none" w:sz="0" w:space="0"/>
            <w:left w:val="none" w:sz="0" w:space="0"/>
            <w:bottom w:val="none" w:sz="0" w:space="0"/>
            <w:right w:val="none" w:sz="0" w:space="0"/>
          </w:pgBorders>
          <w:pgNumType w:start="1"/>
          <w:cols w:space="425" w:num="1"/>
          <w:titlePg/>
          <w:docGrid w:linePitch="312" w:charSpace="0"/>
        </w:sectPr>
      </w:pPr>
    </w:p>
    <w:p w14:paraId="652415BC">
      <w:pPr>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jc w:val="center"/>
        <w:textAlignment w:val="baseline"/>
        <w:rPr>
          <w:rFonts w:hint="eastAsia" w:ascii="宋体" w:hAnsi="宋体" w:eastAsia="宋体" w:cs="宋体"/>
          <w:b/>
          <w:bCs/>
          <w:color w:val="auto"/>
          <w:sz w:val="32"/>
          <w:szCs w:val="32"/>
          <w:lang w:val="zh-CN"/>
        </w:rPr>
      </w:pPr>
      <w:bookmarkStart w:id="0" w:name="_Toc14772"/>
      <w:r>
        <w:rPr>
          <w:rFonts w:hint="eastAsia" w:ascii="宋体" w:hAnsi="宋体" w:eastAsia="宋体" w:cs="宋体"/>
          <w:b/>
          <w:bCs/>
          <w:color w:val="auto"/>
          <w:sz w:val="32"/>
          <w:szCs w:val="32"/>
          <w:lang w:val="en-US" w:eastAsia="zh-CN"/>
        </w:rPr>
        <w:t>招标</w:t>
      </w:r>
      <w:r>
        <w:rPr>
          <w:rFonts w:hint="eastAsia" w:ascii="宋体" w:hAnsi="宋体" w:eastAsia="宋体" w:cs="宋体"/>
          <w:b/>
          <w:bCs/>
          <w:color w:val="auto"/>
          <w:sz w:val="32"/>
          <w:szCs w:val="32"/>
          <w:lang w:val="zh-CN"/>
        </w:rPr>
        <w:t>公告</w:t>
      </w:r>
      <w:bookmarkEnd w:id="0"/>
      <w:bookmarkStart w:id="1" w:name="_Toc451185838"/>
      <w:bookmarkStart w:id="2" w:name="_Toc451185835"/>
    </w:p>
    <w:p w14:paraId="48E3D3B4">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right="0" w:rightChars="0"/>
        <w:jc w:val="left"/>
        <w:textAlignment w:val="baseline"/>
        <w:rPr>
          <w:rFonts w:hint="eastAsia" w:ascii="宋体" w:hAnsi="宋体" w:eastAsia="宋体" w:cs="宋体"/>
          <w:b w:val="0"/>
          <w:bCs w:val="0"/>
          <w:snapToGrid w:val="0"/>
          <w:color w:val="000000"/>
          <w:kern w:val="0"/>
          <w:sz w:val="24"/>
          <w:szCs w:val="24"/>
          <w:lang w:val="en-US" w:eastAsia="zh-CN" w:bidi="ar"/>
        </w:rPr>
      </w:pPr>
      <w:r>
        <w:rPr>
          <w:rFonts w:hint="eastAsia" w:ascii="宋体" w:hAnsi="宋体" w:eastAsia="宋体" w:cs="宋体"/>
          <w:b/>
          <w:bCs/>
          <w:i w:val="0"/>
          <w:iCs w:val="0"/>
          <w:caps w:val="0"/>
          <w:snapToGrid w:val="0"/>
          <w:color w:val="333333"/>
          <w:spacing w:val="0"/>
          <w:kern w:val="2"/>
          <w:sz w:val="24"/>
          <w:szCs w:val="24"/>
          <w:shd w:val="clear" w:fill="FFFFFF"/>
          <w:vertAlign w:val="baseline"/>
          <w:lang w:val="en-US" w:eastAsia="zh-CN" w:bidi="ar-SA"/>
        </w:rPr>
        <w:t>项目概况</w:t>
      </w:r>
    </w:p>
    <w:p w14:paraId="57622303">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604" w:firstLineChars="252"/>
        <w:jc w:val="both"/>
        <w:textAlignment w:val="baseline"/>
        <w:rPr>
          <w:rFonts w:hint="eastAsia" w:ascii="宋体" w:hAnsi="宋体" w:eastAsia="宋体" w:cs="宋体"/>
          <w:snapToGrid w:val="0"/>
          <w:color w:val="000000"/>
          <w:kern w:val="0"/>
          <w:sz w:val="24"/>
          <w:szCs w:val="24"/>
          <w:lang w:val="en-US" w:eastAsia="zh-CN" w:bidi="ar"/>
        </w:rPr>
      </w:pPr>
      <w:r>
        <w:rPr>
          <w:rFonts w:hint="eastAsia" w:ascii="宋体" w:hAnsi="宋体" w:cs="宋体"/>
          <w:i w:val="0"/>
          <w:iCs w:val="0"/>
          <w:caps w:val="0"/>
          <w:snapToGrid w:val="0"/>
          <w:color w:val="333333"/>
          <w:spacing w:val="0"/>
          <w:kern w:val="0"/>
          <w:sz w:val="24"/>
          <w:szCs w:val="24"/>
          <w:shd w:val="clear" w:fill="FFFFFF"/>
          <w:vertAlign w:val="baseline"/>
          <w:lang w:val="en-US" w:eastAsia="zh-CN" w:bidi="ar"/>
        </w:rPr>
        <w:t>安吴青年训练班纪念馆保安服务项目</w:t>
      </w:r>
      <w:r>
        <w:rPr>
          <w:rFonts w:hint="eastAsia" w:ascii="宋体" w:hAnsi="宋体" w:eastAsia="宋体" w:cs="宋体"/>
          <w:i w:val="0"/>
          <w:iCs w:val="0"/>
          <w:caps w:val="0"/>
          <w:snapToGrid w:val="0"/>
          <w:color w:val="333333"/>
          <w:spacing w:val="0"/>
          <w:kern w:val="0"/>
          <w:sz w:val="24"/>
          <w:szCs w:val="24"/>
          <w:shd w:val="clear" w:fill="FFFFFF"/>
          <w:vertAlign w:val="baseline"/>
          <w:lang w:val="en-US" w:eastAsia="zh-CN" w:bidi="ar"/>
        </w:rPr>
        <w:t>招标项目的潜在投标人应在全国公共资源交易平台（陕西省·咸阳市）网站〖首页〉电子交易平台〉陕西政府采购交易系统〉企业端〗获取招标文件，并于</w:t>
      </w:r>
      <w:r>
        <w:rPr>
          <w:rFonts w:hint="eastAsia" w:ascii="宋体" w:hAnsi="宋体" w:cs="宋体"/>
          <w:i w:val="0"/>
          <w:iCs w:val="0"/>
          <w:caps w:val="0"/>
          <w:snapToGrid w:val="0"/>
          <w:color w:val="0000FF"/>
          <w:spacing w:val="0"/>
          <w:kern w:val="0"/>
          <w:sz w:val="24"/>
          <w:szCs w:val="24"/>
          <w:highlight w:val="none"/>
          <w:shd w:val="clear" w:fill="FFFFFF"/>
          <w:vertAlign w:val="baseline"/>
          <w:lang w:val="en-US" w:eastAsia="zh-CN" w:bidi="ar"/>
        </w:rPr>
        <w:t>2026</w:t>
      </w:r>
      <w:r>
        <w:rPr>
          <w:rFonts w:hint="eastAsia" w:ascii="宋体" w:hAnsi="宋体" w:eastAsia="宋体" w:cs="宋体"/>
          <w:i w:val="0"/>
          <w:iCs w:val="0"/>
          <w:caps w:val="0"/>
          <w:snapToGrid w:val="0"/>
          <w:color w:val="0000FF"/>
          <w:spacing w:val="0"/>
          <w:kern w:val="0"/>
          <w:sz w:val="24"/>
          <w:szCs w:val="24"/>
          <w:highlight w:val="none"/>
          <w:shd w:val="clear" w:fill="FFFFFF"/>
          <w:vertAlign w:val="baseline"/>
          <w:lang w:val="en-US" w:eastAsia="zh-CN" w:bidi="ar"/>
        </w:rPr>
        <w:t>年</w:t>
      </w:r>
      <w:r>
        <w:rPr>
          <w:rFonts w:hint="eastAsia" w:ascii="宋体" w:hAnsi="宋体" w:cs="宋体"/>
          <w:i w:val="0"/>
          <w:iCs w:val="0"/>
          <w:caps w:val="0"/>
          <w:snapToGrid w:val="0"/>
          <w:color w:val="0000FF"/>
          <w:spacing w:val="0"/>
          <w:kern w:val="0"/>
          <w:sz w:val="24"/>
          <w:szCs w:val="24"/>
          <w:highlight w:val="none"/>
          <w:shd w:val="clear" w:fill="FFFFFF"/>
          <w:vertAlign w:val="baseline"/>
          <w:lang w:val="en-US" w:eastAsia="zh-CN" w:bidi="ar"/>
        </w:rPr>
        <w:t>5</w:t>
      </w:r>
      <w:r>
        <w:rPr>
          <w:rFonts w:hint="eastAsia" w:ascii="宋体" w:hAnsi="宋体" w:eastAsia="宋体" w:cs="宋体"/>
          <w:i w:val="0"/>
          <w:iCs w:val="0"/>
          <w:caps w:val="0"/>
          <w:snapToGrid w:val="0"/>
          <w:color w:val="0000FF"/>
          <w:spacing w:val="0"/>
          <w:kern w:val="0"/>
          <w:sz w:val="24"/>
          <w:szCs w:val="24"/>
          <w:highlight w:val="none"/>
          <w:shd w:val="clear" w:fill="FFFFFF"/>
          <w:vertAlign w:val="baseline"/>
          <w:lang w:val="en-US" w:eastAsia="zh-CN" w:bidi="ar"/>
        </w:rPr>
        <w:t>月</w:t>
      </w:r>
      <w:r>
        <w:rPr>
          <w:rFonts w:hint="eastAsia" w:ascii="宋体" w:hAnsi="宋体" w:cs="宋体"/>
          <w:i w:val="0"/>
          <w:iCs w:val="0"/>
          <w:caps w:val="0"/>
          <w:snapToGrid w:val="0"/>
          <w:color w:val="0000FF"/>
          <w:spacing w:val="0"/>
          <w:kern w:val="0"/>
          <w:sz w:val="24"/>
          <w:szCs w:val="24"/>
          <w:highlight w:val="none"/>
          <w:shd w:val="clear" w:fill="FFFFFF"/>
          <w:vertAlign w:val="baseline"/>
          <w:lang w:val="en-US" w:eastAsia="zh-CN" w:bidi="ar"/>
        </w:rPr>
        <w:t>28</w:t>
      </w:r>
      <w:r>
        <w:rPr>
          <w:rFonts w:hint="eastAsia" w:ascii="宋体" w:hAnsi="宋体" w:eastAsia="宋体" w:cs="宋体"/>
          <w:i w:val="0"/>
          <w:iCs w:val="0"/>
          <w:caps w:val="0"/>
          <w:snapToGrid w:val="0"/>
          <w:color w:val="0000FF"/>
          <w:spacing w:val="0"/>
          <w:kern w:val="0"/>
          <w:sz w:val="24"/>
          <w:szCs w:val="24"/>
          <w:highlight w:val="none"/>
          <w:shd w:val="clear" w:fill="FFFFFF"/>
          <w:vertAlign w:val="baseline"/>
          <w:lang w:val="en-US" w:eastAsia="zh-CN" w:bidi="ar"/>
        </w:rPr>
        <w:t>日 09时30分</w:t>
      </w:r>
      <w:r>
        <w:rPr>
          <w:rFonts w:hint="eastAsia" w:ascii="宋体" w:hAnsi="宋体" w:eastAsia="宋体" w:cs="宋体"/>
          <w:i w:val="0"/>
          <w:iCs w:val="0"/>
          <w:caps w:val="0"/>
          <w:snapToGrid w:val="0"/>
          <w:color w:val="333333"/>
          <w:spacing w:val="0"/>
          <w:kern w:val="0"/>
          <w:sz w:val="24"/>
          <w:szCs w:val="24"/>
          <w:shd w:val="clear" w:fill="FFFFFF"/>
          <w:vertAlign w:val="baseline"/>
          <w:lang w:val="en-US" w:eastAsia="zh-CN" w:bidi="ar"/>
        </w:rPr>
        <w:t>（北京时间）前递交投标文件。</w:t>
      </w:r>
    </w:p>
    <w:p w14:paraId="58CCCD8F">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jc w:val="left"/>
        <w:textAlignment w:val="baseline"/>
        <w:rPr>
          <w:rFonts w:hint="eastAsia" w:ascii="宋体" w:hAnsi="宋体" w:eastAsia="宋体" w:cs="宋体"/>
          <w:b w:val="0"/>
          <w:bCs w:val="0"/>
          <w:snapToGrid w:val="0"/>
          <w:color w:val="000000"/>
          <w:kern w:val="0"/>
          <w:sz w:val="24"/>
          <w:szCs w:val="24"/>
          <w:lang w:val="en-US" w:eastAsia="zh-CN" w:bidi="ar"/>
        </w:rPr>
      </w:pPr>
      <w:r>
        <w:rPr>
          <w:rFonts w:hint="eastAsia" w:ascii="宋体" w:hAnsi="宋体" w:eastAsia="宋体" w:cs="宋体"/>
          <w:b/>
          <w:bCs/>
          <w:i w:val="0"/>
          <w:iCs w:val="0"/>
          <w:caps w:val="0"/>
          <w:snapToGrid w:val="0"/>
          <w:color w:val="333333"/>
          <w:spacing w:val="0"/>
          <w:kern w:val="2"/>
          <w:sz w:val="24"/>
          <w:szCs w:val="24"/>
          <w:shd w:val="clear" w:fill="FFFFFF"/>
          <w:vertAlign w:val="baseline"/>
          <w:lang w:val="en-US" w:eastAsia="zh-CN" w:bidi="ar-SA"/>
        </w:rPr>
        <w:t>一、项目基本情况</w:t>
      </w:r>
    </w:p>
    <w:p w14:paraId="3AEC4557">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320"/>
        <w:jc w:val="both"/>
        <w:textAlignment w:val="baseline"/>
        <w:rPr>
          <w:rFonts w:hint="eastAsia" w:ascii="宋体" w:hAnsi="宋体" w:eastAsia="宋体" w:cs="宋体"/>
          <w:snapToGrid w:val="0"/>
          <w:color w:val="000000"/>
          <w:kern w:val="0"/>
          <w:sz w:val="24"/>
          <w:szCs w:val="24"/>
          <w:lang w:val="en-US" w:eastAsia="zh-CN" w:bidi="ar"/>
        </w:rPr>
      </w:pPr>
      <w:r>
        <w:rPr>
          <w:rFonts w:hint="eastAsia" w:ascii="宋体" w:hAnsi="宋体" w:eastAsia="宋体" w:cs="宋体"/>
          <w:i w:val="0"/>
          <w:iCs w:val="0"/>
          <w:caps w:val="0"/>
          <w:snapToGrid w:val="0"/>
          <w:color w:val="333333"/>
          <w:spacing w:val="0"/>
          <w:kern w:val="0"/>
          <w:sz w:val="24"/>
          <w:szCs w:val="24"/>
          <w:shd w:val="clear" w:fill="FFFFFF"/>
          <w:vertAlign w:val="baseline"/>
          <w:lang w:val="en-US" w:eastAsia="zh-CN" w:bidi="ar"/>
        </w:rPr>
        <w:t>项目编号：</w:t>
      </w:r>
      <w:r>
        <w:rPr>
          <w:rFonts w:hint="eastAsia" w:ascii="宋体" w:hAnsi="宋体" w:cs="宋体"/>
          <w:i w:val="0"/>
          <w:iCs w:val="0"/>
          <w:caps w:val="0"/>
          <w:snapToGrid w:val="0"/>
          <w:color w:val="333333"/>
          <w:spacing w:val="0"/>
          <w:kern w:val="0"/>
          <w:sz w:val="24"/>
          <w:szCs w:val="24"/>
          <w:shd w:val="clear" w:fill="FFFFFF"/>
          <w:vertAlign w:val="baseline"/>
          <w:lang w:val="en-US" w:eastAsia="zh-CN" w:bidi="ar"/>
        </w:rPr>
        <w:t>ZFCG-泾阳县-2026-00001</w:t>
      </w:r>
    </w:p>
    <w:p w14:paraId="64B7B0D1">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320"/>
        <w:jc w:val="both"/>
        <w:textAlignment w:val="baseline"/>
        <w:rPr>
          <w:rFonts w:hint="eastAsia" w:ascii="宋体" w:hAnsi="宋体" w:eastAsia="宋体" w:cs="宋体"/>
          <w:snapToGrid w:val="0"/>
          <w:color w:val="000000"/>
          <w:kern w:val="0"/>
          <w:sz w:val="24"/>
          <w:szCs w:val="24"/>
          <w:highlight w:val="none"/>
          <w:lang w:val="en-US" w:eastAsia="zh-CN" w:bidi="ar"/>
        </w:rPr>
      </w:pPr>
      <w:r>
        <w:rPr>
          <w:rFonts w:hint="eastAsia" w:ascii="宋体" w:hAnsi="宋体" w:eastAsia="宋体" w:cs="宋体"/>
          <w:i w:val="0"/>
          <w:iCs w:val="0"/>
          <w:caps w:val="0"/>
          <w:snapToGrid w:val="0"/>
          <w:color w:val="333333"/>
          <w:spacing w:val="0"/>
          <w:kern w:val="0"/>
          <w:sz w:val="24"/>
          <w:szCs w:val="24"/>
          <w:shd w:val="clear" w:fill="FFFFFF"/>
          <w:vertAlign w:val="baseline"/>
          <w:lang w:val="en-US" w:eastAsia="zh-CN" w:bidi="ar"/>
        </w:rPr>
        <w:t>项目名称</w:t>
      </w:r>
      <w:r>
        <w:rPr>
          <w:rFonts w:hint="eastAsia" w:ascii="宋体" w:hAnsi="宋体" w:eastAsia="宋体" w:cs="宋体"/>
          <w:i w:val="0"/>
          <w:iCs w:val="0"/>
          <w:caps w:val="0"/>
          <w:snapToGrid w:val="0"/>
          <w:color w:val="333333"/>
          <w:spacing w:val="0"/>
          <w:kern w:val="0"/>
          <w:sz w:val="24"/>
          <w:szCs w:val="24"/>
          <w:highlight w:val="none"/>
          <w:shd w:val="clear" w:fill="FFFFFF"/>
          <w:vertAlign w:val="baseline"/>
          <w:lang w:val="en-US" w:eastAsia="zh-CN" w:bidi="ar"/>
        </w:rPr>
        <w:t>：</w:t>
      </w:r>
      <w:r>
        <w:rPr>
          <w:rFonts w:hint="eastAsia" w:ascii="宋体" w:hAnsi="宋体" w:cs="宋体"/>
          <w:i w:val="0"/>
          <w:iCs w:val="0"/>
          <w:caps w:val="0"/>
          <w:snapToGrid w:val="0"/>
          <w:color w:val="333333"/>
          <w:spacing w:val="0"/>
          <w:kern w:val="0"/>
          <w:sz w:val="24"/>
          <w:szCs w:val="24"/>
          <w:highlight w:val="none"/>
          <w:shd w:val="clear" w:fill="FFFFFF"/>
          <w:vertAlign w:val="baseline"/>
          <w:lang w:val="en-US" w:eastAsia="zh-CN" w:bidi="ar"/>
        </w:rPr>
        <w:t>安吴青年训练班纪念馆保安服务项目</w:t>
      </w:r>
      <w:r>
        <w:rPr>
          <w:rFonts w:hint="eastAsia" w:ascii="宋体" w:hAnsi="宋体" w:eastAsia="宋体" w:cs="宋体"/>
          <w:i w:val="0"/>
          <w:iCs w:val="0"/>
          <w:caps w:val="0"/>
          <w:snapToGrid w:val="0"/>
          <w:color w:val="333333"/>
          <w:spacing w:val="0"/>
          <w:kern w:val="0"/>
          <w:sz w:val="24"/>
          <w:szCs w:val="24"/>
          <w:highlight w:val="none"/>
          <w:shd w:val="clear" w:fill="FFFFFF"/>
          <w:vertAlign w:val="baseline"/>
          <w:lang w:val="en-US" w:eastAsia="zh-CN" w:bidi="ar"/>
        </w:rPr>
        <w:t xml:space="preserve"> </w:t>
      </w:r>
    </w:p>
    <w:p w14:paraId="7DB768B6">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320"/>
        <w:jc w:val="both"/>
        <w:textAlignment w:val="baseline"/>
        <w:rPr>
          <w:rFonts w:hint="eastAsia" w:ascii="宋体" w:hAnsi="宋体" w:eastAsia="宋体" w:cs="宋体"/>
          <w:snapToGrid w:val="0"/>
          <w:color w:val="000000"/>
          <w:kern w:val="0"/>
          <w:sz w:val="24"/>
          <w:szCs w:val="24"/>
          <w:highlight w:val="none"/>
          <w:lang w:val="en-US" w:eastAsia="zh-CN" w:bidi="ar"/>
        </w:rPr>
      </w:pPr>
      <w:r>
        <w:rPr>
          <w:rFonts w:hint="eastAsia" w:ascii="宋体" w:hAnsi="宋体" w:eastAsia="宋体" w:cs="宋体"/>
          <w:i w:val="0"/>
          <w:iCs w:val="0"/>
          <w:caps w:val="0"/>
          <w:snapToGrid w:val="0"/>
          <w:color w:val="333333"/>
          <w:spacing w:val="0"/>
          <w:kern w:val="0"/>
          <w:sz w:val="24"/>
          <w:szCs w:val="24"/>
          <w:highlight w:val="none"/>
          <w:shd w:val="clear" w:fill="FFFFFF"/>
          <w:vertAlign w:val="baseline"/>
          <w:lang w:val="en-US" w:eastAsia="zh-CN" w:bidi="ar"/>
        </w:rPr>
        <w:t>采购方式：公开招标</w:t>
      </w:r>
    </w:p>
    <w:p w14:paraId="125653C7">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320"/>
        <w:jc w:val="both"/>
        <w:textAlignment w:val="baseline"/>
        <w:rPr>
          <w:rFonts w:hint="eastAsia" w:ascii="宋体" w:hAnsi="宋体" w:eastAsia="宋体" w:cs="宋体"/>
          <w:snapToGrid w:val="0"/>
          <w:color w:val="000000"/>
          <w:kern w:val="0"/>
          <w:sz w:val="24"/>
          <w:szCs w:val="24"/>
          <w:highlight w:val="none"/>
          <w:lang w:val="en-US" w:eastAsia="zh-CN" w:bidi="ar"/>
        </w:rPr>
      </w:pPr>
      <w:r>
        <w:rPr>
          <w:rFonts w:hint="eastAsia" w:ascii="宋体" w:hAnsi="宋体" w:eastAsia="宋体" w:cs="宋体"/>
          <w:i w:val="0"/>
          <w:iCs w:val="0"/>
          <w:caps w:val="0"/>
          <w:snapToGrid w:val="0"/>
          <w:color w:val="333333"/>
          <w:spacing w:val="0"/>
          <w:kern w:val="0"/>
          <w:sz w:val="24"/>
          <w:szCs w:val="24"/>
          <w:highlight w:val="none"/>
          <w:shd w:val="clear" w:fill="FFFFFF"/>
          <w:vertAlign w:val="baseline"/>
          <w:lang w:val="en-US" w:eastAsia="zh-CN" w:bidi="ar"/>
        </w:rPr>
        <w:t>预算金额：</w:t>
      </w:r>
      <w:r>
        <w:rPr>
          <w:rFonts w:hint="eastAsia" w:ascii="宋体" w:hAnsi="宋体" w:cs="宋体"/>
          <w:i w:val="0"/>
          <w:iCs w:val="0"/>
          <w:caps w:val="0"/>
          <w:snapToGrid w:val="0"/>
          <w:color w:val="333333"/>
          <w:spacing w:val="0"/>
          <w:kern w:val="0"/>
          <w:sz w:val="24"/>
          <w:szCs w:val="24"/>
          <w:highlight w:val="none"/>
          <w:shd w:val="clear" w:fill="FFFFFF"/>
          <w:vertAlign w:val="baseline"/>
          <w:lang w:val="en-US" w:eastAsia="zh-CN" w:bidi="ar"/>
        </w:rPr>
        <w:t>500000.00</w:t>
      </w:r>
      <w:r>
        <w:rPr>
          <w:rFonts w:hint="eastAsia" w:ascii="宋体" w:hAnsi="宋体" w:eastAsia="宋体" w:cs="宋体"/>
          <w:i w:val="0"/>
          <w:iCs w:val="0"/>
          <w:caps w:val="0"/>
          <w:snapToGrid w:val="0"/>
          <w:color w:val="333333"/>
          <w:spacing w:val="0"/>
          <w:kern w:val="0"/>
          <w:sz w:val="24"/>
          <w:szCs w:val="24"/>
          <w:highlight w:val="none"/>
          <w:shd w:val="clear" w:fill="FFFFFF"/>
          <w:vertAlign w:val="baseline"/>
          <w:lang w:val="en-US" w:eastAsia="zh-CN" w:bidi="ar"/>
        </w:rPr>
        <w:t>元</w:t>
      </w:r>
    </w:p>
    <w:p w14:paraId="5355F393">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320"/>
        <w:jc w:val="both"/>
        <w:textAlignment w:val="baseline"/>
        <w:rPr>
          <w:rFonts w:hint="eastAsia" w:ascii="宋体" w:hAnsi="宋体" w:eastAsia="宋体" w:cs="宋体"/>
          <w:snapToGrid w:val="0"/>
          <w:color w:val="000000"/>
          <w:kern w:val="0"/>
          <w:sz w:val="24"/>
          <w:szCs w:val="24"/>
          <w:highlight w:val="none"/>
          <w:lang w:val="en-US" w:eastAsia="zh-CN" w:bidi="ar"/>
        </w:rPr>
      </w:pPr>
      <w:r>
        <w:rPr>
          <w:rFonts w:hint="eastAsia" w:ascii="宋体" w:hAnsi="宋体" w:eastAsia="宋体" w:cs="宋体"/>
          <w:i w:val="0"/>
          <w:iCs w:val="0"/>
          <w:caps w:val="0"/>
          <w:snapToGrid w:val="0"/>
          <w:color w:val="333333"/>
          <w:spacing w:val="0"/>
          <w:kern w:val="0"/>
          <w:sz w:val="24"/>
          <w:szCs w:val="24"/>
          <w:highlight w:val="none"/>
          <w:shd w:val="clear" w:fill="FFFFFF"/>
          <w:vertAlign w:val="baseline"/>
          <w:lang w:val="en-US" w:eastAsia="zh-CN" w:bidi="ar"/>
        </w:rPr>
        <w:t>采购需求：</w:t>
      </w:r>
    </w:p>
    <w:p w14:paraId="6A868F05">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320"/>
        <w:jc w:val="both"/>
        <w:textAlignment w:val="baseline"/>
        <w:rPr>
          <w:rFonts w:hint="eastAsia" w:ascii="宋体" w:hAnsi="宋体" w:eastAsia="宋体" w:cs="宋体"/>
          <w:snapToGrid w:val="0"/>
          <w:color w:val="000000"/>
          <w:kern w:val="0"/>
          <w:sz w:val="24"/>
          <w:szCs w:val="24"/>
          <w:highlight w:val="none"/>
          <w:lang w:val="en-US" w:eastAsia="zh-CN" w:bidi="ar"/>
        </w:rPr>
      </w:pPr>
      <w:r>
        <w:rPr>
          <w:rFonts w:hint="eastAsia" w:ascii="宋体" w:hAnsi="宋体" w:eastAsia="宋体" w:cs="宋体"/>
          <w:i w:val="0"/>
          <w:iCs w:val="0"/>
          <w:caps w:val="0"/>
          <w:snapToGrid w:val="0"/>
          <w:color w:val="333333"/>
          <w:spacing w:val="0"/>
          <w:kern w:val="0"/>
          <w:sz w:val="24"/>
          <w:szCs w:val="24"/>
          <w:highlight w:val="none"/>
          <w:shd w:val="clear" w:fill="FFFFFF"/>
          <w:vertAlign w:val="baseline"/>
          <w:lang w:val="en-US" w:eastAsia="zh-CN" w:bidi="ar"/>
        </w:rPr>
        <w:t>合同包1(</w:t>
      </w:r>
      <w:r>
        <w:rPr>
          <w:rFonts w:hint="eastAsia" w:ascii="宋体" w:hAnsi="宋体" w:cs="宋体"/>
          <w:i w:val="0"/>
          <w:iCs w:val="0"/>
          <w:caps w:val="0"/>
          <w:snapToGrid w:val="0"/>
          <w:color w:val="333333"/>
          <w:spacing w:val="0"/>
          <w:kern w:val="0"/>
          <w:sz w:val="24"/>
          <w:szCs w:val="24"/>
          <w:highlight w:val="none"/>
          <w:shd w:val="clear" w:fill="FFFFFF"/>
          <w:vertAlign w:val="baseline"/>
          <w:lang w:val="en-US" w:eastAsia="zh-CN" w:bidi="ar"/>
        </w:rPr>
        <w:t>安吴青年训练班纪念馆保安服务项目</w:t>
      </w:r>
      <w:r>
        <w:rPr>
          <w:rFonts w:hint="eastAsia" w:ascii="宋体" w:hAnsi="宋体" w:eastAsia="宋体" w:cs="宋体"/>
          <w:i w:val="0"/>
          <w:iCs w:val="0"/>
          <w:caps w:val="0"/>
          <w:snapToGrid w:val="0"/>
          <w:color w:val="333333"/>
          <w:spacing w:val="0"/>
          <w:kern w:val="0"/>
          <w:sz w:val="24"/>
          <w:szCs w:val="24"/>
          <w:highlight w:val="none"/>
          <w:shd w:val="clear" w:fill="FFFFFF"/>
          <w:vertAlign w:val="baseline"/>
          <w:lang w:val="en-US" w:eastAsia="zh-CN" w:bidi="ar"/>
        </w:rPr>
        <w:t>):</w:t>
      </w:r>
    </w:p>
    <w:p w14:paraId="328A537B">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20"/>
        <w:jc w:val="both"/>
        <w:textAlignment w:val="baseline"/>
        <w:rPr>
          <w:rFonts w:hint="eastAsia" w:ascii="宋体" w:hAnsi="宋体" w:eastAsia="宋体" w:cs="宋体"/>
          <w:snapToGrid w:val="0"/>
          <w:color w:val="000000"/>
          <w:kern w:val="0"/>
          <w:sz w:val="24"/>
          <w:szCs w:val="24"/>
          <w:highlight w:val="none"/>
          <w:lang w:val="en-US" w:eastAsia="zh-CN" w:bidi="ar"/>
        </w:rPr>
      </w:pPr>
      <w:r>
        <w:rPr>
          <w:rFonts w:hint="eastAsia" w:ascii="宋体" w:hAnsi="宋体" w:eastAsia="宋体" w:cs="宋体"/>
          <w:i w:val="0"/>
          <w:iCs w:val="0"/>
          <w:caps w:val="0"/>
          <w:snapToGrid w:val="0"/>
          <w:color w:val="333333"/>
          <w:spacing w:val="0"/>
          <w:kern w:val="0"/>
          <w:sz w:val="24"/>
          <w:szCs w:val="24"/>
          <w:highlight w:val="none"/>
          <w:shd w:val="clear" w:fill="FFFFFF"/>
          <w:vertAlign w:val="baseline"/>
          <w:lang w:val="en-US" w:eastAsia="zh-CN" w:bidi="ar"/>
        </w:rPr>
        <w:t>合同包预算金额：</w:t>
      </w:r>
      <w:r>
        <w:rPr>
          <w:rFonts w:hint="eastAsia" w:ascii="宋体" w:hAnsi="宋体" w:cs="宋体"/>
          <w:i w:val="0"/>
          <w:iCs w:val="0"/>
          <w:caps w:val="0"/>
          <w:snapToGrid w:val="0"/>
          <w:color w:val="333333"/>
          <w:spacing w:val="0"/>
          <w:kern w:val="0"/>
          <w:sz w:val="24"/>
          <w:szCs w:val="24"/>
          <w:highlight w:val="none"/>
          <w:shd w:val="clear" w:fill="FFFFFF"/>
          <w:vertAlign w:val="baseline"/>
          <w:lang w:val="en-US" w:eastAsia="zh-CN" w:bidi="ar"/>
        </w:rPr>
        <w:t>500000.00</w:t>
      </w:r>
      <w:r>
        <w:rPr>
          <w:rFonts w:hint="eastAsia" w:ascii="宋体" w:hAnsi="宋体" w:eastAsia="宋体" w:cs="宋体"/>
          <w:i w:val="0"/>
          <w:iCs w:val="0"/>
          <w:caps w:val="0"/>
          <w:snapToGrid w:val="0"/>
          <w:color w:val="333333"/>
          <w:spacing w:val="0"/>
          <w:kern w:val="0"/>
          <w:sz w:val="24"/>
          <w:szCs w:val="24"/>
          <w:highlight w:val="none"/>
          <w:shd w:val="clear" w:fill="FFFFFF"/>
          <w:vertAlign w:val="baseline"/>
          <w:lang w:val="en-US" w:eastAsia="zh-CN" w:bidi="ar"/>
        </w:rPr>
        <w:t>元</w:t>
      </w:r>
    </w:p>
    <w:p w14:paraId="4C0A78C8">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20"/>
        <w:jc w:val="both"/>
        <w:textAlignment w:val="baseline"/>
        <w:rPr>
          <w:rFonts w:hint="eastAsia" w:ascii="宋体" w:hAnsi="宋体" w:eastAsia="宋体" w:cs="宋体"/>
          <w:snapToGrid w:val="0"/>
          <w:color w:val="000000"/>
          <w:kern w:val="0"/>
          <w:sz w:val="24"/>
          <w:szCs w:val="24"/>
          <w:highlight w:val="none"/>
          <w:lang w:val="en-US" w:eastAsia="zh-CN" w:bidi="ar"/>
        </w:rPr>
      </w:pPr>
      <w:r>
        <w:rPr>
          <w:rFonts w:hint="eastAsia" w:ascii="宋体" w:hAnsi="宋体" w:eastAsia="宋体" w:cs="宋体"/>
          <w:i w:val="0"/>
          <w:iCs w:val="0"/>
          <w:caps w:val="0"/>
          <w:snapToGrid w:val="0"/>
          <w:color w:val="333333"/>
          <w:spacing w:val="0"/>
          <w:kern w:val="0"/>
          <w:sz w:val="24"/>
          <w:szCs w:val="24"/>
          <w:highlight w:val="none"/>
          <w:shd w:val="clear" w:fill="FFFFFF"/>
          <w:vertAlign w:val="baseline"/>
          <w:lang w:val="en-US" w:eastAsia="zh-CN" w:bidi="ar"/>
        </w:rPr>
        <w:t>合同包最高限价：</w:t>
      </w:r>
      <w:r>
        <w:rPr>
          <w:rFonts w:hint="eastAsia" w:ascii="宋体" w:hAnsi="宋体" w:cs="宋体"/>
          <w:i w:val="0"/>
          <w:iCs w:val="0"/>
          <w:caps w:val="0"/>
          <w:snapToGrid w:val="0"/>
          <w:color w:val="333333"/>
          <w:spacing w:val="0"/>
          <w:kern w:val="0"/>
          <w:sz w:val="24"/>
          <w:szCs w:val="24"/>
          <w:highlight w:val="none"/>
          <w:shd w:val="clear" w:fill="FFFFFF"/>
          <w:vertAlign w:val="baseline"/>
          <w:lang w:val="en-US" w:eastAsia="zh-CN" w:bidi="ar"/>
        </w:rPr>
        <w:t>500000.00</w:t>
      </w:r>
      <w:r>
        <w:rPr>
          <w:rFonts w:hint="eastAsia" w:ascii="宋体" w:hAnsi="宋体" w:eastAsia="宋体" w:cs="宋体"/>
          <w:i w:val="0"/>
          <w:iCs w:val="0"/>
          <w:caps w:val="0"/>
          <w:snapToGrid w:val="0"/>
          <w:color w:val="333333"/>
          <w:spacing w:val="0"/>
          <w:kern w:val="0"/>
          <w:sz w:val="24"/>
          <w:szCs w:val="24"/>
          <w:highlight w:val="none"/>
          <w:shd w:val="clear" w:fill="FFFFFF"/>
          <w:vertAlign w:val="baseline"/>
          <w:lang w:val="en-US" w:eastAsia="zh-CN" w:bidi="ar"/>
        </w:rPr>
        <w:t>元</w:t>
      </w:r>
    </w:p>
    <w:tbl>
      <w:tblPr>
        <w:tblStyle w:val="36"/>
        <w:tblW w:w="990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80" w:type="dxa"/>
          <w:left w:w="102" w:type="dxa"/>
          <w:bottom w:w="80" w:type="dxa"/>
          <w:right w:w="102" w:type="dxa"/>
        </w:tblCellMar>
      </w:tblPr>
      <w:tblGrid>
        <w:gridCol w:w="929"/>
        <w:gridCol w:w="1429"/>
        <w:gridCol w:w="3620"/>
        <w:gridCol w:w="1060"/>
        <w:gridCol w:w="1527"/>
        <w:gridCol w:w="1340"/>
      </w:tblGrid>
      <w:tr w14:paraId="5F7B80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0" w:hRule="atLeast"/>
          <w:tblHeader/>
          <w:jc w:val="center"/>
        </w:trPr>
        <w:tc>
          <w:tcPr>
            <w:tcW w:w="929" w:type="dxa"/>
            <w:tcBorders>
              <w:top w:val="single" w:color="333333" w:sz="4" w:space="0"/>
              <w:left w:val="single" w:color="333333" w:sz="4" w:space="0"/>
              <w:bottom w:val="single" w:color="333333" w:sz="4" w:space="0"/>
              <w:right w:val="single" w:color="333333" w:sz="4" w:space="0"/>
            </w:tcBorders>
            <w:shd w:val="clear" w:color="auto" w:fill="auto"/>
            <w:vAlign w:val="center"/>
          </w:tcPr>
          <w:p w14:paraId="296D267F">
            <w:pPr>
              <w:keepNext w:val="0"/>
              <w:keepLines w:val="0"/>
              <w:pageBreakBefore w:val="0"/>
              <w:widowControl/>
              <w:suppressLineNumbers w:val="0"/>
              <w:kinsoku/>
              <w:wordWrap w:val="0"/>
              <w:overflowPunct/>
              <w:topLinePunct w:val="0"/>
              <w:autoSpaceDE/>
              <w:autoSpaceDN/>
              <w:bidi w:val="0"/>
              <w:adjustRightInd/>
              <w:snapToGrid w:val="0"/>
              <w:spacing w:beforeAutospacing="0" w:afterAutospacing="0" w:line="500" w:lineRule="exact"/>
              <w:ind w:left="0" w:right="0"/>
              <w:jc w:val="center"/>
              <w:textAlignment w:val="center"/>
              <w:rPr>
                <w:rFonts w:hint="eastAsia" w:ascii="宋体" w:hAnsi="宋体" w:eastAsia="宋体" w:cs="宋体"/>
                <w:b/>
                <w:bCs/>
                <w:snapToGrid/>
                <w:color w:val="000000"/>
                <w:kern w:val="2"/>
                <w:sz w:val="24"/>
                <w:szCs w:val="24"/>
                <w:highlight w:val="none"/>
                <w:lang w:eastAsia="zh-CN"/>
              </w:rPr>
            </w:pPr>
            <w:r>
              <w:rPr>
                <w:rFonts w:hint="eastAsia" w:ascii="宋体" w:hAnsi="宋体" w:cs="宋体"/>
                <w:b/>
                <w:bCs/>
                <w:snapToGrid/>
                <w:color w:val="000000"/>
                <w:kern w:val="0"/>
                <w:sz w:val="24"/>
                <w:szCs w:val="24"/>
                <w:highlight w:val="none"/>
                <w:lang w:val="en-US" w:eastAsia="zh-CN" w:bidi="ar"/>
              </w:rPr>
              <w:t>品目号</w:t>
            </w:r>
          </w:p>
        </w:tc>
        <w:tc>
          <w:tcPr>
            <w:tcW w:w="1429" w:type="dxa"/>
            <w:tcBorders>
              <w:top w:val="single" w:color="333333" w:sz="4" w:space="0"/>
              <w:left w:val="single" w:color="333333" w:sz="4" w:space="0"/>
              <w:bottom w:val="single" w:color="333333" w:sz="4" w:space="0"/>
              <w:right w:val="single" w:color="333333" w:sz="4" w:space="0"/>
            </w:tcBorders>
            <w:shd w:val="clear" w:color="auto" w:fill="auto"/>
            <w:vAlign w:val="center"/>
          </w:tcPr>
          <w:p w14:paraId="1106B2A2">
            <w:pPr>
              <w:keepNext w:val="0"/>
              <w:keepLines w:val="0"/>
              <w:pageBreakBefore w:val="0"/>
              <w:widowControl/>
              <w:suppressLineNumbers w:val="0"/>
              <w:kinsoku/>
              <w:wordWrap w:val="0"/>
              <w:overflowPunct/>
              <w:topLinePunct w:val="0"/>
              <w:autoSpaceDE/>
              <w:autoSpaceDN/>
              <w:bidi w:val="0"/>
              <w:adjustRightInd/>
              <w:snapToGrid w:val="0"/>
              <w:spacing w:beforeAutospacing="0" w:afterAutospacing="0" w:line="500" w:lineRule="exact"/>
              <w:ind w:left="0" w:right="0"/>
              <w:jc w:val="center"/>
              <w:textAlignment w:val="center"/>
              <w:rPr>
                <w:rFonts w:hint="eastAsia" w:ascii="宋体" w:hAnsi="宋体" w:eastAsia="宋体" w:cs="宋体"/>
                <w:b/>
                <w:bCs/>
                <w:snapToGrid/>
                <w:color w:val="000000"/>
                <w:kern w:val="2"/>
                <w:sz w:val="24"/>
                <w:szCs w:val="24"/>
                <w:highlight w:val="none"/>
                <w:lang w:eastAsia="zh-CN"/>
              </w:rPr>
            </w:pPr>
            <w:r>
              <w:rPr>
                <w:rFonts w:hint="eastAsia" w:ascii="宋体" w:hAnsi="宋体" w:cs="宋体"/>
                <w:b/>
                <w:bCs/>
                <w:snapToGrid/>
                <w:color w:val="000000"/>
                <w:kern w:val="0"/>
                <w:sz w:val="24"/>
                <w:szCs w:val="24"/>
                <w:highlight w:val="none"/>
                <w:lang w:val="en-US" w:eastAsia="zh-CN" w:bidi="ar"/>
              </w:rPr>
              <w:t>品目名称</w:t>
            </w:r>
          </w:p>
        </w:tc>
        <w:tc>
          <w:tcPr>
            <w:tcW w:w="3620" w:type="dxa"/>
            <w:tcBorders>
              <w:top w:val="single" w:color="333333" w:sz="4" w:space="0"/>
              <w:left w:val="single" w:color="333333" w:sz="4" w:space="0"/>
              <w:bottom w:val="single" w:color="333333" w:sz="4" w:space="0"/>
              <w:right w:val="single" w:color="333333" w:sz="4" w:space="0"/>
            </w:tcBorders>
            <w:shd w:val="clear" w:color="auto" w:fill="auto"/>
            <w:vAlign w:val="center"/>
          </w:tcPr>
          <w:p w14:paraId="5EBF5B0C">
            <w:pPr>
              <w:keepNext w:val="0"/>
              <w:keepLines w:val="0"/>
              <w:pageBreakBefore w:val="0"/>
              <w:widowControl/>
              <w:suppressLineNumbers w:val="0"/>
              <w:kinsoku/>
              <w:wordWrap w:val="0"/>
              <w:overflowPunct/>
              <w:topLinePunct w:val="0"/>
              <w:autoSpaceDE/>
              <w:autoSpaceDN/>
              <w:bidi w:val="0"/>
              <w:adjustRightInd/>
              <w:snapToGrid w:val="0"/>
              <w:spacing w:beforeAutospacing="0" w:afterAutospacing="0" w:line="500" w:lineRule="exact"/>
              <w:ind w:left="0" w:right="0"/>
              <w:jc w:val="center"/>
              <w:textAlignment w:val="center"/>
              <w:rPr>
                <w:rFonts w:hint="eastAsia" w:ascii="宋体" w:hAnsi="宋体" w:eastAsia="宋体" w:cs="宋体"/>
                <w:b/>
                <w:bCs/>
                <w:snapToGrid/>
                <w:color w:val="000000"/>
                <w:kern w:val="2"/>
                <w:sz w:val="24"/>
                <w:szCs w:val="24"/>
                <w:highlight w:val="none"/>
                <w:lang w:eastAsia="zh-CN"/>
              </w:rPr>
            </w:pPr>
            <w:r>
              <w:rPr>
                <w:rFonts w:hint="eastAsia" w:ascii="宋体" w:hAnsi="宋体" w:cs="宋体"/>
                <w:b/>
                <w:bCs/>
                <w:snapToGrid/>
                <w:color w:val="000000"/>
                <w:kern w:val="0"/>
                <w:sz w:val="24"/>
                <w:szCs w:val="24"/>
                <w:highlight w:val="none"/>
                <w:lang w:val="en-US" w:eastAsia="zh-CN" w:bidi="ar"/>
              </w:rPr>
              <w:t>采购标的</w:t>
            </w:r>
          </w:p>
        </w:tc>
        <w:tc>
          <w:tcPr>
            <w:tcW w:w="1060" w:type="dxa"/>
            <w:tcBorders>
              <w:top w:val="single" w:color="333333" w:sz="4" w:space="0"/>
              <w:left w:val="single" w:color="333333" w:sz="4" w:space="0"/>
              <w:bottom w:val="single" w:color="333333" w:sz="4" w:space="0"/>
              <w:right w:val="single" w:color="333333" w:sz="4" w:space="0"/>
            </w:tcBorders>
            <w:shd w:val="clear" w:color="auto" w:fill="auto"/>
            <w:vAlign w:val="center"/>
          </w:tcPr>
          <w:p w14:paraId="4B01B3B2">
            <w:pPr>
              <w:keepNext w:val="0"/>
              <w:keepLines w:val="0"/>
              <w:pageBreakBefore w:val="0"/>
              <w:widowControl/>
              <w:suppressLineNumbers w:val="0"/>
              <w:kinsoku/>
              <w:wordWrap w:val="0"/>
              <w:overflowPunct/>
              <w:topLinePunct w:val="0"/>
              <w:autoSpaceDE/>
              <w:autoSpaceDN/>
              <w:bidi w:val="0"/>
              <w:adjustRightInd/>
              <w:snapToGrid w:val="0"/>
              <w:spacing w:beforeAutospacing="0" w:afterAutospacing="0" w:line="500" w:lineRule="exact"/>
              <w:ind w:left="0" w:right="0"/>
              <w:jc w:val="center"/>
              <w:textAlignment w:val="center"/>
              <w:rPr>
                <w:rFonts w:hint="eastAsia" w:ascii="宋体" w:hAnsi="宋体" w:cs="宋体"/>
                <w:b/>
                <w:bCs/>
                <w:snapToGrid/>
                <w:color w:val="000000"/>
                <w:kern w:val="0"/>
                <w:sz w:val="24"/>
                <w:szCs w:val="24"/>
                <w:highlight w:val="none"/>
                <w:lang w:val="en-US" w:eastAsia="zh-CN" w:bidi="ar"/>
              </w:rPr>
            </w:pPr>
            <w:r>
              <w:rPr>
                <w:rFonts w:hint="eastAsia" w:ascii="宋体" w:hAnsi="宋体" w:cs="宋体"/>
                <w:b/>
                <w:bCs/>
                <w:snapToGrid/>
                <w:color w:val="000000"/>
                <w:kern w:val="0"/>
                <w:sz w:val="24"/>
                <w:szCs w:val="24"/>
                <w:highlight w:val="none"/>
                <w:lang w:val="en-US" w:eastAsia="zh-CN" w:bidi="ar"/>
              </w:rPr>
              <w:t>数量</w:t>
            </w:r>
          </w:p>
          <w:p w14:paraId="0814C6AF">
            <w:pPr>
              <w:keepNext w:val="0"/>
              <w:keepLines w:val="0"/>
              <w:pageBreakBefore w:val="0"/>
              <w:widowControl/>
              <w:suppressLineNumbers w:val="0"/>
              <w:kinsoku/>
              <w:wordWrap w:val="0"/>
              <w:overflowPunct/>
              <w:topLinePunct w:val="0"/>
              <w:autoSpaceDE/>
              <w:autoSpaceDN/>
              <w:bidi w:val="0"/>
              <w:adjustRightInd/>
              <w:snapToGrid w:val="0"/>
              <w:spacing w:beforeAutospacing="0" w:afterAutospacing="0" w:line="500" w:lineRule="exact"/>
              <w:ind w:left="0" w:right="0"/>
              <w:jc w:val="center"/>
              <w:textAlignment w:val="center"/>
              <w:rPr>
                <w:rFonts w:hint="eastAsia" w:ascii="宋体" w:hAnsi="宋体" w:eastAsia="宋体" w:cs="宋体"/>
                <w:b/>
                <w:bCs/>
                <w:snapToGrid/>
                <w:color w:val="000000"/>
                <w:kern w:val="2"/>
                <w:sz w:val="24"/>
                <w:szCs w:val="24"/>
                <w:highlight w:val="none"/>
                <w:lang w:eastAsia="zh-CN"/>
              </w:rPr>
            </w:pPr>
            <w:r>
              <w:rPr>
                <w:rFonts w:hint="eastAsia" w:ascii="宋体" w:hAnsi="宋体" w:cs="宋体"/>
                <w:b/>
                <w:bCs/>
                <w:snapToGrid/>
                <w:color w:val="000000"/>
                <w:kern w:val="0"/>
                <w:sz w:val="24"/>
                <w:szCs w:val="24"/>
                <w:highlight w:val="none"/>
                <w:lang w:val="en-US" w:eastAsia="zh-CN" w:bidi="ar"/>
              </w:rPr>
              <w:t>（单位）</w:t>
            </w:r>
          </w:p>
        </w:tc>
        <w:tc>
          <w:tcPr>
            <w:tcW w:w="1527" w:type="dxa"/>
            <w:tcBorders>
              <w:top w:val="single" w:color="333333" w:sz="4" w:space="0"/>
              <w:left w:val="single" w:color="333333" w:sz="4" w:space="0"/>
              <w:bottom w:val="single" w:color="333333" w:sz="4" w:space="0"/>
              <w:right w:val="single" w:color="333333" w:sz="4" w:space="0"/>
            </w:tcBorders>
            <w:shd w:val="clear" w:color="auto" w:fill="auto"/>
            <w:vAlign w:val="center"/>
          </w:tcPr>
          <w:p w14:paraId="1780159D">
            <w:pPr>
              <w:keepNext w:val="0"/>
              <w:keepLines w:val="0"/>
              <w:pageBreakBefore w:val="0"/>
              <w:widowControl/>
              <w:suppressLineNumbers w:val="0"/>
              <w:kinsoku/>
              <w:wordWrap w:val="0"/>
              <w:overflowPunct/>
              <w:topLinePunct w:val="0"/>
              <w:autoSpaceDE/>
              <w:autoSpaceDN/>
              <w:bidi w:val="0"/>
              <w:adjustRightInd/>
              <w:snapToGrid w:val="0"/>
              <w:spacing w:beforeAutospacing="0" w:afterAutospacing="0" w:line="500" w:lineRule="exact"/>
              <w:ind w:left="0" w:right="0"/>
              <w:jc w:val="center"/>
              <w:textAlignment w:val="center"/>
              <w:rPr>
                <w:rFonts w:hint="eastAsia" w:ascii="宋体" w:hAnsi="宋体" w:eastAsia="宋体" w:cs="宋体"/>
                <w:b/>
                <w:bCs/>
                <w:snapToGrid/>
                <w:color w:val="000000"/>
                <w:kern w:val="2"/>
                <w:sz w:val="24"/>
                <w:szCs w:val="24"/>
                <w:highlight w:val="none"/>
                <w:lang w:eastAsia="zh-CN"/>
              </w:rPr>
            </w:pPr>
            <w:r>
              <w:rPr>
                <w:rFonts w:hint="eastAsia" w:ascii="宋体" w:hAnsi="宋体" w:cs="宋体"/>
                <w:b/>
                <w:bCs/>
                <w:snapToGrid/>
                <w:color w:val="000000"/>
                <w:kern w:val="0"/>
                <w:sz w:val="24"/>
                <w:szCs w:val="24"/>
                <w:highlight w:val="none"/>
                <w:lang w:val="en-US" w:eastAsia="zh-CN" w:bidi="ar"/>
              </w:rPr>
              <w:t>技术规格、参数及要求</w:t>
            </w:r>
          </w:p>
        </w:tc>
        <w:tc>
          <w:tcPr>
            <w:tcW w:w="1340" w:type="dxa"/>
            <w:tcBorders>
              <w:top w:val="single" w:color="333333" w:sz="4" w:space="0"/>
              <w:left w:val="single" w:color="333333" w:sz="4" w:space="0"/>
              <w:bottom w:val="single" w:color="333333" w:sz="4" w:space="0"/>
              <w:right w:val="single" w:color="333333" w:sz="4" w:space="0"/>
            </w:tcBorders>
            <w:shd w:val="clear" w:color="auto" w:fill="auto"/>
            <w:vAlign w:val="center"/>
          </w:tcPr>
          <w:p w14:paraId="53CEC57B">
            <w:pPr>
              <w:keepNext w:val="0"/>
              <w:keepLines w:val="0"/>
              <w:pageBreakBefore w:val="0"/>
              <w:widowControl/>
              <w:suppressLineNumbers w:val="0"/>
              <w:kinsoku/>
              <w:wordWrap w:val="0"/>
              <w:overflowPunct/>
              <w:topLinePunct w:val="0"/>
              <w:autoSpaceDE/>
              <w:autoSpaceDN/>
              <w:bidi w:val="0"/>
              <w:adjustRightInd/>
              <w:snapToGrid w:val="0"/>
              <w:spacing w:beforeAutospacing="0" w:afterAutospacing="0" w:line="500" w:lineRule="exact"/>
              <w:ind w:left="0" w:right="0"/>
              <w:jc w:val="center"/>
              <w:textAlignment w:val="center"/>
              <w:rPr>
                <w:rFonts w:hint="eastAsia" w:ascii="宋体" w:hAnsi="宋体" w:cs="宋体"/>
                <w:b/>
                <w:bCs/>
                <w:snapToGrid/>
                <w:color w:val="000000"/>
                <w:kern w:val="0"/>
                <w:sz w:val="24"/>
                <w:szCs w:val="24"/>
                <w:highlight w:val="none"/>
                <w:lang w:val="en-US" w:eastAsia="zh-CN" w:bidi="ar"/>
              </w:rPr>
            </w:pPr>
            <w:r>
              <w:rPr>
                <w:rFonts w:hint="eastAsia" w:ascii="宋体" w:hAnsi="宋体" w:cs="宋体"/>
                <w:b/>
                <w:bCs/>
                <w:snapToGrid/>
                <w:color w:val="000000"/>
                <w:kern w:val="0"/>
                <w:sz w:val="24"/>
                <w:szCs w:val="24"/>
                <w:highlight w:val="none"/>
                <w:lang w:val="en-US" w:eastAsia="zh-CN" w:bidi="ar"/>
              </w:rPr>
              <w:t>品目预算</w:t>
            </w:r>
          </w:p>
          <w:p w14:paraId="01C8A6F3">
            <w:pPr>
              <w:keepNext w:val="0"/>
              <w:keepLines w:val="0"/>
              <w:pageBreakBefore w:val="0"/>
              <w:widowControl/>
              <w:suppressLineNumbers w:val="0"/>
              <w:kinsoku/>
              <w:wordWrap w:val="0"/>
              <w:overflowPunct/>
              <w:topLinePunct w:val="0"/>
              <w:autoSpaceDE/>
              <w:autoSpaceDN/>
              <w:bidi w:val="0"/>
              <w:adjustRightInd/>
              <w:snapToGrid w:val="0"/>
              <w:spacing w:beforeAutospacing="0" w:afterAutospacing="0" w:line="500" w:lineRule="exact"/>
              <w:ind w:left="0" w:right="0"/>
              <w:jc w:val="center"/>
              <w:textAlignment w:val="center"/>
              <w:rPr>
                <w:rFonts w:hint="eastAsia" w:ascii="宋体" w:hAnsi="宋体" w:cs="宋体"/>
                <w:b/>
                <w:bCs/>
                <w:snapToGrid/>
                <w:color w:val="000000"/>
                <w:kern w:val="0"/>
                <w:sz w:val="24"/>
                <w:szCs w:val="24"/>
                <w:highlight w:val="none"/>
                <w:lang w:val="en-US" w:eastAsia="zh-CN" w:bidi="ar"/>
              </w:rPr>
            </w:pPr>
            <w:r>
              <w:rPr>
                <w:rFonts w:hint="eastAsia" w:ascii="宋体" w:hAnsi="宋体" w:cs="宋体"/>
                <w:b/>
                <w:bCs/>
                <w:snapToGrid/>
                <w:color w:val="000000"/>
                <w:kern w:val="0"/>
                <w:sz w:val="24"/>
                <w:szCs w:val="24"/>
                <w:highlight w:val="none"/>
                <w:lang w:val="en-US" w:eastAsia="zh-CN" w:bidi="ar"/>
              </w:rPr>
              <w:t>(元)</w:t>
            </w:r>
          </w:p>
        </w:tc>
      </w:tr>
      <w:tr w14:paraId="28F263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0" w:hRule="atLeast"/>
          <w:jc w:val="center"/>
        </w:trPr>
        <w:tc>
          <w:tcPr>
            <w:tcW w:w="929" w:type="dxa"/>
            <w:tcBorders>
              <w:top w:val="single" w:color="333333" w:sz="4" w:space="0"/>
              <w:left w:val="single" w:color="333333" w:sz="4" w:space="0"/>
              <w:bottom w:val="single" w:color="333333" w:sz="4" w:space="0"/>
              <w:right w:val="single" w:color="333333" w:sz="4" w:space="0"/>
            </w:tcBorders>
            <w:shd w:val="clear" w:color="auto" w:fill="auto"/>
            <w:vAlign w:val="center"/>
          </w:tcPr>
          <w:p w14:paraId="78231258">
            <w:pPr>
              <w:keepNext w:val="0"/>
              <w:keepLines w:val="0"/>
              <w:pageBreakBefore w:val="0"/>
              <w:widowControl/>
              <w:suppressLineNumbers w:val="0"/>
              <w:kinsoku/>
              <w:wordWrap w:val="0"/>
              <w:overflowPunct/>
              <w:topLinePunct w:val="0"/>
              <w:autoSpaceDE/>
              <w:autoSpaceDN/>
              <w:bidi w:val="0"/>
              <w:adjustRightInd/>
              <w:snapToGrid w:val="0"/>
              <w:spacing w:beforeAutospacing="0" w:afterAutospacing="0" w:line="500" w:lineRule="exact"/>
              <w:ind w:left="0" w:right="0"/>
              <w:jc w:val="center"/>
              <w:textAlignment w:val="center"/>
              <w:rPr>
                <w:rFonts w:hint="eastAsia" w:ascii="宋体" w:hAnsi="宋体" w:eastAsia="宋体" w:cs="宋体"/>
                <w:snapToGrid/>
                <w:color w:val="000000"/>
                <w:kern w:val="2"/>
                <w:sz w:val="24"/>
                <w:szCs w:val="24"/>
                <w:highlight w:val="none"/>
                <w:lang w:eastAsia="zh-CN"/>
              </w:rPr>
            </w:pPr>
            <w:r>
              <w:rPr>
                <w:rFonts w:hint="eastAsia" w:ascii="宋体" w:hAnsi="宋体" w:eastAsia="宋体" w:cs="宋体"/>
                <w:snapToGrid/>
                <w:color w:val="000000"/>
                <w:kern w:val="0"/>
                <w:sz w:val="24"/>
                <w:szCs w:val="24"/>
                <w:highlight w:val="none"/>
                <w:lang w:val="en-US" w:eastAsia="zh-CN" w:bidi="ar"/>
              </w:rPr>
              <w:t>1-1</w:t>
            </w:r>
          </w:p>
        </w:tc>
        <w:tc>
          <w:tcPr>
            <w:tcW w:w="1429" w:type="dxa"/>
            <w:tcBorders>
              <w:top w:val="single" w:color="333333" w:sz="4" w:space="0"/>
              <w:left w:val="single" w:color="333333" w:sz="4" w:space="0"/>
              <w:bottom w:val="single" w:color="333333" w:sz="4" w:space="0"/>
              <w:right w:val="single" w:color="333333" w:sz="4" w:space="0"/>
            </w:tcBorders>
            <w:shd w:val="clear" w:color="auto" w:fill="auto"/>
            <w:vAlign w:val="center"/>
          </w:tcPr>
          <w:p w14:paraId="15C5C3B5">
            <w:pPr>
              <w:keepNext w:val="0"/>
              <w:keepLines w:val="0"/>
              <w:pageBreakBefore w:val="0"/>
              <w:widowControl/>
              <w:suppressLineNumbers w:val="0"/>
              <w:kinsoku/>
              <w:wordWrap w:val="0"/>
              <w:overflowPunct/>
              <w:topLinePunct w:val="0"/>
              <w:autoSpaceDE/>
              <w:autoSpaceDN/>
              <w:bidi w:val="0"/>
              <w:adjustRightInd/>
              <w:snapToGrid w:val="0"/>
              <w:spacing w:beforeAutospacing="0" w:afterAutospacing="0" w:line="500" w:lineRule="exact"/>
              <w:ind w:left="0" w:right="0"/>
              <w:jc w:val="center"/>
              <w:textAlignment w:val="center"/>
              <w:rPr>
                <w:rFonts w:hint="eastAsia" w:ascii="宋体" w:hAnsi="宋体" w:eastAsia="宋体" w:cs="宋体"/>
                <w:snapToGrid/>
                <w:color w:val="000000"/>
                <w:kern w:val="2"/>
                <w:sz w:val="24"/>
                <w:szCs w:val="24"/>
                <w:highlight w:val="none"/>
                <w:lang w:eastAsia="zh-CN"/>
              </w:rPr>
            </w:pPr>
            <w:r>
              <w:rPr>
                <w:rFonts w:hint="eastAsia" w:ascii="宋体" w:hAnsi="宋体" w:eastAsia="宋体" w:cs="宋体"/>
                <w:snapToGrid/>
                <w:color w:val="000000"/>
                <w:kern w:val="0"/>
                <w:sz w:val="24"/>
                <w:szCs w:val="24"/>
                <w:highlight w:val="none"/>
                <w:lang w:val="en-US" w:eastAsia="zh-CN" w:bidi="ar"/>
              </w:rPr>
              <w:t>保安服务</w:t>
            </w:r>
          </w:p>
        </w:tc>
        <w:tc>
          <w:tcPr>
            <w:tcW w:w="3620" w:type="dxa"/>
            <w:tcBorders>
              <w:top w:val="single" w:color="333333" w:sz="4" w:space="0"/>
              <w:left w:val="single" w:color="333333" w:sz="4" w:space="0"/>
              <w:bottom w:val="single" w:color="333333" w:sz="4" w:space="0"/>
              <w:right w:val="single" w:color="333333" w:sz="4" w:space="0"/>
            </w:tcBorders>
            <w:shd w:val="clear" w:color="auto" w:fill="auto"/>
            <w:vAlign w:val="center"/>
          </w:tcPr>
          <w:p w14:paraId="7DF21B73">
            <w:pPr>
              <w:keepNext w:val="0"/>
              <w:keepLines w:val="0"/>
              <w:pageBreakBefore w:val="0"/>
              <w:widowControl/>
              <w:suppressLineNumbers w:val="0"/>
              <w:kinsoku/>
              <w:wordWrap w:val="0"/>
              <w:overflowPunct/>
              <w:topLinePunct w:val="0"/>
              <w:autoSpaceDE/>
              <w:autoSpaceDN/>
              <w:bidi w:val="0"/>
              <w:adjustRightInd/>
              <w:snapToGrid w:val="0"/>
              <w:spacing w:beforeAutospacing="0" w:afterAutospacing="0" w:line="500" w:lineRule="exact"/>
              <w:ind w:left="0" w:right="0"/>
              <w:jc w:val="both"/>
              <w:textAlignment w:val="center"/>
              <w:rPr>
                <w:rFonts w:hint="eastAsia" w:ascii="宋体" w:hAnsi="宋体" w:eastAsia="宋体" w:cs="宋体"/>
                <w:snapToGrid/>
                <w:color w:val="000000"/>
                <w:kern w:val="2"/>
                <w:sz w:val="24"/>
                <w:szCs w:val="24"/>
                <w:highlight w:val="none"/>
                <w:lang w:eastAsia="zh-CN"/>
              </w:rPr>
            </w:pPr>
            <w:r>
              <w:rPr>
                <w:rFonts w:hint="eastAsia" w:ascii="宋体" w:hAnsi="宋体" w:eastAsia="宋体" w:cs="宋体"/>
                <w:snapToGrid/>
                <w:color w:val="000000"/>
                <w:kern w:val="2"/>
                <w:sz w:val="24"/>
                <w:szCs w:val="24"/>
                <w:highlight w:val="none"/>
                <w:lang w:eastAsia="zh-CN"/>
              </w:rPr>
              <w:t>安吴青年训练班纪念馆保安服务项目</w:t>
            </w:r>
          </w:p>
        </w:tc>
        <w:tc>
          <w:tcPr>
            <w:tcW w:w="1060" w:type="dxa"/>
            <w:tcBorders>
              <w:top w:val="single" w:color="333333" w:sz="4" w:space="0"/>
              <w:left w:val="single" w:color="333333" w:sz="4" w:space="0"/>
              <w:bottom w:val="single" w:color="333333" w:sz="4" w:space="0"/>
              <w:right w:val="single" w:color="333333" w:sz="4" w:space="0"/>
            </w:tcBorders>
            <w:shd w:val="clear" w:color="auto" w:fill="auto"/>
            <w:vAlign w:val="center"/>
          </w:tcPr>
          <w:p w14:paraId="3DA1BEDB">
            <w:pPr>
              <w:keepNext w:val="0"/>
              <w:keepLines w:val="0"/>
              <w:pageBreakBefore w:val="0"/>
              <w:widowControl/>
              <w:suppressLineNumbers w:val="0"/>
              <w:kinsoku/>
              <w:wordWrap w:val="0"/>
              <w:overflowPunct/>
              <w:topLinePunct w:val="0"/>
              <w:autoSpaceDE/>
              <w:autoSpaceDN/>
              <w:bidi w:val="0"/>
              <w:adjustRightInd/>
              <w:snapToGrid w:val="0"/>
              <w:spacing w:beforeAutospacing="0" w:afterAutospacing="0" w:line="500" w:lineRule="exact"/>
              <w:ind w:left="0" w:right="0"/>
              <w:jc w:val="center"/>
              <w:textAlignment w:val="center"/>
              <w:rPr>
                <w:rFonts w:hint="eastAsia" w:ascii="宋体" w:hAnsi="宋体" w:eastAsia="宋体" w:cs="宋体"/>
                <w:snapToGrid/>
                <w:color w:val="000000"/>
                <w:kern w:val="2"/>
                <w:sz w:val="24"/>
                <w:szCs w:val="24"/>
                <w:highlight w:val="none"/>
                <w:lang w:eastAsia="zh-CN"/>
              </w:rPr>
            </w:pPr>
            <w:r>
              <w:rPr>
                <w:rFonts w:hint="eastAsia" w:ascii="宋体" w:hAnsi="宋体" w:eastAsia="宋体" w:cs="宋体"/>
                <w:snapToGrid/>
                <w:color w:val="000000"/>
                <w:kern w:val="0"/>
                <w:sz w:val="24"/>
                <w:szCs w:val="24"/>
                <w:highlight w:val="none"/>
                <w:lang w:val="en-US" w:eastAsia="zh-CN" w:bidi="ar"/>
              </w:rPr>
              <w:t>1(</w:t>
            </w:r>
            <w:r>
              <w:rPr>
                <w:rFonts w:hint="eastAsia" w:ascii="宋体" w:hAnsi="宋体" w:cs="宋体"/>
                <w:snapToGrid/>
                <w:color w:val="000000"/>
                <w:kern w:val="0"/>
                <w:sz w:val="24"/>
                <w:szCs w:val="24"/>
                <w:highlight w:val="none"/>
                <w:lang w:val="en-US" w:eastAsia="zh-CN" w:bidi="ar"/>
              </w:rPr>
              <w:t>次</w:t>
            </w:r>
            <w:r>
              <w:rPr>
                <w:rFonts w:hint="eastAsia" w:ascii="宋体" w:hAnsi="宋体" w:eastAsia="宋体" w:cs="宋体"/>
                <w:snapToGrid/>
                <w:color w:val="000000"/>
                <w:kern w:val="0"/>
                <w:sz w:val="24"/>
                <w:szCs w:val="24"/>
                <w:highlight w:val="none"/>
                <w:lang w:val="en-US" w:eastAsia="zh-CN" w:bidi="ar"/>
              </w:rPr>
              <w:t>)</w:t>
            </w:r>
          </w:p>
        </w:tc>
        <w:tc>
          <w:tcPr>
            <w:tcW w:w="1527" w:type="dxa"/>
            <w:tcBorders>
              <w:top w:val="single" w:color="333333" w:sz="4" w:space="0"/>
              <w:left w:val="single" w:color="333333" w:sz="4" w:space="0"/>
              <w:bottom w:val="single" w:color="333333" w:sz="4" w:space="0"/>
              <w:right w:val="single" w:color="333333" w:sz="4" w:space="0"/>
            </w:tcBorders>
            <w:shd w:val="clear" w:color="auto" w:fill="auto"/>
            <w:vAlign w:val="center"/>
          </w:tcPr>
          <w:p w14:paraId="6EB4E56A">
            <w:pPr>
              <w:keepNext w:val="0"/>
              <w:keepLines w:val="0"/>
              <w:pageBreakBefore w:val="0"/>
              <w:widowControl/>
              <w:suppressLineNumbers w:val="0"/>
              <w:kinsoku/>
              <w:wordWrap w:val="0"/>
              <w:overflowPunct/>
              <w:topLinePunct w:val="0"/>
              <w:autoSpaceDE/>
              <w:autoSpaceDN/>
              <w:bidi w:val="0"/>
              <w:adjustRightInd/>
              <w:snapToGrid w:val="0"/>
              <w:spacing w:beforeAutospacing="0" w:afterAutospacing="0" w:line="500" w:lineRule="exact"/>
              <w:ind w:left="0" w:right="0"/>
              <w:jc w:val="center"/>
              <w:textAlignment w:val="center"/>
              <w:rPr>
                <w:rFonts w:hint="eastAsia" w:ascii="宋体" w:hAnsi="宋体" w:eastAsia="宋体" w:cs="宋体"/>
                <w:snapToGrid/>
                <w:color w:val="000000"/>
                <w:kern w:val="2"/>
                <w:sz w:val="24"/>
                <w:szCs w:val="24"/>
                <w:highlight w:val="none"/>
                <w:lang w:eastAsia="zh-CN"/>
              </w:rPr>
            </w:pPr>
            <w:r>
              <w:rPr>
                <w:rFonts w:hint="eastAsia" w:ascii="宋体" w:hAnsi="宋体" w:eastAsia="宋体" w:cs="宋体"/>
                <w:snapToGrid/>
                <w:color w:val="000000"/>
                <w:kern w:val="0"/>
                <w:sz w:val="24"/>
                <w:szCs w:val="24"/>
                <w:highlight w:val="none"/>
                <w:lang w:val="en-US" w:eastAsia="zh-CN" w:bidi="ar"/>
              </w:rPr>
              <w:t>详见采购文件</w:t>
            </w:r>
          </w:p>
        </w:tc>
        <w:tc>
          <w:tcPr>
            <w:tcW w:w="1340" w:type="dxa"/>
            <w:tcBorders>
              <w:top w:val="single" w:color="333333" w:sz="4" w:space="0"/>
              <w:left w:val="single" w:color="333333" w:sz="4" w:space="0"/>
              <w:bottom w:val="single" w:color="333333" w:sz="4" w:space="0"/>
              <w:right w:val="single" w:color="333333" w:sz="4" w:space="0"/>
            </w:tcBorders>
            <w:shd w:val="clear" w:color="auto" w:fill="auto"/>
            <w:vAlign w:val="center"/>
          </w:tcPr>
          <w:p w14:paraId="63AF248D">
            <w:pPr>
              <w:keepNext w:val="0"/>
              <w:keepLines w:val="0"/>
              <w:pageBreakBefore w:val="0"/>
              <w:widowControl/>
              <w:suppressLineNumbers w:val="0"/>
              <w:kinsoku/>
              <w:wordWrap/>
              <w:overflowPunct/>
              <w:topLinePunct w:val="0"/>
              <w:autoSpaceDE/>
              <w:autoSpaceDN/>
              <w:bidi w:val="0"/>
              <w:adjustRightInd/>
              <w:snapToGrid w:val="0"/>
              <w:spacing w:beforeAutospacing="0" w:afterAutospacing="0" w:line="500" w:lineRule="exact"/>
              <w:ind w:left="0" w:right="0"/>
              <w:jc w:val="center"/>
              <w:textAlignment w:val="center"/>
              <w:rPr>
                <w:rFonts w:hint="eastAsia" w:ascii="宋体" w:hAnsi="宋体" w:eastAsia="宋体" w:cs="宋体"/>
                <w:snapToGrid/>
                <w:color w:val="000000"/>
                <w:kern w:val="2"/>
                <w:sz w:val="24"/>
                <w:szCs w:val="24"/>
                <w:highlight w:val="none"/>
                <w:lang w:eastAsia="zh-CN"/>
              </w:rPr>
            </w:pPr>
            <w:r>
              <w:rPr>
                <w:rFonts w:hint="eastAsia" w:ascii="宋体" w:hAnsi="宋体" w:cs="宋体"/>
                <w:i w:val="0"/>
                <w:iCs w:val="0"/>
                <w:caps w:val="0"/>
                <w:snapToGrid w:val="0"/>
                <w:color w:val="333333"/>
                <w:spacing w:val="0"/>
                <w:kern w:val="0"/>
                <w:sz w:val="24"/>
                <w:szCs w:val="24"/>
                <w:highlight w:val="none"/>
                <w:shd w:val="clear" w:fill="FFFFFF"/>
                <w:vertAlign w:val="baseline"/>
                <w:lang w:val="en-US" w:eastAsia="zh-CN" w:bidi="ar"/>
              </w:rPr>
              <w:t>500000.00</w:t>
            </w:r>
          </w:p>
        </w:tc>
      </w:tr>
    </w:tbl>
    <w:p w14:paraId="5150A8FC">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20"/>
        <w:jc w:val="both"/>
        <w:textAlignment w:val="baseline"/>
        <w:rPr>
          <w:rFonts w:hint="eastAsia" w:ascii="宋体" w:hAnsi="宋体" w:eastAsia="宋体" w:cs="宋体"/>
          <w:snapToGrid w:val="0"/>
          <w:color w:val="000000"/>
          <w:kern w:val="0"/>
          <w:sz w:val="24"/>
          <w:szCs w:val="24"/>
          <w:highlight w:val="none"/>
          <w:lang w:val="en-US" w:eastAsia="zh-CN" w:bidi="ar"/>
        </w:rPr>
      </w:pPr>
      <w:r>
        <w:rPr>
          <w:rFonts w:hint="eastAsia" w:ascii="宋体" w:hAnsi="宋体" w:eastAsia="宋体" w:cs="宋体"/>
          <w:i w:val="0"/>
          <w:iCs w:val="0"/>
          <w:caps w:val="0"/>
          <w:snapToGrid w:val="0"/>
          <w:color w:val="333333"/>
          <w:spacing w:val="0"/>
          <w:kern w:val="0"/>
          <w:sz w:val="24"/>
          <w:szCs w:val="24"/>
          <w:highlight w:val="none"/>
          <w:shd w:val="clear" w:fill="FFFFFF"/>
          <w:vertAlign w:val="baseline"/>
          <w:lang w:val="en-US" w:eastAsia="zh-CN" w:bidi="ar"/>
        </w:rPr>
        <w:t>本</w:t>
      </w:r>
      <w:r>
        <w:rPr>
          <w:rFonts w:hint="eastAsia" w:ascii="宋体" w:hAnsi="宋体" w:cs="宋体"/>
          <w:i w:val="0"/>
          <w:iCs w:val="0"/>
          <w:caps w:val="0"/>
          <w:snapToGrid w:val="0"/>
          <w:color w:val="333333"/>
          <w:spacing w:val="0"/>
          <w:kern w:val="0"/>
          <w:sz w:val="24"/>
          <w:szCs w:val="24"/>
          <w:highlight w:val="none"/>
          <w:shd w:val="clear" w:fill="FFFFFF"/>
          <w:vertAlign w:val="baseline"/>
          <w:lang w:val="en-US" w:eastAsia="zh-CN" w:bidi="ar"/>
        </w:rPr>
        <w:t>合同包</w:t>
      </w:r>
      <w:r>
        <w:rPr>
          <w:rFonts w:hint="eastAsia" w:ascii="宋体" w:hAnsi="宋体" w:eastAsia="宋体" w:cs="宋体"/>
          <w:i w:val="0"/>
          <w:iCs w:val="0"/>
          <w:caps w:val="0"/>
          <w:snapToGrid w:val="0"/>
          <w:color w:val="333333"/>
          <w:spacing w:val="0"/>
          <w:kern w:val="0"/>
          <w:sz w:val="24"/>
          <w:szCs w:val="24"/>
          <w:highlight w:val="none"/>
          <w:shd w:val="clear" w:fill="FFFFFF"/>
          <w:vertAlign w:val="baseline"/>
          <w:lang w:val="en-US" w:eastAsia="zh-CN" w:bidi="ar"/>
        </w:rPr>
        <w:t>不接受联合体投标</w:t>
      </w:r>
    </w:p>
    <w:p w14:paraId="30783BB5">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20"/>
        <w:jc w:val="both"/>
        <w:textAlignment w:val="baseline"/>
        <w:rPr>
          <w:rFonts w:hint="eastAsia" w:ascii="宋体" w:hAnsi="宋体" w:eastAsia="宋体" w:cs="宋体"/>
          <w:color w:val="0000FF"/>
          <w:sz w:val="24"/>
          <w:szCs w:val="24"/>
          <w:highlight w:val="none"/>
          <w:lang w:val="en-US" w:eastAsia="zh-Hans"/>
        </w:rPr>
      </w:pPr>
      <w:r>
        <w:rPr>
          <w:rFonts w:hint="eastAsia" w:ascii="宋体" w:hAnsi="宋体" w:eastAsia="宋体" w:cs="宋体"/>
          <w:i w:val="0"/>
          <w:iCs w:val="0"/>
          <w:caps w:val="0"/>
          <w:snapToGrid w:val="0"/>
          <w:color w:val="0000FF"/>
          <w:spacing w:val="0"/>
          <w:kern w:val="0"/>
          <w:sz w:val="24"/>
          <w:szCs w:val="24"/>
          <w:highlight w:val="none"/>
          <w:shd w:val="clear" w:fill="FFFFFF"/>
          <w:vertAlign w:val="baseline"/>
          <w:lang w:val="en-US" w:eastAsia="zh-CN" w:bidi="ar"/>
        </w:rPr>
        <w:t>合同履行期限：</w:t>
      </w:r>
      <w:r>
        <w:rPr>
          <w:rFonts w:hint="eastAsia" w:ascii="宋体" w:hAnsi="宋体" w:eastAsia="宋体" w:cs="宋体"/>
          <w:color w:val="0000FF"/>
          <w:sz w:val="24"/>
          <w:szCs w:val="24"/>
          <w:highlight w:val="none"/>
          <w:lang w:val="en-US" w:eastAsia="zh-Hans"/>
        </w:rPr>
        <w:t>自合同签订之日起一年。</w:t>
      </w:r>
    </w:p>
    <w:p w14:paraId="165229DF">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20"/>
        <w:jc w:val="both"/>
        <w:textAlignment w:val="baseline"/>
        <w:rPr>
          <w:rFonts w:hint="eastAsia" w:ascii="宋体" w:hAnsi="宋体" w:eastAsia="宋体" w:cs="宋体"/>
          <w:i w:val="0"/>
          <w:iCs w:val="0"/>
          <w:caps w:val="0"/>
          <w:snapToGrid w:val="0"/>
          <w:color w:val="000000" w:themeColor="text1"/>
          <w:spacing w:val="0"/>
          <w:kern w:val="0"/>
          <w:sz w:val="24"/>
          <w:szCs w:val="24"/>
          <w:highlight w:val="yellow"/>
          <w:shd w:val="clear" w:fill="FFFFFF"/>
          <w:vertAlign w:val="baseline"/>
          <w:lang w:val="en-US" w:eastAsia="zh-Hans" w:bidi="ar"/>
          <w14:textFill>
            <w14:solidFill>
              <w14:schemeClr w14:val="tx1"/>
            </w14:solidFill>
          </w14:textFill>
        </w:rPr>
      </w:pPr>
      <w:r>
        <w:rPr>
          <w:rFonts w:hint="eastAsia" w:ascii="宋体" w:hAnsi="宋体" w:eastAsia="宋体" w:cs="宋体"/>
          <w:color w:val="0000FF"/>
          <w:sz w:val="24"/>
          <w:szCs w:val="24"/>
          <w:highlight w:val="none"/>
          <w:lang w:val="en-US" w:eastAsia="zh-Hans"/>
        </w:rPr>
        <w:t>(注:合同签订10日内人员全部到岗，服务期1年，根据考核结果可每年续签，续签2次。)</w:t>
      </w:r>
    </w:p>
    <w:p w14:paraId="11047F70">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left="0" w:right="0"/>
        <w:jc w:val="left"/>
        <w:textAlignment w:val="baseline"/>
        <w:rPr>
          <w:rFonts w:hint="eastAsia" w:ascii="宋体" w:hAnsi="宋体" w:eastAsia="宋体" w:cs="宋体"/>
          <w:b w:val="0"/>
          <w:bCs w:val="0"/>
          <w:snapToGrid w:val="0"/>
          <w:color w:val="000000"/>
          <w:kern w:val="0"/>
          <w:sz w:val="24"/>
          <w:szCs w:val="24"/>
          <w:lang w:val="en-US" w:eastAsia="zh-CN" w:bidi="ar"/>
        </w:rPr>
      </w:pPr>
      <w:r>
        <w:rPr>
          <w:rFonts w:hint="eastAsia" w:ascii="宋体" w:hAnsi="宋体" w:eastAsia="宋体" w:cs="宋体"/>
          <w:b/>
          <w:bCs/>
          <w:i w:val="0"/>
          <w:iCs w:val="0"/>
          <w:caps w:val="0"/>
          <w:snapToGrid w:val="0"/>
          <w:color w:val="333333"/>
          <w:spacing w:val="0"/>
          <w:kern w:val="2"/>
          <w:sz w:val="24"/>
          <w:szCs w:val="24"/>
          <w:shd w:val="clear" w:fill="FFFFFF"/>
          <w:vertAlign w:val="baseline"/>
          <w:lang w:val="en-US" w:eastAsia="zh-CN" w:bidi="ar-SA"/>
        </w:rPr>
        <w:t>二、申请人的资格要求：</w:t>
      </w:r>
    </w:p>
    <w:p w14:paraId="12FB3E61">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left="0" w:right="0" w:firstLine="320"/>
        <w:jc w:val="both"/>
        <w:textAlignment w:val="baseline"/>
        <w:rPr>
          <w:rFonts w:hint="eastAsia" w:ascii="宋体" w:hAnsi="宋体" w:eastAsia="宋体" w:cs="宋体"/>
          <w:snapToGrid w:val="0"/>
          <w:color w:val="000000"/>
          <w:kern w:val="0"/>
          <w:sz w:val="24"/>
          <w:szCs w:val="24"/>
          <w:lang w:val="en-US" w:eastAsia="zh-CN" w:bidi="ar"/>
        </w:rPr>
      </w:pPr>
      <w:r>
        <w:rPr>
          <w:rFonts w:hint="eastAsia" w:ascii="宋体" w:hAnsi="宋体" w:eastAsia="宋体" w:cs="宋体"/>
          <w:i w:val="0"/>
          <w:iCs w:val="0"/>
          <w:caps w:val="0"/>
          <w:snapToGrid w:val="0"/>
          <w:color w:val="333333"/>
          <w:spacing w:val="0"/>
          <w:kern w:val="0"/>
          <w:sz w:val="24"/>
          <w:szCs w:val="24"/>
          <w:shd w:val="clear" w:fill="FFFFFF"/>
          <w:vertAlign w:val="baseline"/>
          <w:lang w:val="en-US" w:eastAsia="zh-CN" w:bidi="ar"/>
        </w:rPr>
        <w:t>1.满足《中华人民共和国政府采购法》第二十二条规定;</w:t>
      </w:r>
    </w:p>
    <w:p w14:paraId="013F3A2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left="0" w:right="0" w:firstLine="320"/>
        <w:jc w:val="both"/>
        <w:textAlignment w:val="baseline"/>
        <w:rPr>
          <w:rFonts w:hint="eastAsia" w:ascii="宋体" w:hAnsi="宋体" w:eastAsia="宋体" w:cs="宋体"/>
          <w:snapToGrid w:val="0"/>
          <w:color w:val="000000"/>
          <w:kern w:val="0"/>
          <w:sz w:val="24"/>
          <w:szCs w:val="24"/>
          <w:lang w:val="en-US" w:eastAsia="zh-CN" w:bidi="ar"/>
        </w:rPr>
      </w:pPr>
      <w:r>
        <w:rPr>
          <w:rFonts w:hint="eastAsia" w:ascii="宋体" w:hAnsi="宋体" w:eastAsia="宋体" w:cs="宋体"/>
          <w:i w:val="0"/>
          <w:iCs w:val="0"/>
          <w:caps w:val="0"/>
          <w:snapToGrid w:val="0"/>
          <w:color w:val="333333"/>
          <w:spacing w:val="0"/>
          <w:kern w:val="0"/>
          <w:sz w:val="24"/>
          <w:szCs w:val="24"/>
          <w:shd w:val="clear" w:fill="FFFFFF"/>
          <w:vertAlign w:val="baseline"/>
          <w:lang w:val="en-US" w:eastAsia="zh-CN" w:bidi="ar"/>
        </w:rPr>
        <w:t>2.落实政府采购政策需满足的资格要求：</w:t>
      </w:r>
    </w:p>
    <w:p w14:paraId="7D1839AA">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left="0" w:right="0" w:firstLine="320"/>
        <w:jc w:val="both"/>
        <w:textAlignment w:val="baseline"/>
        <w:rPr>
          <w:rFonts w:hint="eastAsia" w:ascii="宋体" w:hAnsi="宋体" w:eastAsia="宋体" w:cs="宋体"/>
          <w:i w:val="0"/>
          <w:iCs w:val="0"/>
          <w:caps w:val="0"/>
          <w:snapToGrid w:val="0"/>
          <w:color w:val="333333"/>
          <w:spacing w:val="0"/>
          <w:kern w:val="0"/>
          <w:sz w:val="24"/>
          <w:szCs w:val="24"/>
          <w:shd w:val="clear" w:fill="FFFFFF"/>
          <w:vertAlign w:val="baseline"/>
          <w:lang w:val="en-US" w:eastAsia="zh-CN" w:bidi="ar"/>
        </w:rPr>
      </w:pPr>
      <w:r>
        <w:rPr>
          <w:rFonts w:hint="eastAsia" w:ascii="宋体" w:hAnsi="宋体" w:eastAsia="宋体" w:cs="宋体"/>
          <w:i w:val="0"/>
          <w:iCs w:val="0"/>
          <w:caps w:val="0"/>
          <w:snapToGrid w:val="0"/>
          <w:color w:val="333333"/>
          <w:spacing w:val="0"/>
          <w:kern w:val="0"/>
          <w:sz w:val="24"/>
          <w:szCs w:val="24"/>
          <w:shd w:val="clear" w:fill="FFFFFF"/>
          <w:vertAlign w:val="baseline"/>
          <w:lang w:val="en-US" w:eastAsia="zh-CN" w:bidi="ar"/>
        </w:rPr>
        <w:t>合同包1(</w:t>
      </w:r>
      <w:r>
        <w:rPr>
          <w:rFonts w:hint="eastAsia" w:ascii="宋体" w:hAnsi="宋体" w:cs="宋体"/>
          <w:i w:val="0"/>
          <w:iCs w:val="0"/>
          <w:caps w:val="0"/>
          <w:snapToGrid w:val="0"/>
          <w:color w:val="333333"/>
          <w:spacing w:val="0"/>
          <w:kern w:val="0"/>
          <w:sz w:val="24"/>
          <w:szCs w:val="24"/>
          <w:shd w:val="clear" w:fill="FFFFFF"/>
          <w:vertAlign w:val="baseline"/>
          <w:lang w:val="en-US" w:eastAsia="zh-CN" w:bidi="ar"/>
        </w:rPr>
        <w:t>安吴青年训练班纪念馆保安服务项目</w:t>
      </w:r>
      <w:r>
        <w:rPr>
          <w:rFonts w:hint="eastAsia" w:ascii="宋体" w:hAnsi="宋体" w:eastAsia="宋体" w:cs="宋体"/>
          <w:i w:val="0"/>
          <w:iCs w:val="0"/>
          <w:caps w:val="0"/>
          <w:snapToGrid w:val="0"/>
          <w:color w:val="333333"/>
          <w:spacing w:val="0"/>
          <w:kern w:val="0"/>
          <w:sz w:val="24"/>
          <w:szCs w:val="24"/>
          <w:shd w:val="clear" w:fill="FFFFFF"/>
          <w:vertAlign w:val="baseline"/>
          <w:lang w:val="en-US" w:eastAsia="zh-CN" w:bidi="ar"/>
        </w:rPr>
        <w:t>)落实政府采购政策需满足的资格要求如下:</w:t>
      </w:r>
    </w:p>
    <w:p w14:paraId="485E24AF">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440" w:lineRule="exact"/>
        <w:ind w:right="0" w:firstLine="482" w:firstLineChars="200"/>
        <w:jc w:val="both"/>
        <w:textAlignment w:val="auto"/>
        <w:rPr>
          <w:rFonts w:hint="eastAsia" w:ascii="宋体" w:hAnsi="宋体" w:eastAsia="宋体" w:cs="宋体"/>
          <w:b/>
          <w:bCs/>
          <w:i w:val="0"/>
          <w:iCs w:val="0"/>
          <w:caps w:val="0"/>
          <w:snapToGrid/>
          <w:color w:val="333333"/>
          <w:spacing w:val="0"/>
          <w:kern w:val="0"/>
          <w:sz w:val="24"/>
          <w:szCs w:val="24"/>
          <w:shd w:val="clear" w:fill="FFFFFF"/>
          <w:vertAlign w:val="baseline"/>
          <w:lang w:val="en-US" w:eastAsia="zh-CN" w:bidi="ar"/>
        </w:rPr>
      </w:pPr>
      <w:r>
        <w:rPr>
          <w:rFonts w:hint="eastAsia" w:ascii="宋体" w:hAnsi="宋体" w:eastAsia="宋体" w:cs="宋体"/>
          <w:b/>
          <w:bCs/>
          <w:i w:val="0"/>
          <w:iCs w:val="0"/>
          <w:caps w:val="0"/>
          <w:snapToGrid/>
          <w:color w:val="333333"/>
          <w:spacing w:val="0"/>
          <w:kern w:val="0"/>
          <w:sz w:val="24"/>
          <w:szCs w:val="24"/>
          <w:shd w:val="clear" w:fill="FFFFFF"/>
          <w:vertAlign w:val="baseline"/>
          <w:lang w:val="en-US" w:eastAsia="zh-CN" w:bidi="ar"/>
        </w:rPr>
        <w:t>本项目专门面向中小企业采购（提供中小企业声明函或监狱企业的证明文件或残疾人福利性单位声明函）。</w:t>
      </w:r>
    </w:p>
    <w:p w14:paraId="08D65CF5">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left="0" w:right="0" w:firstLine="320"/>
        <w:jc w:val="both"/>
        <w:textAlignment w:val="baseline"/>
        <w:rPr>
          <w:rFonts w:hint="eastAsia" w:ascii="宋体" w:hAnsi="宋体" w:eastAsia="宋体" w:cs="宋体"/>
          <w:snapToGrid w:val="0"/>
          <w:color w:val="000000"/>
          <w:kern w:val="0"/>
          <w:sz w:val="24"/>
          <w:szCs w:val="24"/>
          <w:lang w:val="en-US" w:eastAsia="zh-CN" w:bidi="ar"/>
        </w:rPr>
      </w:pPr>
      <w:r>
        <w:rPr>
          <w:rFonts w:hint="eastAsia" w:ascii="宋体" w:hAnsi="宋体" w:eastAsia="宋体" w:cs="宋体"/>
          <w:i w:val="0"/>
          <w:iCs w:val="0"/>
          <w:caps w:val="0"/>
          <w:snapToGrid w:val="0"/>
          <w:color w:val="333333"/>
          <w:spacing w:val="0"/>
          <w:kern w:val="0"/>
          <w:sz w:val="24"/>
          <w:szCs w:val="24"/>
          <w:shd w:val="clear" w:fill="FFFFFF"/>
          <w:vertAlign w:val="baseline"/>
          <w:lang w:val="en-US" w:eastAsia="zh-CN" w:bidi="ar"/>
        </w:rPr>
        <w:t>3.本项目的特定资格要求：</w:t>
      </w:r>
    </w:p>
    <w:p w14:paraId="2E2DB2E3">
      <w:pPr>
        <w:keepNext w:val="0"/>
        <w:keepLines w:val="0"/>
        <w:pageBreakBefore w:val="0"/>
        <w:widowControl/>
        <w:suppressLineNumbers w:val="0"/>
        <w:kinsoku/>
        <w:overflowPunct/>
        <w:topLinePunct w:val="0"/>
        <w:autoSpaceDE/>
        <w:autoSpaceDN/>
        <w:bidi w:val="0"/>
        <w:adjustRightInd/>
        <w:snapToGrid/>
        <w:spacing w:line="440" w:lineRule="exact"/>
        <w:ind w:left="280" w:hanging="240" w:hangingChars="100"/>
        <w:jc w:val="left"/>
        <w:textAlignment w:val="auto"/>
        <w:rPr>
          <w:rFonts w:hint="eastAsia" w:ascii="宋体" w:hAnsi="宋体" w:eastAsia="宋体" w:cs="宋体"/>
          <w:i w:val="0"/>
          <w:iCs w:val="0"/>
          <w:caps w:val="0"/>
          <w:snapToGrid/>
          <w:color w:val="333333"/>
          <w:spacing w:val="0"/>
          <w:kern w:val="2"/>
          <w:sz w:val="24"/>
          <w:szCs w:val="24"/>
          <w:shd w:val="clear" w:fill="FFFFFF"/>
          <w:vertAlign w:val="baseline"/>
          <w:lang w:eastAsia="zh-CN"/>
        </w:rPr>
      </w:pPr>
      <w:r>
        <w:rPr>
          <w:rFonts w:hint="eastAsia" w:ascii="宋体" w:hAnsi="宋体" w:eastAsia="宋体" w:cs="宋体"/>
          <w:i w:val="0"/>
          <w:iCs w:val="0"/>
          <w:caps w:val="0"/>
          <w:snapToGrid/>
          <w:color w:val="333333"/>
          <w:spacing w:val="0"/>
          <w:kern w:val="2"/>
          <w:sz w:val="24"/>
          <w:szCs w:val="24"/>
          <w:shd w:val="clear" w:fill="FFFFFF"/>
          <w:vertAlign w:val="baseline"/>
          <w:lang w:eastAsia="zh-CN"/>
        </w:rPr>
        <w:t>合同包1(</w:t>
      </w:r>
      <w:r>
        <w:rPr>
          <w:rFonts w:hint="eastAsia" w:ascii="宋体" w:hAnsi="宋体" w:cs="宋体"/>
          <w:i w:val="0"/>
          <w:iCs w:val="0"/>
          <w:caps w:val="0"/>
          <w:snapToGrid/>
          <w:color w:val="333333"/>
          <w:spacing w:val="0"/>
          <w:kern w:val="2"/>
          <w:sz w:val="24"/>
          <w:szCs w:val="24"/>
          <w:shd w:val="clear" w:fill="FFFFFF"/>
          <w:vertAlign w:val="baseline"/>
          <w:lang w:eastAsia="zh-CN"/>
        </w:rPr>
        <w:t>安吴青年训练班纪念馆保安服务项目</w:t>
      </w:r>
      <w:r>
        <w:rPr>
          <w:rFonts w:hint="eastAsia" w:ascii="宋体" w:hAnsi="宋体" w:eastAsia="宋体" w:cs="宋体"/>
          <w:i w:val="0"/>
          <w:iCs w:val="0"/>
          <w:caps w:val="0"/>
          <w:snapToGrid/>
          <w:color w:val="333333"/>
          <w:spacing w:val="0"/>
          <w:kern w:val="2"/>
          <w:sz w:val="24"/>
          <w:szCs w:val="24"/>
          <w:shd w:val="clear" w:fill="FFFFFF"/>
          <w:vertAlign w:val="baseline"/>
          <w:lang w:eastAsia="zh-CN"/>
        </w:rPr>
        <w:t>)特定资格要求如下:</w:t>
      </w:r>
    </w:p>
    <w:p w14:paraId="4317AE96">
      <w:pPr>
        <w:keepNext w:val="0"/>
        <w:keepLines w:val="0"/>
        <w:pageBreakBefore w:val="0"/>
        <w:widowControl/>
        <w:suppressLineNumbers w:val="0"/>
        <w:kinsoku/>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i w:val="0"/>
          <w:iCs w:val="0"/>
          <w:caps w:val="0"/>
          <w:snapToGrid/>
          <w:color w:val="000000" w:themeColor="text1"/>
          <w:spacing w:val="0"/>
          <w:kern w:val="2"/>
          <w:sz w:val="24"/>
          <w:szCs w:val="24"/>
          <w:shd w:val="clear" w:fill="FFFFFF"/>
          <w:vertAlign w:val="baseline"/>
          <w:lang w:eastAsia="zh-CN"/>
          <w14:textFill>
            <w14:solidFill>
              <w14:schemeClr w14:val="tx1"/>
            </w14:solidFill>
          </w14:textFill>
        </w:rPr>
      </w:pPr>
      <w:r>
        <w:rPr>
          <w:rFonts w:hint="eastAsia" w:ascii="宋体" w:hAnsi="宋体" w:eastAsia="宋体" w:cs="宋体"/>
          <w:i w:val="0"/>
          <w:iCs w:val="0"/>
          <w:caps w:val="0"/>
          <w:snapToGrid/>
          <w:color w:val="000000" w:themeColor="text1"/>
          <w:spacing w:val="0"/>
          <w:kern w:val="2"/>
          <w:sz w:val="24"/>
          <w:szCs w:val="24"/>
          <w:shd w:val="clear" w:fill="FFFFFF"/>
          <w:vertAlign w:val="baseline"/>
          <w:lang w:eastAsia="zh-CN"/>
          <w14:textFill>
            <w14:solidFill>
              <w14:schemeClr w14:val="tx1"/>
            </w14:solidFill>
          </w14:textFill>
        </w:rPr>
        <w:t>（</w:t>
      </w:r>
      <w:r>
        <w:rPr>
          <w:rFonts w:hint="eastAsia" w:ascii="宋体" w:hAnsi="宋体" w:eastAsia="宋体" w:cs="宋体"/>
          <w:i w:val="0"/>
          <w:iCs w:val="0"/>
          <w:caps w:val="0"/>
          <w:snapToGrid/>
          <w:color w:val="000000" w:themeColor="text1"/>
          <w:spacing w:val="0"/>
          <w:kern w:val="2"/>
          <w:sz w:val="24"/>
          <w:szCs w:val="24"/>
          <w:shd w:val="clear" w:fill="FFFFFF"/>
          <w:vertAlign w:val="baseline"/>
          <w:lang w:val="en-US" w:eastAsia="zh-CN"/>
          <w14:textFill>
            <w14:solidFill>
              <w14:schemeClr w14:val="tx1"/>
            </w14:solidFill>
          </w14:textFill>
        </w:rPr>
        <w:t>1</w:t>
      </w:r>
      <w:r>
        <w:rPr>
          <w:rFonts w:hint="eastAsia" w:ascii="宋体" w:hAnsi="宋体" w:eastAsia="宋体" w:cs="宋体"/>
          <w:i w:val="0"/>
          <w:iCs w:val="0"/>
          <w:caps w:val="0"/>
          <w:snapToGrid/>
          <w:color w:val="000000" w:themeColor="text1"/>
          <w:spacing w:val="0"/>
          <w:kern w:val="2"/>
          <w:sz w:val="24"/>
          <w:szCs w:val="24"/>
          <w:shd w:val="clear" w:fill="FFFFFF"/>
          <w:vertAlign w:val="baseline"/>
          <w:lang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应授权合法的人员参加投标全过程，其中授权代表参加投标的，须提供法定代表人授权书（附法定代表人、被授权人身份证复印件），法定代表人参加投标的，须提供法定代表人身份证明，招标文件中凡是需要法定代表人签名盖章之处，非法人单位的负责人均参照执行；</w:t>
      </w:r>
    </w:p>
    <w:p w14:paraId="390A141D">
      <w:pPr>
        <w:keepNext w:val="0"/>
        <w:keepLines w:val="0"/>
        <w:pageBreakBefore w:val="0"/>
        <w:widowControl/>
        <w:suppressLineNumbers w:val="0"/>
        <w:kinsoku/>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i w:val="0"/>
          <w:iCs w:val="0"/>
          <w:caps w:val="0"/>
          <w:snapToGrid/>
          <w:color w:val="000000" w:themeColor="text1"/>
          <w:spacing w:val="0"/>
          <w:kern w:val="2"/>
          <w:sz w:val="24"/>
          <w:szCs w:val="24"/>
          <w:shd w:val="clear" w:fill="FFFFFF"/>
          <w:vertAlign w:val="baseline"/>
          <w:lang w:eastAsia="zh-CN"/>
          <w14:textFill>
            <w14:solidFill>
              <w14:schemeClr w14:val="tx1"/>
            </w14:solidFill>
          </w14:textFill>
        </w:rPr>
      </w:pPr>
      <w:r>
        <w:rPr>
          <w:rFonts w:hint="eastAsia" w:ascii="宋体" w:hAnsi="宋体" w:eastAsia="宋体" w:cs="宋体"/>
          <w:i w:val="0"/>
          <w:iCs w:val="0"/>
          <w:caps w:val="0"/>
          <w:snapToGrid/>
          <w:color w:val="000000" w:themeColor="text1"/>
          <w:spacing w:val="0"/>
          <w:kern w:val="2"/>
          <w:sz w:val="24"/>
          <w:szCs w:val="24"/>
          <w:shd w:val="clear" w:fill="FFFFFF"/>
          <w:vertAlign w:val="baseline"/>
          <w:lang w:eastAsia="zh-CN"/>
          <w14:textFill>
            <w14:solidFill>
              <w14:schemeClr w14:val="tx1"/>
            </w14:solidFill>
          </w14:textFill>
        </w:rPr>
        <w:t>（</w:t>
      </w:r>
      <w:r>
        <w:rPr>
          <w:rFonts w:hint="eastAsia" w:ascii="宋体" w:hAnsi="宋体" w:eastAsia="宋体" w:cs="宋体"/>
          <w:i w:val="0"/>
          <w:iCs w:val="0"/>
          <w:caps w:val="0"/>
          <w:snapToGrid/>
          <w:color w:val="000000" w:themeColor="text1"/>
          <w:spacing w:val="0"/>
          <w:kern w:val="2"/>
          <w:sz w:val="24"/>
          <w:szCs w:val="24"/>
          <w:shd w:val="clear" w:fill="FFFFFF"/>
          <w:vertAlign w:val="baseline"/>
          <w:lang w:val="en-US" w:eastAsia="zh-CN"/>
          <w14:textFill>
            <w14:solidFill>
              <w14:schemeClr w14:val="tx1"/>
            </w14:solidFill>
          </w14:textFill>
        </w:rPr>
        <w:t>2</w:t>
      </w:r>
      <w:r>
        <w:rPr>
          <w:rFonts w:hint="eastAsia" w:ascii="宋体" w:hAnsi="宋体" w:eastAsia="宋体" w:cs="宋体"/>
          <w:i w:val="0"/>
          <w:iCs w:val="0"/>
          <w:caps w:val="0"/>
          <w:snapToGrid/>
          <w:color w:val="000000" w:themeColor="text1"/>
          <w:spacing w:val="0"/>
          <w:kern w:val="2"/>
          <w:sz w:val="24"/>
          <w:szCs w:val="24"/>
          <w:shd w:val="clear" w:fill="FFFFFF"/>
          <w:vertAlign w:val="baseline"/>
          <w:lang w:eastAsia="zh-CN"/>
          <w14:textFill>
            <w14:solidFill>
              <w14:schemeClr w14:val="tx1"/>
            </w14:solidFill>
          </w14:textFill>
        </w:rPr>
        <w:t>）</w:t>
      </w:r>
      <w:r>
        <w:rPr>
          <w:rFonts w:hint="eastAsia" w:ascii="宋体" w:hAnsi="宋体" w:cs="宋体"/>
          <w:i w:val="0"/>
          <w:iCs w:val="0"/>
          <w:caps w:val="0"/>
          <w:snapToGrid/>
          <w:color w:val="000000" w:themeColor="text1"/>
          <w:spacing w:val="0"/>
          <w:kern w:val="2"/>
          <w:sz w:val="24"/>
          <w:szCs w:val="24"/>
          <w:shd w:val="clear" w:fill="FFFFFF"/>
          <w:vertAlign w:val="baseline"/>
          <w:lang w:eastAsia="zh-CN"/>
          <w14:textFill>
            <w14:solidFill>
              <w14:schemeClr w14:val="tx1"/>
            </w14:solidFill>
          </w14:textFill>
        </w:rPr>
        <w:t>投标供应商须提供公安机关颁发的《保安服务许可证》。陕西省外投标供应商还须出具承诺书（承诺书形式不限），承诺自承接本项目之日起30日内向采购人所在地社区的市级人民政府公安机关备案。</w:t>
      </w:r>
    </w:p>
    <w:p w14:paraId="1FB3026A">
      <w:pPr>
        <w:keepNext w:val="0"/>
        <w:keepLines w:val="0"/>
        <w:pageBreakBefore w:val="0"/>
        <w:widowControl/>
        <w:suppressLineNumbers w:val="0"/>
        <w:kinsoku/>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i w:val="0"/>
          <w:iCs w:val="0"/>
          <w:caps w:val="0"/>
          <w:snapToGrid/>
          <w:color w:val="333333"/>
          <w:spacing w:val="0"/>
          <w:kern w:val="2"/>
          <w:sz w:val="24"/>
          <w:szCs w:val="24"/>
          <w:shd w:val="clear" w:fill="FFFFFF"/>
          <w:vertAlign w:val="baseline"/>
          <w:lang w:eastAsia="zh-CN"/>
        </w:rPr>
      </w:pPr>
      <w:r>
        <w:rPr>
          <w:rFonts w:hint="eastAsia" w:ascii="宋体" w:hAnsi="宋体" w:eastAsia="宋体" w:cs="宋体"/>
          <w:i w:val="0"/>
          <w:iCs w:val="0"/>
          <w:caps w:val="0"/>
          <w:snapToGrid/>
          <w:color w:val="333333"/>
          <w:spacing w:val="0"/>
          <w:kern w:val="2"/>
          <w:sz w:val="24"/>
          <w:szCs w:val="24"/>
          <w:shd w:val="clear" w:fill="FFFFFF"/>
          <w:vertAlign w:val="baseline"/>
          <w:lang w:val="en-US" w:eastAsia="zh-CN"/>
        </w:rPr>
        <w:t>（3）</w:t>
      </w:r>
      <w:r>
        <w:rPr>
          <w:rFonts w:hint="eastAsia" w:ascii="宋体" w:hAnsi="宋体" w:eastAsia="宋体" w:cs="宋体"/>
          <w:kern w:val="0"/>
          <w:sz w:val="24"/>
          <w:szCs w:val="24"/>
          <w:lang w:val="en-US" w:eastAsia="zh-CN" w:bidi="ar-SA"/>
        </w:rPr>
        <w:t>供应商未被“中国执行信息公开网”网站（http://zxgk.court.gov.cn/shixin/）被列为失信被执行人，未被“信用中国”网站（www.creditchina.gov.cn）被列为</w:t>
      </w:r>
      <w:r>
        <w:rPr>
          <w:rFonts w:hint="eastAsia" w:ascii="宋体" w:hAnsi="宋体" w:eastAsia="宋体" w:cs="宋体"/>
          <w:snapToGrid/>
          <w:color w:val="auto"/>
          <w:kern w:val="0"/>
          <w:sz w:val="24"/>
          <w:szCs w:val="24"/>
          <w:highlight w:val="none"/>
          <w:shd w:val="clear" w:color="auto" w:fill="FFFFFF"/>
          <w:lang w:eastAsia="zh-CN"/>
        </w:rPr>
        <w:t>重大税收违法失信主体</w:t>
      </w:r>
      <w:r>
        <w:rPr>
          <w:rFonts w:hint="eastAsia" w:ascii="宋体" w:hAnsi="宋体" w:eastAsia="宋体" w:cs="宋体"/>
          <w:kern w:val="0"/>
          <w:sz w:val="24"/>
          <w:szCs w:val="24"/>
          <w:lang w:val="en-US" w:eastAsia="zh-CN" w:bidi="ar-SA"/>
        </w:rPr>
        <w:t>，未被中国政府采购网（www.ccgp.gov.cn）被列为政府采购严重违法失信行为记录名单；</w:t>
      </w:r>
    </w:p>
    <w:p w14:paraId="0F497707">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left="0" w:right="0" w:rightChars="0" w:firstLine="480" w:firstLineChars="200"/>
        <w:jc w:val="both"/>
        <w:textAlignment w:val="baseline"/>
        <w:rPr>
          <w:rFonts w:hint="eastAsia" w:ascii="宋体" w:hAnsi="宋体" w:eastAsia="宋体" w:cs="宋体"/>
          <w:i w:val="0"/>
          <w:iCs w:val="0"/>
          <w:caps w:val="0"/>
          <w:snapToGrid/>
          <w:color w:val="333333"/>
          <w:spacing w:val="0"/>
          <w:kern w:val="0"/>
          <w:sz w:val="24"/>
          <w:szCs w:val="24"/>
          <w:shd w:val="clear" w:fill="FFFFFF"/>
          <w:vertAlign w:val="baseline"/>
          <w:lang w:val="en-US" w:eastAsia="zh-CN" w:bidi="ar"/>
        </w:rPr>
      </w:pPr>
      <w:r>
        <w:rPr>
          <w:rFonts w:hint="eastAsia" w:ascii="宋体" w:hAnsi="宋体" w:eastAsia="宋体" w:cs="宋体"/>
          <w:i w:val="0"/>
          <w:iCs w:val="0"/>
          <w:caps w:val="0"/>
          <w:snapToGrid/>
          <w:color w:val="333333"/>
          <w:spacing w:val="0"/>
          <w:kern w:val="2"/>
          <w:sz w:val="24"/>
          <w:szCs w:val="24"/>
          <w:shd w:val="clear" w:fill="FFFFFF"/>
          <w:vertAlign w:val="baseline"/>
          <w:lang w:eastAsia="zh-CN"/>
        </w:rPr>
        <w:t>（</w:t>
      </w:r>
      <w:r>
        <w:rPr>
          <w:rFonts w:hint="eastAsia" w:ascii="宋体" w:hAnsi="宋体" w:eastAsia="宋体" w:cs="宋体"/>
          <w:i w:val="0"/>
          <w:iCs w:val="0"/>
          <w:caps w:val="0"/>
          <w:snapToGrid/>
          <w:color w:val="333333"/>
          <w:spacing w:val="0"/>
          <w:kern w:val="2"/>
          <w:sz w:val="24"/>
          <w:szCs w:val="24"/>
          <w:shd w:val="clear" w:fill="FFFFFF"/>
          <w:vertAlign w:val="baseline"/>
          <w:lang w:val="en-US" w:eastAsia="zh-CN"/>
        </w:rPr>
        <w:t>4</w:t>
      </w:r>
      <w:r>
        <w:rPr>
          <w:rFonts w:hint="eastAsia" w:ascii="宋体" w:hAnsi="宋体" w:eastAsia="宋体" w:cs="宋体"/>
          <w:i w:val="0"/>
          <w:iCs w:val="0"/>
          <w:caps w:val="0"/>
          <w:snapToGrid/>
          <w:color w:val="333333"/>
          <w:spacing w:val="0"/>
          <w:kern w:val="2"/>
          <w:sz w:val="24"/>
          <w:szCs w:val="24"/>
          <w:shd w:val="clear" w:fill="FFFFFF"/>
          <w:vertAlign w:val="baseline"/>
          <w:lang w:eastAsia="zh-CN"/>
        </w:rPr>
        <w:t>）与招标人存在利害关系可能影响招标公正性的单位，不得参加投标，单位负责人为同一人或存在控股、管理关系的不同单位，不得参加同一标段投标，否则，相关投标均无效。</w:t>
      </w:r>
    </w:p>
    <w:p w14:paraId="386DB370">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left="0" w:right="0"/>
        <w:jc w:val="left"/>
        <w:textAlignment w:val="baseline"/>
        <w:rPr>
          <w:rFonts w:hint="eastAsia" w:ascii="宋体" w:hAnsi="宋体" w:eastAsia="宋体" w:cs="宋体"/>
          <w:b w:val="0"/>
          <w:bCs w:val="0"/>
          <w:snapToGrid w:val="0"/>
          <w:color w:val="000000"/>
          <w:kern w:val="0"/>
          <w:sz w:val="24"/>
          <w:szCs w:val="24"/>
          <w:lang w:val="en-US" w:eastAsia="zh-CN" w:bidi="ar"/>
        </w:rPr>
      </w:pPr>
      <w:r>
        <w:rPr>
          <w:rFonts w:hint="eastAsia" w:ascii="宋体" w:hAnsi="宋体" w:eastAsia="宋体" w:cs="宋体"/>
          <w:b/>
          <w:bCs/>
          <w:i w:val="0"/>
          <w:iCs w:val="0"/>
          <w:caps w:val="0"/>
          <w:snapToGrid w:val="0"/>
          <w:color w:val="333333"/>
          <w:spacing w:val="0"/>
          <w:kern w:val="2"/>
          <w:sz w:val="24"/>
          <w:szCs w:val="24"/>
          <w:shd w:val="clear" w:fill="FFFFFF"/>
          <w:vertAlign w:val="baseline"/>
          <w:lang w:val="en-US" w:eastAsia="zh-CN" w:bidi="ar-SA"/>
        </w:rPr>
        <w:t>三、获取招标文件</w:t>
      </w:r>
    </w:p>
    <w:p w14:paraId="6098965C">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left="0" w:right="0" w:firstLine="320"/>
        <w:jc w:val="both"/>
        <w:textAlignment w:val="baseline"/>
        <w:rPr>
          <w:rFonts w:hint="eastAsia" w:ascii="宋体" w:hAnsi="宋体" w:eastAsia="宋体" w:cs="宋体"/>
          <w:snapToGrid w:val="0"/>
          <w:color w:val="000000"/>
          <w:kern w:val="0"/>
          <w:sz w:val="24"/>
          <w:szCs w:val="24"/>
          <w:lang w:val="en-US" w:eastAsia="zh-CN" w:bidi="ar"/>
        </w:rPr>
      </w:pPr>
      <w:r>
        <w:rPr>
          <w:rFonts w:hint="eastAsia" w:ascii="宋体" w:hAnsi="宋体" w:eastAsia="宋体" w:cs="宋体"/>
          <w:i w:val="0"/>
          <w:iCs w:val="0"/>
          <w:caps w:val="0"/>
          <w:snapToGrid w:val="0"/>
          <w:color w:val="333333"/>
          <w:spacing w:val="0"/>
          <w:kern w:val="0"/>
          <w:sz w:val="24"/>
          <w:szCs w:val="24"/>
          <w:shd w:val="clear" w:fill="FFFFFF"/>
          <w:vertAlign w:val="baseline"/>
          <w:lang w:val="en-US" w:eastAsia="zh-CN" w:bidi="ar"/>
        </w:rPr>
        <w:t>时间：</w:t>
      </w:r>
      <w:r>
        <w:rPr>
          <w:rFonts w:hint="eastAsia" w:ascii="宋体" w:hAnsi="宋体" w:eastAsia="宋体" w:cs="宋体"/>
          <w:i w:val="0"/>
          <w:iCs w:val="0"/>
          <w:caps w:val="0"/>
          <w:snapToGrid w:val="0"/>
          <w:color w:val="0000FF"/>
          <w:spacing w:val="0"/>
          <w:kern w:val="0"/>
          <w:sz w:val="24"/>
          <w:szCs w:val="24"/>
          <w:shd w:val="clear" w:fill="FFFFFF"/>
          <w:vertAlign w:val="baseline"/>
          <w:lang w:val="en-US" w:eastAsia="zh-CN" w:bidi="ar"/>
        </w:rPr>
        <w:t>202</w:t>
      </w:r>
      <w:r>
        <w:rPr>
          <w:rFonts w:hint="eastAsia" w:ascii="宋体" w:hAnsi="宋体" w:cs="宋体"/>
          <w:i w:val="0"/>
          <w:iCs w:val="0"/>
          <w:caps w:val="0"/>
          <w:snapToGrid w:val="0"/>
          <w:color w:val="0000FF"/>
          <w:spacing w:val="0"/>
          <w:kern w:val="0"/>
          <w:sz w:val="24"/>
          <w:szCs w:val="24"/>
          <w:shd w:val="clear" w:fill="FFFFFF"/>
          <w:vertAlign w:val="baseline"/>
          <w:lang w:val="en-US" w:eastAsia="zh-CN" w:bidi="ar"/>
        </w:rPr>
        <w:t>6</w:t>
      </w:r>
      <w:r>
        <w:rPr>
          <w:rFonts w:hint="eastAsia" w:ascii="宋体" w:hAnsi="宋体" w:eastAsia="宋体" w:cs="宋体"/>
          <w:i w:val="0"/>
          <w:iCs w:val="0"/>
          <w:caps w:val="0"/>
          <w:snapToGrid w:val="0"/>
          <w:color w:val="0000FF"/>
          <w:spacing w:val="0"/>
          <w:kern w:val="0"/>
          <w:sz w:val="24"/>
          <w:szCs w:val="24"/>
          <w:shd w:val="clear" w:fill="FFFFFF"/>
          <w:vertAlign w:val="baseline"/>
          <w:lang w:val="en-US" w:eastAsia="zh-CN" w:bidi="ar"/>
        </w:rPr>
        <w:t>年</w:t>
      </w:r>
      <w:r>
        <w:rPr>
          <w:rFonts w:hint="eastAsia" w:ascii="宋体" w:hAnsi="宋体" w:cs="宋体"/>
          <w:i w:val="0"/>
          <w:iCs w:val="0"/>
          <w:caps w:val="0"/>
          <w:snapToGrid w:val="0"/>
          <w:color w:val="0000FF"/>
          <w:spacing w:val="0"/>
          <w:kern w:val="0"/>
          <w:sz w:val="24"/>
          <w:szCs w:val="24"/>
          <w:shd w:val="clear" w:fill="FFFFFF"/>
          <w:vertAlign w:val="baseline"/>
          <w:lang w:val="en-US" w:eastAsia="zh-CN" w:bidi="ar"/>
        </w:rPr>
        <w:t>5</w:t>
      </w:r>
      <w:r>
        <w:rPr>
          <w:rFonts w:hint="eastAsia" w:ascii="宋体" w:hAnsi="宋体" w:eastAsia="宋体" w:cs="宋体"/>
          <w:i w:val="0"/>
          <w:iCs w:val="0"/>
          <w:caps w:val="0"/>
          <w:snapToGrid w:val="0"/>
          <w:color w:val="0000FF"/>
          <w:spacing w:val="0"/>
          <w:kern w:val="0"/>
          <w:sz w:val="24"/>
          <w:szCs w:val="24"/>
          <w:shd w:val="clear" w:fill="FFFFFF"/>
          <w:vertAlign w:val="baseline"/>
          <w:lang w:val="en-US" w:eastAsia="zh-CN" w:bidi="ar"/>
        </w:rPr>
        <w:t>月</w:t>
      </w:r>
      <w:r>
        <w:rPr>
          <w:rFonts w:hint="eastAsia" w:ascii="宋体" w:hAnsi="宋体" w:cs="宋体"/>
          <w:i w:val="0"/>
          <w:iCs w:val="0"/>
          <w:caps w:val="0"/>
          <w:snapToGrid w:val="0"/>
          <w:color w:val="0000FF"/>
          <w:spacing w:val="0"/>
          <w:kern w:val="0"/>
          <w:sz w:val="24"/>
          <w:szCs w:val="24"/>
          <w:shd w:val="clear" w:fill="FFFFFF"/>
          <w:vertAlign w:val="baseline"/>
          <w:lang w:val="en-US" w:eastAsia="zh-CN" w:bidi="ar"/>
        </w:rPr>
        <w:t>8</w:t>
      </w:r>
      <w:r>
        <w:rPr>
          <w:rFonts w:hint="eastAsia" w:ascii="宋体" w:hAnsi="宋体" w:eastAsia="宋体" w:cs="宋体"/>
          <w:i w:val="0"/>
          <w:iCs w:val="0"/>
          <w:caps w:val="0"/>
          <w:snapToGrid w:val="0"/>
          <w:color w:val="0000FF"/>
          <w:spacing w:val="0"/>
          <w:kern w:val="0"/>
          <w:sz w:val="24"/>
          <w:szCs w:val="24"/>
          <w:shd w:val="clear" w:fill="FFFFFF"/>
          <w:vertAlign w:val="baseline"/>
          <w:lang w:val="en-US" w:eastAsia="zh-CN" w:bidi="ar"/>
        </w:rPr>
        <w:t>日至202</w:t>
      </w:r>
      <w:r>
        <w:rPr>
          <w:rFonts w:hint="eastAsia" w:ascii="宋体" w:hAnsi="宋体" w:cs="宋体"/>
          <w:i w:val="0"/>
          <w:iCs w:val="0"/>
          <w:caps w:val="0"/>
          <w:snapToGrid w:val="0"/>
          <w:color w:val="0000FF"/>
          <w:spacing w:val="0"/>
          <w:kern w:val="0"/>
          <w:sz w:val="24"/>
          <w:szCs w:val="24"/>
          <w:shd w:val="clear" w:fill="FFFFFF"/>
          <w:vertAlign w:val="baseline"/>
          <w:lang w:val="en-US" w:eastAsia="zh-CN" w:bidi="ar"/>
        </w:rPr>
        <w:t>6</w:t>
      </w:r>
      <w:r>
        <w:rPr>
          <w:rFonts w:hint="eastAsia" w:ascii="宋体" w:hAnsi="宋体" w:eastAsia="宋体" w:cs="宋体"/>
          <w:i w:val="0"/>
          <w:iCs w:val="0"/>
          <w:caps w:val="0"/>
          <w:snapToGrid w:val="0"/>
          <w:color w:val="0000FF"/>
          <w:spacing w:val="0"/>
          <w:kern w:val="0"/>
          <w:sz w:val="24"/>
          <w:szCs w:val="24"/>
          <w:shd w:val="clear" w:fill="FFFFFF"/>
          <w:vertAlign w:val="baseline"/>
          <w:lang w:val="en-US" w:eastAsia="zh-CN" w:bidi="ar"/>
        </w:rPr>
        <w:t>年</w:t>
      </w:r>
      <w:r>
        <w:rPr>
          <w:rFonts w:hint="eastAsia" w:ascii="宋体" w:hAnsi="宋体" w:cs="宋体"/>
          <w:i w:val="0"/>
          <w:iCs w:val="0"/>
          <w:caps w:val="0"/>
          <w:snapToGrid w:val="0"/>
          <w:color w:val="0000FF"/>
          <w:spacing w:val="0"/>
          <w:kern w:val="0"/>
          <w:sz w:val="24"/>
          <w:szCs w:val="24"/>
          <w:shd w:val="clear" w:fill="FFFFFF"/>
          <w:vertAlign w:val="baseline"/>
          <w:lang w:val="en-US" w:eastAsia="zh-CN" w:bidi="ar"/>
        </w:rPr>
        <w:t>5</w:t>
      </w:r>
      <w:r>
        <w:rPr>
          <w:rFonts w:hint="eastAsia" w:ascii="宋体" w:hAnsi="宋体" w:eastAsia="宋体" w:cs="宋体"/>
          <w:i w:val="0"/>
          <w:iCs w:val="0"/>
          <w:caps w:val="0"/>
          <w:snapToGrid w:val="0"/>
          <w:color w:val="0000FF"/>
          <w:spacing w:val="0"/>
          <w:kern w:val="0"/>
          <w:sz w:val="24"/>
          <w:szCs w:val="24"/>
          <w:shd w:val="clear" w:fill="FFFFFF"/>
          <w:vertAlign w:val="baseline"/>
          <w:lang w:val="en-US" w:eastAsia="zh-CN" w:bidi="ar"/>
        </w:rPr>
        <w:t>月</w:t>
      </w:r>
      <w:r>
        <w:rPr>
          <w:rFonts w:hint="eastAsia" w:ascii="宋体" w:hAnsi="宋体" w:cs="宋体"/>
          <w:i w:val="0"/>
          <w:iCs w:val="0"/>
          <w:caps w:val="0"/>
          <w:snapToGrid w:val="0"/>
          <w:color w:val="0000FF"/>
          <w:spacing w:val="0"/>
          <w:kern w:val="0"/>
          <w:sz w:val="24"/>
          <w:szCs w:val="24"/>
          <w:shd w:val="clear" w:fill="FFFFFF"/>
          <w:vertAlign w:val="baseline"/>
          <w:lang w:val="en-US" w:eastAsia="zh-CN" w:bidi="ar"/>
        </w:rPr>
        <w:t>13</w:t>
      </w:r>
      <w:r>
        <w:rPr>
          <w:rFonts w:hint="eastAsia" w:ascii="宋体" w:hAnsi="宋体" w:eastAsia="宋体" w:cs="宋体"/>
          <w:i w:val="0"/>
          <w:iCs w:val="0"/>
          <w:caps w:val="0"/>
          <w:snapToGrid w:val="0"/>
          <w:color w:val="0000FF"/>
          <w:spacing w:val="0"/>
          <w:kern w:val="0"/>
          <w:sz w:val="24"/>
          <w:szCs w:val="24"/>
          <w:shd w:val="clear" w:fill="FFFFFF"/>
          <w:vertAlign w:val="baseline"/>
          <w:lang w:val="en-US" w:eastAsia="zh-CN" w:bidi="ar"/>
        </w:rPr>
        <w:t>日</w:t>
      </w:r>
      <w:r>
        <w:rPr>
          <w:rFonts w:hint="eastAsia" w:ascii="宋体" w:hAnsi="宋体" w:eastAsia="宋体" w:cs="宋体"/>
          <w:i w:val="0"/>
          <w:iCs w:val="0"/>
          <w:caps w:val="0"/>
          <w:snapToGrid w:val="0"/>
          <w:color w:val="333333"/>
          <w:spacing w:val="0"/>
          <w:kern w:val="0"/>
          <w:sz w:val="24"/>
          <w:szCs w:val="24"/>
          <w:shd w:val="clear" w:fill="FFFFFF"/>
          <w:vertAlign w:val="baseline"/>
          <w:lang w:val="en-US" w:eastAsia="zh-CN" w:bidi="ar"/>
        </w:rPr>
        <w:t>，每天上午0</w:t>
      </w:r>
      <w:r>
        <w:rPr>
          <w:rFonts w:hint="eastAsia" w:ascii="宋体" w:hAnsi="宋体" w:cs="宋体"/>
          <w:i w:val="0"/>
          <w:iCs w:val="0"/>
          <w:caps w:val="0"/>
          <w:snapToGrid w:val="0"/>
          <w:color w:val="333333"/>
          <w:spacing w:val="0"/>
          <w:kern w:val="0"/>
          <w:sz w:val="24"/>
          <w:szCs w:val="24"/>
          <w:shd w:val="clear" w:fill="FFFFFF"/>
          <w:vertAlign w:val="baseline"/>
          <w:lang w:val="en-US" w:eastAsia="zh-CN" w:bidi="ar"/>
        </w:rPr>
        <w:t>8</w:t>
      </w:r>
      <w:r>
        <w:rPr>
          <w:rFonts w:hint="eastAsia" w:ascii="宋体" w:hAnsi="宋体" w:eastAsia="宋体" w:cs="宋体"/>
          <w:i w:val="0"/>
          <w:iCs w:val="0"/>
          <w:caps w:val="0"/>
          <w:snapToGrid w:val="0"/>
          <w:color w:val="333333"/>
          <w:spacing w:val="0"/>
          <w:kern w:val="0"/>
          <w:sz w:val="24"/>
          <w:szCs w:val="24"/>
          <w:shd w:val="clear" w:fill="FFFFFF"/>
          <w:vertAlign w:val="baseline"/>
          <w:lang w:val="en-US" w:eastAsia="zh-CN" w:bidi="ar"/>
        </w:rPr>
        <w:t>:00:00至12:00:00，下午1</w:t>
      </w:r>
      <w:r>
        <w:rPr>
          <w:rFonts w:hint="eastAsia" w:ascii="宋体" w:hAnsi="宋体" w:cs="宋体"/>
          <w:i w:val="0"/>
          <w:iCs w:val="0"/>
          <w:caps w:val="0"/>
          <w:snapToGrid w:val="0"/>
          <w:color w:val="333333"/>
          <w:spacing w:val="0"/>
          <w:kern w:val="0"/>
          <w:sz w:val="24"/>
          <w:szCs w:val="24"/>
          <w:shd w:val="clear" w:fill="FFFFFF"/>
          <w:vertAlign w:val="baseline"/>
          <w:lang w:val="en-US" w:eastAsia="zh-CN" w:bidi="ar"/>
        </w:rPr>
        <w:t>4</w:t>
      </w:r>
      <w:r>
        <w:rPr>
          <w:rFonts w:hint="eastAsia" w:ascii="宋体" w:hAnsi="宋体" w:eastAsia="宋体" w:cs="宋体"/>
          <w:i w:val="0"/>
          <w:iCs w:val="0"/>
          <w:caps w:val="0"/>
          <w:snapToGrid w:val="0"/>
          <w:color w:val="333333"/>
          <w:spacing w:val="0"/>
          <w:kern w:val="0"/>
          <w:sz w:val="24"/>
          <w:szCs w:val="24"/>
          <w:shd w:val="clear" w:fill="FFFFFF"/>
          <w:vertAlign w:val="baseline"/>
          <w:lang w:val="en-US" w:eastAsia="zh-CN" w:bidi="ar"/>
        </w:rPr>
        <w:t>:00:00至</w:t>
      </w:r>
      <w:r>
        <w:rPr>
          <w:rFonts w:hint="eastAsia" w:ascii="宋体" w:hAnsi="宋体" w:cs="宋体"/>
          <w:i w:val="0"/>
          <w:iCs w:val="0"/>
          <w:caps w:val="0"/>
          <w:snapToGrid w:val="0"/>
          <w:color w:val="333333"/>
          <w:spacing w:val="0"/>
          <w:kern w:val="0"/>
          <w:sz w:val="24"/>
          <w:szCs w:val="24"/>
          <w:shd w:val="clear" w:fill="FFFFFF"/>
          <w:vertAlign w:val="baseline"/>
          <w:lang w:val="en-US" w:eastAsia="zh-CN" w:bidi="ar"/>
        </w:rPr>
        <w:t>18</w:t>
      </w:r>
      <w:r>
        <w:rPr>
          <w:rFonts w:hint="eastAsia" w:ascii="宋体" w:hAnsi="宋体" w:eastAsia="宋体" w:cs="宋体"/>
          <w:i w:val="0"/>
          <w:iCs w:val="0"/>
          <w:caps w:val="0"/>
          <w:snapToGrid w:val="0"/>
          <w:color w:val="333333"/>
          <w:spacing w:val="0"/>
          <w:kern w:val="0"/>
          <w:sz w:val="24"/>
          <w:szCs w:val="24"/>
          <w:shd w:val="clear" w:fill="FFFFFF"/>
          <w:vertAlign w:val="baseline"/>
          <w:lang w:val="en-US" w:eastAsia="zh-CN" w:bidi="ar"/>
        </w:rPr>
        <w:t>:</w:t>
      </w:r>
      <w:r>
        <w:rPr>
          <w:rFonts w:hint="eastAsia" w:ascii="宋体" w:hAnsi="宋体" w:cs="宋体"/>
          <w:i w:val="0"/>
          <w:iCs w:val="0"/>
          <w:caps w:val="0"/>
          <w:snapToGrid w:val="0"/>
          <w:color w:val="333333"/>
          <w:spacing w:val="0"/>
          <w:kern w:val="0"/>
          <w:sz w:val="24"/>
          <w:szCs w:val="24"/>
          <w:shd w:val="clear" w:fill="FFFFFF"/>
          <w:vertAlign w:val="baseline"/>
          <w:lang w:val="en-US" w:eastAsia="zh-CN" w:bidi="ar"/>
        </w:rPr>
        <w:t>00</w:t>
      </w:r>
      <w:r>
        <w:rPr>
          <w:rFonts w:hint="eastAsia" w:ascii="宋体" w:hAnsi="宋体" w:eastAsia="宋体" w:cs="宋体"/>
          <w:i w:val="0"/>
          <w:iCs w:val="0"/>
          <w:caps w:val="0"/>
          <w:snapToGrid w:val="0"/>
          <w:color w:val="333333"/>
          <w:spacing w:val="0"/>
          <w:kern w:val="0"/>
          <w:sz w:val="24"/>
          <w:szCs w:val="24"/>
          <w:shd w:val="clear" w:fill="FFFFFF"/>
          <w:vertAlign w:val="baseline"/>
          <w:lang w:val="en-US" w:eastAsia="zh-CN" w:bidi="ar"/>
        </w:rPr>
        <w:t>:</w:t>
      </w:r>
      <w:r>
        <w:rPr>
          <w:rFonts w:hint="eastAsia" w:ascii="宋体" w:hAnsi="宋体" w:cs="宋体"/>
          <w:i w:val="0"/>
          <w:iCs w:val="0"/>
          <w:caps w:val="0"/>
          <w:snapToGrid w:val="0"/>
          <w:color w:val="333333"/>
          <w:spacing w:val="0"/>
          <w:kern w:val="0"/>
          <w:sz w:val="24"/>
          <w:szCs w:val="24"/>
          <w:shd w:val="clear" w:fill="FFFFFF"/>
          <w:vertAlign w:val="baseline"/>
          <w:lang w:val="en-US" w:eastAsia="zh-CN" w:bidi="ar"/>
        </w:rPr>
        <w:t>00</w:t>
      </w:r>
      <w:r>
        <w:rPr>
          <w:rFonts w:hint="eastAsia" w:ascii="宋体" w:hAnsi="宋体" w:eastAsia="宋体" w:cs="宋体"/>
          <w:i w:val="0"/>
          <w:iCs w:val="0"/>
          <w:caps w:val="0"/>
          <w:snapToGrid w:val="0"/>
          <w:color w:val="333333"/>
          <w:spacing w:val="0"/>
          <w:kern w:val="0"/>
          <w:sz w:val="24"/>
          <w:szCs w:val="24"/>
          <w:shd w:val="clear" w:fill="FFFFFF"/>
          <w:vertAlign w:val="baseline"/>
          <w:lang w:val="en-US" w:eastAsia="zh-CN" w:bidi="ar"/>
        </w:rPr>
        <w:t>（北京时间）</w:t>
      </w:r>
    </w:p>
    <w:p w14:paraId="296430A0">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left="0" w:right="0" w:firstLine="320"/>
        <w:jc w:val="both"/>
        <w:textAlignment w:val="baseline"/>
        <w:rPr>
          <w:rFonts w:hint="eastAsia" w:ascii="宋体" w:hAnsi="宋体" w:eastAsia="宋体" w:cs="宋体"/>
          <w:snapToGrid w:val="0"/>
          <w:color w:val="000000"/>
          <w:kern w:val="0"/>
          <w:sz w:val="24"/>
          <w:szCs w:val="24"/>
          <w:lang w:val="en-US" w:eastAsia="zh-CN" w:bidi="ar"/>
        </w:rPr>
      </w:pPr>
      <w:r>
        <w:rPr>
          <w:rFonts w:hint="eastAsia" w:ascii="宋体" w:hAnsi="宋体" w:eastAsia="宋体" w:cs="宋体"/>
          <w:i w:val="0"/>
          <w:iCs w:val="0"/>
          <w:caps w:val="0"/>
          <w:snapToGrid w:val="0"/>
          <w:color w:val="333333"/>
          <w:spacing w:val="0"/>
          <w:kern w:val="0"/>
          <w:sz w:val="24"/>
          <w:szCs w:val="24"/>
          <w:shd w:val="clear" w:fill="FFFFFF"/>
          <w:vertAlign w:val="baseline"/>
          <w:lang w:val="en-US" w:eastAsia="zh-CN" w:bidi="ar"/>
        </w:rPr>
        <w:t>途径：全国公共资源交易平台（陕西省·咸阳市）网站〖首页〉电子交易平台〉陕西政府采购交易系统〉企业端〗</w:t>
      </w:r>
    </w:p>
    <w:p w14:paraId="759256A1">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left="0" w:right="0" w:firstLine="320"/>
        <w:jc w:val="both"/>
        <w:textAlignment w:val="baseline"/>
        <w:rPr>
          <w:rFonts w:hint="eastAsia" w:ascii="宋体" w:hAnsi="宋体" w:eastAsia="宋体" w:cs="宋体"/>
          <w:snapToGrid w:val="0"/>
          <w:color w:val="000000"/>
          <w:kern w:val="0"/>
          <w:sz w:val="24"/>
          <w:szCs w:val="24"/>
          <w:lang w:val="en-US" w:eastAsia="zh-CN" w:bidi="ar"/>
        </w:rPr>
      </w:pPr>
      <w:r>
        <w:rPr>
          <w:rFonts w:hint="eastAsia" w:ascii="宋体" w:hAnsi="宋体" w:eastAsia="宋体" w:cs="宋体"/>
          <w:i w:val="0"/>
          <w:iCs w:val="0"/>
          <w:caps w:val="0"/>
          <w:snapToGrid w:val="0"/>
          <w:color w:val="333333"/>
          <w:spacing w:val="0"/>
          <w:kern w:val="0"/>
          <w:sz w:val="24"/>
          <w:szCs w:val="24"/>
          <w:shd w:val="clear" w:fill="FFFFFF"/>
          <w:vertAlign w:val="baseline"/>
          <w:lang w:val="en-US" w:eastAsia="zh-CN" w:bidi="ar"/>
        </w:rPr>
        <w:t>方式：</w:t>
      </w:r>
      <w:r>
        <w:rPr>
          <w:rFonts w:hint="eastAsia" w:ascii="宋体" w:hAnsi="宋体" w:cs="宋体"/>
          <w:i w:val="0"/>
          <w:iCs w:val="0"/>
          <w:caps w:val="0"/>
          <w:snapToGrid w:val="0"/>
          <w:color w:val="333333"/>
          <w:spacing w:val="0"/>
          <w:kern w:val="0"/>
          <w:sz w:val="24"/>
          <w:szCs w:val="24"/>
          <w:shd w:val="clear" w:fill="FFFFFF"/>
          <w:vertAlign w:val="baseline"/>
          <w:lang w:val="en-US" w:eastAsia="zh-CN" w:bidi="ar"/>
        </w:rPr>
        <w:t>在线获取</w:t>
      </w:r>
    </w:p>
    <w:p w14:paraId="25B66638">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left="0" w:right="0" w:firstLine="320"/>
        <w:jc w:val="both"/>
        <w:textAlignment w:val="baseline"/>
        <w:rPr>
          <w:rFonts w:hint="eastAsia" w:ascii="宋体" w:hAnsi="宋体" w:eastAsia="宋体" w:cs="宋体"/>
          <w:snapToGrid w:val="0"/>
          <w:color w:val="000000"/>
          <w:kern w:val="0"/>
          <w:sz w:val="24"/>
          <w:szCs w:val="24"/>
          <w:lang w:val="en-US" w:eastAsia="zh-CN" w:bidi="ar"/>
        </w:rPr>
      </w:pPr>
      <w:r>
        <w:rPr>
          <w:rFonts w:hint="eastAsia" w:ascii="宋体" w:hAnsi="宋体" w:eastAsia="宋体" w:cs="宋体"/>
          <w:i w:val="0"/>
          <w:iCs w:val="0"/>
          <w:caps w:val="0"/>
          <w:snapToGrid w:val="0"/>
          <w:color w:val="333333"/>
          <w:spacing w:val="0"/>
          <w:kern w:val="0"/>
          <w:sz w:val="24"/>
          <w:szCs w:val="24"/>
          <w:shd w:val="clear" w:fill="FFFFFF"/>
          <w:vertAlign w:val="baseline"/>
          <w:lang w:val="en-US" w:eastAsia="zh-CN" w:bidi="ar"/>
        </w:rPr>
        <w:t>售价：0元</w:t>
      </w:r>
    </w:p>
    <w:p w14:paraId="2D85DD7C">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left="0" w:right="0"/>
        <w:jc w:val="left"/>
        <w:textAlignment w:val="baseline"/>
        <w:rPr>
          <w:rFonts w:hint="eastAsia" w:ascii="宋体" w:hAnsi="宋体" w:eastAsia="宋体" w:cs="宋体"/>
          <w:b w:val="0"/>
          <w:bCs w:val="0"/>
          <w:snapToGrid w:val="0"/>
          <w:color w:val="000000"/>
          <w:kern w:val="0"/>
          <w:sz w:val="24"/>
          <w:szCs w:val="24"/>
          <w:lang w:val="en-US" w:eastAsia="zh-CN" w:bidi="ar"/>
        </w:rPr>
      </w:pPr>
      <w:r>
        <w:rPr>
          <w:rFonts w:hint="eastAsia" w:ascii="宋体" w:hAnsi="宋体" w:eastAsia="宋体" w:cs="宋体"/>
          <w:b/>
          <w:bCs/>
          <w:i w:val="0"/>
          <w:iCs w:val="0"/>
          <w:caps w:val="0"/>
          <w:snapToGrid w:val="0"/>
          <w:color w:val="333333"/>
          <w:spacing w:val="0"/>
          <w:kern w:val="2"/>
          <w:sz w:val="24"/>
          <w:szCs w:val="24"/>
          <w:shd w:val="clear" w:fill="FFFFFF"/>
          <w:vertAlign w:val="baseline"/>
          <w:lang w:val="en-US" w:eastAsia="zh-CN" w:bidi="ar-SA"/>
        </w:rPr>
        <w:t>四、提交投标文件截止时间、开标时间和地点</w:t>
      </w:r>
    </w:p>
    <w:p w14:paraId="46E74881">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left="0" w:right="0" w:firstLine="320"/>
        <w:jc w:val="both"/>
        <w:textAlignment w:val="baseline"/>
        <w:rPr>
          <w:rFonts w:hint="eastAsia" w:ascii="宋体" w:hAnsi="宋体" w:eastAsia="宋体" w:cs="宋体"/>
          <w:snapToGrid w:val="0"/>
          <w:color w:val="000000"/>
          <w:kern w:val="0"/>
          <w:sz w:val="24"/>
          <w:szCs w:val="24"/>
          <w:lang w:val="en-US" w:eastAsia="zh-CN" w:bidi="ar"/>
        </w:rPr>
      </w:pPr>
      <w:r>
        <w:rPr>
          <w:rFonts w:hint="eastAsia" w:ascii="宋体" w:hAnsi="宋体" w:eastAsia="宋体" w:cs="宋体"/>
          <w:i w:val="0"/>
          <w:iCs w:val="0"/>
          <w:caps w:val="0"/>
          <w:snapToGrid w:val="0"/>
          <w:color w:val="333333"/>
          <w:spacing w:val="0"/>
          <w:kern w:val="0"/>
          <w:sz w:val="24"/>
          <w:szCs w:val="24"/>
          <w:shd w:val="clear" w:fill="FFFFFF"/>
          <w:vertAlign w:val="baseline"/>
          <w:lang w:val="en-US" w:eastAsia="zh-CN" w:bidi="ar"/>
        </w:rPr>
        <w:t>时间：</w:t>
      </w:r>
      <w:r>
        <w:rPr>
          <w:rFonts w:hint="eastAsia" w:ascii="宋体" w:hAnsi="宋体" w:eastAsia="宋体" w:cs="宋体"/>
          <w:i w:val="0"/>
          <w:iCs w:val="0"/>
          <w:caps w:val="0"/>
          <w:snapToGrid w:val="0"/>
          <w:color w:val="0000FF"/>
          <w:spacing w:val="0"/>
          <w:kern w:val="0"/>
          <w:sz w:val="24"/>
          <w:szCs w:val="24"/>
          <w:shd w:val="clear" w:fill="FFFFFF"/>
          <w:vertAlign w:val="baseline"/>
          <w:lang w:val="en-US" w:eastAsia="zh-CN" w:bidi="ar"/>
        </w:rPr>
        <w:t>202</w:t>
      </w:r>
      <w:r>
        <w:rPr>
          <w:rFonts w:hint="eastAsia" w:ascii="宋体" w:hAnsi="宋体" w:cs="宋体"/>
          <w:i w:val="0"/>
          <w:iCs w:val="0"/>
          <w:caps w:val="0"/>
          <w:snapToGrid w:val="0"/>
          <w:color w:val="0000FF"/>
          <w:spacing w:val="0"/>
          <w:kern w:val="0"/>
          <w:sz w:val="24"/>
          <w:szCs w:val="24"/>
          <w:shd w:val="clear" w:fill="FFFFFF"/>
          <w:vertAlign w:val="baseline"/>
          <w:lang w:val="en-US" w:eastAsia="zh-CN" w:bidi="ar"/>
        </w:rPr>
        <w:t>6</w:t>
      </w:r>
      <w:r>
        <w:rPr>
          <w:rFonts w:hint="eastAsia" w:ascii="宋体" w:hAnsi="宋体" w:eastAsia="宋体" w:cs="宋体"/>
          <w:i w:val="0"/>
          <w:iCs w:val="0"/>
          <w:caps w:val="0"/>
          <w:snapToGrid w:val="0"/>
          <w:color w:val="0000FF"/>
          <w:spacing w:val="0"/>
          <w:kern w:val="0"/>
          <w:sz w:val="24"/>
          <w:szCs w:val="24"/>
          <w:shd w:val="clear" w:fill="FFFFFF"/>
          <w:vertAlign w:val="baseline"/>
          <w:lang w:val="en-US" w:eastAsia="zh-CN" w:bidi="ar"/>
        </w:rPr>
        <w:t>年</w:t>
      </w:r>
      <w:r>
        <w:rPr>
          <w:rFonts w:hint="eastAsia" w:ascii="宋体" w:hAnsi="宋体" w:cs="宋体"/>
          <w:i w:val="0"/>
          <w:iCs w:val="0"/>
          <w:caps w:val="0"/>
          <w:snapToGrid w:val="0"/>
          <w:color w:val="0000FF"/>
          <w:spacing w:val="0"/>
          <w:kern w:val="0"/>
          <w:sz w:val="24"/>
          <w:szCs w:val="24"/>
          <w:shd w:val="clear" w:fill="FFFFFF"/>
          <w:vertAlign w:val="baseline"/>
          <w:lang w:val="en-US" w:eastAsia="zh-CN" w:bidi="ar"/>
        </w:rPr>
        <w:t>5</w:t>
      </w:r>
      <w:r>
        <w:rPr>
          <w:rFonts w:hint="eastAsia" w:ascii="宋体" w:hAnsi="宋体" w:eastAsia="宋体" w:cs="宋体"/>
          <w:i w:val="0"/>
          <w:iCs w:val="0"/>
          <w:caps w:val="0"/>
          <w:snapToGrid w:val="0"/>
          <w:color w:val="0000FF"/>
          <w:spacing w:val="0"/>
          <w:kern w:val="0"/>
          <w:sz w:val="24"/>
          <w:szCs w:val="24"/>
          <w:shd w:val="clear" w:fill="FFFFFF"/>
          <w:vertAlign w:val="baseline"/>
          <w:lang w:val="en-US" w:eastAsia="zh-CN" w:bidi="ar"/>
        </w:rPr>
        <w:t>月</w:t>
      </w:r>
      <w:r>
        <w:rPr>
          <w:rFonts w:hint="eastAsia" w:ascii="宋体" w:hAnsi="宋体" w:cs="宋体"/>
          <w:i w:val="0"/>
          <w:iCs w:val="0"/>
          <w:caps w:val="0"/>
          <w:snapToGrid w:val="0"/>
          <w:color w:val="0000FF"/>
          <w:spacing w:val="0"/>
          <w:kern w:val="0"/>
          <w:sz w:val="24"/>
          <w:szCs w:val="24"/>
          <w:shd w:val="clear" w:fill="FFFFFF"/>
          <w:vertAlign w:val="baseline"/>
          <w:lang w:val="en-US" w:eastAsia="zh-CN" w:bidi="ar"/>
        </w:rPr>
        <w:t xml:space="preserve">28 </w:t>
      </w:r>
      <w:r>
        <w:rPr>
          <w:rFonts w:hint="eastAsia" w:ascii="宋体" w:hAnsi="宋体" w:eastAsia="宋体" w:cs="宋体"/>
          <w:i w:val="0"/>
          <w:iCs w:val="0"/>
          <w:caps w:val="0"/>
          <w:snapToGrid w:val="0"/>
          <w:color w:val="0000FF"/>
          <w:spacing w:val="0"/>
          <w:kern w:val="0"/>
          <w:sz w:val="24"/>
          <w:szCs w:val="24"/>
          <w:shd w:val="clear" w:fill="FFFFFF"/>
          <w:vertAlign w:val="baseline"/>
          <w:lang w:val="en-US" w:eastAsia="zh-CN" w:bidi="ar"/>
        </w:rPr>
        <w:t>日09时30分00秒 </w:t>
      </w:r>
      <w:r>
        <w:rPr>
          <w:rFonts w:hint="eastAsia" w:ascii="宋体" w:hAnsi="宋体" w:eastAsia="宋体" w:cs="宋体"/>
          <w:i w:val="0"/>
          <w:iCs w:val="0"/>
          <w:caps w:val="0"/>
          <w:snapToGrid w:val="0"/>
          <w:color w:val="333333"/>
          <w:spacing w:val="0"/>
          <w:kern w:val="0"/>
          <w:sz w:val="24"/>
          <w:szCs w:val="24"/>
          <w:shd w:val="clear" w:fill="FFFFFF"/>
          <w:vertAlign w:val="baseline"/>
          <w:lang w:val="en-US" w:eastAsia="zh-CN" w:bidi="ar"/>
        </w:rPr>
        <w:t>（北京时间）</w:t>
      </w:r>
    </w:p>
    <w:p w14:paraId="3367C7C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left="0" w:right="0" w:firstLine="320"/>
        <w:jc w:val="both"/>
        <w:textAlignment w:val="baseline"/>
        <w:rPr>
          <w:rFonts w:hint="eastAsia" w:ascii="宋体" w:hAnsi="宋体" w:eastAsia="宋体" w:cs="宋体"/>
          <w:snapToGrid w:val="0"/>
          <w:color w:val="000000"/>
          <w:kern w:val="0"/>
          <w:sz w:val="24"/>
          <w:szCs w:val="24"/>
          <w:lang w:val="en-US" w:eastAsia="zh-CN" w:bidi="ar"/>
        </w:rPr>
      </w:pPr>
      <w:r>
        <w:rPr>
          <w:rFonts w:hint="eastAsia" w:ascii="宋体" w:hAnsi="宋体" w:eastAsia="宋体" w:cs="宋体"/>
          <w:i w:val="0"/>
          <w:iCs w:val="0"/>
          <w:caps w:val="0"/>
          <w:snapToGrid w:val="0"/>
          <w:color w:val="333333"/>
          <w:spacing w:val="0"/>
          <w:kern w:val="0"/>
          <w:sz w:val="24"/>
          <w:szCs w:val="24"/>
          <w:shd w:val="clear" w:fill="FFFFFF"/>
          <w:vertAlign w:val="baseline"/>
          <w:lang w:val="en-US" w:eastAsia="zh-CN" w:bidi="ar"/>
        </w:rPr>
        <w:t>提交投标文件地点：全国公共资源交易平台（陕西省·咸阳市）网站〖首页〉电子交易平台〉陕西政府采购交易系统〉企业端】，在线提交。</w:t>
      </w:r>
    </w:p>
    <w:p w14:paraId="02690C2E">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left="0" w:right="0" w:firstLine="320"/>
        <w:jc w:val="both"/>
        <w:textAlignment w:val="baseline"/>
        <w:rPr>
          <w:rFonts w:hint="eastAsia" w:ascii="宋体" w:hAnsi="宋体" w:eastAsia="宋体" w:cs="宋体"/>
          <w:snapToGrid w:val="0"/>
          <w:color w:val="000000"/>
          <w:kern w:val="0"/>
          <w:sz w:val="24"/>
          <w:szCs w:val="24"/>
          <w:lang w:val="en-US" w:eastAsia="zh-CN" w:bidi="ar"/>
        </w:rPr>
      </w:pPr>
      <w:r>
        <w:rPr>
          <w:rFonts w:hint="eastAsia" w:ascii="宋体" w:hAnsi="宋体" w:eastAsia="宋体" w:cs="宋体"/>
          <w:i w:val="0"/>
          <w:iCs w:val="0"/>
          <w:caps w:val="0"/>
          <w:snapToGrid w:val="0"/>
          <w:color w:val="333333"/>
          <w:spacing w:val="0"/>
          <w:kern w:val="0"/>
          <w:sz w:val="24"/>
          <w:szCs w:val="24"/>
          <w:shd w:val="clear" w:fill="FFFFFF"/>
          <w:vertAlign w:val="baseline"/>
          <w:lang w:val="en-US" w:eastAsia="zh-CN" w:bidi="ar"/>
        </w:rPr>
        <w:t>开标地点：全国公共资源交易平台（陕西省.咸阳市）不见面开标大厅</w:t>
      </w:r>
    </w:p>
    <w:p w14:paraId="77C2647A">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left="0" w:right="0"/>
        <w:jc w:val="left"/>
        <w:textAlignment w:val="baseline"/>
        <w:rPr>
          <w:rFonts w:hint="eastAsia" w:ascii="宋体" w:hAnsi="宋体" w:eastAsia="宋体" w:cs="宋体"/>
          <w:b w:val="0"/>
          <w:bCs w:val="0"/>
          <w:snapToGrid w:val="0"/>
          <w:color w:val="000000"/>
          <w:kern w:val="0"/>
          <w:sz w:val="24"/>
          <w:szCs w:val="24"/>
          <w:lang w:val="en-US" w:eastAsia="zh-CN" w:bidi="ar"/>
        </w:rPr>
      </w:pPr>
      <w:r>
        <w:rPr>
          <w:rFonts w:hint="eastAsia" w:ascii="宋体" w:hAnsi="宋体" w:eastAsia="宋体" w:cs="宋体"/>
          <w:b/>
          <w:bCs/>
          <w:i w:val="0"/>
          <w:iCs w:val="0"/>
          <w:caps w:val="0"/>
          <w:snapToGrid w:val="0"/>
          <w:color w:val="333333"/>
          <w:spacing w:val="0"/>
          <w:kern w:val="2"/>
          <w:sz w:val="24"/>
          <w:szCs w:val="24"/>
          <w:shd w:val="clear" w:fill="FFFFFF"/>
          <w:vertAlign w:val="baseline"/>
          <w:lang w:val="en-US" w:eastAsia="zh-CN" w:bidi="ar-SA"/>
        </w:rPr>
        <w:t>五、公告期限</w:t>
      </w:r>
    </w:p>
    <w:p w14:paraId="05BD6B7B">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left="0" w:right="0" w:firstLine="320"/>
        <w:jc w:val="both"/>
        <w:textAlignment w:val="baseline"/>
        <w:rPr>
          <w:rFonts w:hint="eastAsia" w:ascii="宋体" w:hAnsi="宋体" w:eastAsia="宋体" w:cs="宋体"/>
          <w:snapToGrid w:val="0"/>
          <w:color w:val="000000"/>
          <w:kern w:val="0"/>
          <w:sz w:val="24"/>
          <w:szCs w:val="24"/>
          <w:lang w:val="en-US" w:eastAsia="zh-CN" w:bidi="ar"/>
        </w:rPr>
      </w:pPr>
      <w:r>
        <w:rPr>
          <w:rFonts w:hint="eastAsia" w:ascii="宋体" w:hAnsi="宋体" w:eastAsia="宋体" w:cs="宋体"/>
          <w:i w:val="0"/>
          <w:iCs w:val="0"/>
          <w:caps w:val="0"/>
          <w:snapToGrid w:val="0"/>
          <w:color w:val="333333"/>
          <w:spacing w:val="0"/>
          <w:kern w:val="0"/>
          <w:sz w:val="24"/>
          <w:szCs w:val="24"/>
          <w:shd w:val="clear" w:fill="FFFFFF"/>
          <w:vertAlign w:val="baseline"/>
          <w:lang w:val="en-US" w:eastAsia="zh-CN" w:bidi="ar"/>
        </w:rPr>
        <w:t>自本公告发布之日起5个工作日。</w:t>
      </w:r>
    </w:p>
    <w:p w14:paraId="53E5EC55">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left="0" w:right="0"/>
        <w:jc w:val="left"/>
        <w:textAlignment w:val="baseline"/>
        <w:rPr>
          <w:rFonts w:hint="eastAsia" w:ascii="宋体" w:hAnsi="宋体" w:eastAsia="宋体" w:cs="宋体"/>
          <w:b w:val="0"/>
          <w:bCs w:val="0"/>
          <w:snapToGrid w:val="0"/>
          <w:color w:val="000000"/>
          <w:kern w:val="0"/>
          <w:sz w:val="24"/>
          <w:szCs w:val="24"/>
          <w:lang w:val="en-US" w:eastAsia="zh-CN" w:bidi="ar"/>
        </w:rPr>
      </w:pPr>
      <w:r>
        <w:rPr>
          <w:rFonts w:hint="eastAsia" w:ascii="宋体" w:hAnsi="宋体" w:eastAsia="宋体" w:cs="宋体"/>
          <w:b/>
          <w:bCs/>
          <w:i w:val="0"/>
          <w:iCs w:val="0"/>
          <w:caps w:val="0"/>
          <w:snapToGrid w:val="0"/>
          <w:color w:val="333333"/>
          <w:spacing w:val="0"/>
          <w:kern w:val="2"/>
          <w:sz w:val="24"/>
          <w:szCs w:val="24"/>
          <w:shd w:val="clear" w:fill="FFFFFF"/>
          <w:vertAlign w:val="baseline"/>
          <w:lang w:val="en-US" w:eastAsia="zh-CN" w:bidi="ar-SA"/>
        </w:rPr>
        <w:t>六、其他补充事宜</w:t>
      </w:r>
    </w:p>
    <w:p w14:paraId="634F6FD9">
      <w:pPr>
        <w:keepNext w:val="0"/>
        <w:keepLines w:val="0"/>
        <w:pageBreakBefore w:val="0"/>
        <w:widowControl w:val="0"/>
        <w:kinsoku/>
        <w:overflowPunct/>
        <w:topLinePunct w:val="0"/>
        <w:autoSpaceDE/>
        <w:autoSpaceDN/>
        <w:bidi w:val="0"/>
        <w:adjustRightInd/>
        <w:snapToGrid/>
        <w:spacing w:line="440" w:lineRule="exact"/>
        <w:ind w:firstLine="480" w:firstLineChars="200"/>
        <w:jc w:val="both"/>
        <w:textAlignment w:val="auto"/>
        <w:rPr>
          <w:rFonts w:hint="eastAsia" w:ascii="宋体" w:hAnsi="宋体" w:eastAsia="宋体" w:cs="宋体"/>
          <w:i w:val="0"/>
          <w:iCs w:val="0"/>
          <w:caps w:val="0"/>
          <w:snapToGrid/>
          <w:color w:val="333333"/>
          <w:spacing w:val="0"/>
          <w:kern w:val="0"/>
          <w:sz w:val="24"/>
          <w:szCs w:val="24"/>
          <w:shd w:val="clear" w:fill="FFFFFF"/>
          <w:vertAlign w:val="baseline"/>
          <w:lang w:val="en-US" w:eastAsia="zh-CN" w:bidi="ar"/>
        </w:rPr>
      </w:pPr>
      <w:r>
        <w:rPr>
          <w:rFonts w:hint="eastAsia" w:ascii="宋体" w:hAnsi="宋体" w:eastAsia="宋体" w:cs="宋体"/>
          <w:i w:val="0"/>
          <w:iCs w:val="0"/>
          <w:caps w:val="0"/>
          <w:snapToGrid/>
          <w:color w:val="333333"/>
          <w:spacing w:val="0"/>
          <w:kern w:val="0"/>
          <w:sz w:val="24"/>
          <w:szCs w:val="24"/>
          <w:shd w:val="clear" w:fill="FFFFFF"/>
          <w:vertAlign w:val="baseline"/>
          <w:lang w:val="en-US" w:eastAsia="zh-CN" w:bidi="ar"/>
        </w:rPr>
        <w:t>1.供应商应在全国公共资源交易平台（陕西省·咸阳市）（http://xy.sxg</w:t>
      </w:r>
      <w:r>
        <w:rPr>
          <w:rFonts w:hint="eastAsia" w:ascii="宋体" w:hAnsi="宋体" w:eastAsia="宋体" w:cs="宋体"/>
          <w:i w:val="0"/>
          <w:iCs w:val="0"/>
          <w:caps w:val="0"/>
          <w:snapToGrid/>
          <w:color w:val="333333"/>
          <w:spacing w:val="0"/>
          <w:kern w:val="0"/>
          <w:sz w:val="24"/>
          <w:szCs w:val="24"/>
          <w:highlight w:val="none"/>
          <w:shd w:val="clear" w:fill="FFFFFF"/>
          <w:vertAlign w:val="baseline"/>
          <w:lang w:val="en-US" w:eastAsia="zh-CN" w:bidi="ar"/>
        </w:rPr>
        <w:t>gzyjy.cn/）选择“电子交易平台—陕西政府采购交易系统货物、服务类工程类管理端”进行登录，通过“交易乙方”身份进入供应商界面参与投标活动，选择本项目点击“</w:t>
      </w:r>
      <w:r>
        <w:rPr>
          <w:rFonts w:hint="eastAsia" w:ascii="宋体" w:hAnsi="宋体" w:eastAsia="宋体" w:cs="宋体"/>
          <w:i w:val="0"/>
          <w:iCs w:val="0"/>
          <w:caps w:val="0"/>
          <w:snapToGrid/>
          <w:color w:val="333333"/>
          <w:spacing w:val="0"/>
          <w:kern w:val="0"/>
          <w:sz w:val="24"/>
          <w:szCs w:val="24"/>
          <w:shd w:val="clear" w:fill="FFFFFF"/>
          <w:vertAlign w:val="baseline"/>
          <w:lang w:val="en-US" w:eastAsia="zh-CN" w:bidi="ar"/>
        </w:rPr>
        <w:t xml:space="preserve">项目流程”进入采购文件下载页面，点击“交易文件下载”即可下载该项目发布的电子采购文件。在获取时限内下载招标文件，逾期下载通道将关闭。 </w:t>
      </w:r>
    </w:p>
    <w:p w14:paraId="246D498E">
      <w:pPr>
        <w:keepNext w:val="0"/>
        <w:keepLines w:val="0"/>
        <w:pageBreakBefore w:val="0"/>
        <w:widowControl w:val="0"/>
        <w:kinsoku/>
        <w:overflowPunct/>
        <w:topLinePunct w:val="0"/>
        <w:autoSpaceDE/>
        <w:autoSpaceDN/>
        <w:bidi w:val="0"/>
        <w:adjustRightInd/>
        <w:snapToGrid/>
        <w:spacing w:line="440" w:lineRule="exact"/>
        <w:ind w:firstLine="480" w:firstLineChars="200"/>
        <w:jc w:val="both"/>
        <w:textAlignment w:val="auto"/>
        <w:rPr>
          <w:rFonts w:hint="eastAsia" w:ascii="宋体" w:hAnsi="宋体" w:eastAsia="宋体" w:cs="宋体"/>
          <w:i w:val="0"/>
          <w:iCs w:val="0"/>
          <w:caps w:val="0"/>
          <w:snapToGrid/>
          <w:color w:val="333333"/>
          <w:spacing w:val="0"/>
          <w:kern w:val="0"/>
          <w:sz w:val="24"/>
          <w:szCs w:val="24"/>
          <w:shd w:val="clear" w:fill="FFFFFF"/>
          <w:vertAlign w:val="baseline"/>
          <w:lang w:val="en-US" w:eastAsia="zh-CN" w:bidi="ar"/>
        </w:rPr>
      </w:pPr>
      <w:r>
        <w:rPr>
          <w:rFonts w:hint="eastAsia" w:ascii="宋体" w:hAnsi="宋体" w:eastAsia="宋体" w:cs="宋体"/>
          <w:i w:val="0"/>
          <w:iCs w:val="0"/>
          <w:caps w:val="0"/>
          <w:snapToGrid/>
          <w:color w:val="333333"/>
          <w:spacing w:val="0"/>
          <w:kern w:val="0"/>
          <w:sz w:val="24"/>
          <w:szCs w:val="24"/>
          <w:shd w:val="clear" w:fill="FFFFFF"/>
          <w:vertAlign w:val="baseline"/>
          <w:lang w:val="en-US" w:eastAsia="zh-CN" w:bidi="ar"/>
        </w:rPr>
        <w:t xml:space="preserve">2.供应商初次使用交易平台，须先完成诚信入库登记、CA 锁认证及企业信息绑定。相关操作流程详见全国政府采购平台（陕西省）网站〖首页·〉服务指南·〉下载专区〗中的《陕西省公共资源交易中心政府采购项目投标指南》。CA 锁办理地址及咨询 电话如下：西安市长安北路 14 号省体育公寓 B 座一楼 咨询电话：029-88661241。 </w:t>
      </w:r>
    </w:p>
    <w:p w14:paraId="14EF0777">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left="0" w:right="0" w:firstLine="480" w:firstLineChars="200"/>
        <w:jc w:val="left"/>
        <w:textAlignment w:val="baseline"/>
        <w:outlineLvl w:val="5"/>
        <w:rPr>
          <w:rFonts w:hint="eastAsia" w:ascii="宋体" w:hAnsi="宋体" w:eastAsia="宋体" w:cs="宋体"/>
          <w:i w:val="0"/>
          <w:iCs w:val="0"/>
          <w:caps w:val="0"/>
          <w:snapToGrid/>
          <w:color w:val="333333"/>
          <w:spacing w:val="0"/>
          <w:kern w:val="0"/>
          <w:sz w:val="24"/>
          <w:szCs w:val="24"/>
          <w:shd w:val="clear" w:fill="FFFFFF"/>
          <w:vertAlign w:val="baseline"/>
          <w:lang w:val="en-US" w:eastAsia="zh-CN" w:bidi="ar"/>
        </w:rPr>
      </w:pPr>
      <w:r>
        <w:rPr>
          <w:rFonts w:hint="eastAsia" w:ascii="宋体" w:hAnsi="宋体" w:eastAsia="宋体" w:cs="宋体"/>
          <w:i w:val="0"/>
          <w:iCs w:val="0"/>
          <w:caps w:val="0"/>
          <w:snapToGrid/>
          <w:color w:val="333333"/>
          <w:spacing w:val="0"/>
          <w:kern w:val="0"/>
          <w:sz w:val="24"/>
          <w:szCs w:val="24"/>
          <w:shd w:val="clear" w:fill="FFFFFF"/>
          <w:vertAlign w:val="baseline"/>
          <w:lang w:val="en-US" w:eastAsia="zh-CN" w:bidi="ar"/>
        </w:rPr>
        <w:t>3. 本项目采用“不见面开标”方式进行，供应商可远程登录〖全国公共资源交易平台（陕西省.咸阳市）〉不见面开标〗在线参加开标过程。详见〖全国公共资源交易平台（陕西省.咸阳市）〉服务指南〉下载专区〗中的《咸阳市公共资源交易不见面开标大厅投标人操作手册》。</w:t>
      </w:r>
    </w:p>
    <w:p w14:paraId="6DDCFDD1">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left="0" w:right="0" w:firstLine="480" w:firstLineChars="200"/>
        <w:jc w:val="left"/>
        <w:textAlignment w:val="baseline"/>
        <w:outlineLvl w:val="5"/>
        <w:rPr>
          <w:rFonts w:hint="eastAsia" w:ascii="宋体" w:hAnsi="宋体" w:eastAsia="宋体" w:cs="宋体"/>
          <w:i w:val="0"/>
          <w:iCs w:val="0"/>
          <w:caps w:val="0"/>
          <w:snapToGrid/>
          <w:color w:val="333333"/>
          <w:spacing w:val="0"/>
          <w:kern w:val="0"/>
          <w:sz w:val="24"/>
          <w:szCs w:val="24"/>
          <w:shd w:val="clear" w:fill="FFFFFF"/>
          <w:vertAlign w:val="baseline"/>
          <w:lang w:val="en-US" w:eastAsia="zh-CN" w:bidi="ar"/>
        </w:rPr>
      </w:pPr>
      <w:r>
        <w:rPr>
          <w:rFonts w:hint="eastAsia" w:ascii="宋体" w:hAnsi="宋体" w:eastAsia="宋体" w:cs="宋体"/>
          <w:i w:val="0"/>
          <w:iCs w:val="0"/>
          <w:caps w:val="0"/>
          <w:snapToGrid/>
          <w:color w:val="333333"/>
          <w:spacing w:val="0"/>
          <w:kern w:val="0"/>
          <w:sz w:val="24"/>
          <w:szCs w:val="24"/>
          <w:shd w:val="clear" w:fill="FFFFFF"/>
          <w:vertAlign w:val="baseline"/>
          <w:lang w:val="en-US" w:eastAsia="zh-CN" w:bidi="ar"/>
        </w:rPr>
        <w:t>4.供应商应在投标截止时间前通过全国公共资源交易平台（陕西省·咸阳市）递交电子响应文件。因响应供应商自身设施故障或自身原因导致无法完成投标的，由响应供应商自行承担后果。</w:t>
      </w:r>
    </w:p>
    <w:p w14:paraId="0528180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left"/>
        <w:textAlignment w:val="baseline"/>
        <w:outlineLvl w:val="5"/>
        <w:rPr>
          <w:rFonts w:hint="eastAsia" w:ascii="宋体" w:hAnsi="宋体" w:eastAsia="宋体" w:cs="宋体"/>
          <w:i w:val="0"/>
          <w:iCs w:val="0"/>
          <w:caps w:val="0"/>
          <w:snapToGrid/>
          <w:color w:val="333333"/>
          <w:spacing w:val="0"/>
          <w:kern w:val="0"/>
          <w:sz w:val="24"/>
          <w:szCs w:val="24"/>
          <w:shd w:val="clear" w:fill="FFFFFF"/>
          <w:vertAlign w:val="baseline"/>
          <w:lang w:val="en-US" w:eastAsia="zh-CN" w:bidi="ar"/>
        </w:rPr>
      </w:pPr>
      <w:r>
        <w:rPr>
          <w:rFonts w:hint="eastAsia" w:ascii="宋体" w:hAnsi="宋体" w:eastAsia="宋体" w:cs="宋体"/>
          <w:i w:val="0"/>
          <w:iCs w:val="0"/>
          <w:caps w:val="0"/>
          <w:snapToGrid/>
          <w:color w:val="333333"/>
          <w:spacing w:val="0"/>
          <w:kern w:val="0"/>
          <w:sz w:val="24"/>
          <w:szCs w:val="24"/>
          <w:shd w:val="clear" w:fill="FFFFFF"/>
          <w:vertAlign w:val="baseline"/>
          <w:lang w:val="en-US" w:eastAsia="zh-CN" w:bidi="ar"/>
        </w:rPr>
        <w:t>5.请潜在供应商务必按照《陕西省财政厅关于政府采购供应商注册登记有关事项的通知》要求，通过陕西省政府采购网（http://www.ccgp-shaanxi.gov.cn/）进行陕西政府采购统一身份认证注册登记。</w:t>
      </w:r>
    </w:p>
    <w:p w14:paraId="0BD57FA8">
      <w:pPr>
        <w:keepNext w:val="0"/>
        <w:keepLines w:val="0"/>
        <w:pageBreakBefore w:val="0"/>
        <w:widowControl w:val="0"/>
        <w:kinsoku/>
        <w:overflowPunct/>
        <w:topLinePunct w:val="0"/>
        <w:autoSpaceDE/>
        <w:autoSpaceDN/>
        <w:bidi w:val="0"/>
        <w:adjustRightInd/>
        <w:snapToGrid/>
        <w:spacing w:line="440" w:lineRule="exact"/>
        <w:ind w:left="0" w:firstLine="480" w:firstLineChars="200"/>
        <w:jc w:val="both"/>
        <w:textAlignment w:val="auto"/>
        <w:rPr>
          <w:rFonts w:hint="eastAsia" w:ascii="宋体" w:hAnsi="宋体" w:eastAsia="宋体" w:cs="宋体"/>
          <w:i w:val="0"/>
          <w:iCs w:val="0"/>
          <w:caps w:val="0"/>
          <w:snapToGrid/>
          <w:color w:val="333333"/>
          <w:spacing w:val="0"/>
          <w:kern w:val="0"/>
          <w:sz w:val="24"/>
          <w:szCs w:val="24"/>
          <w:shd w:val="clear" w:fill="FFFFFF"/>
          <w:vertAlign w:val="baseline"/>
          <w:lang w:val="en-US" w:eastAsia="zh-CN" w:bidi="ar"/>
        </w:rPr>
      </w:pPr>
      <w:r>
        <w:rPr>
          <w:rFonts w:hint="eastAsia" w:ascii="宋体" w:hAnsi="宋体" w:eastAsia="宋体" w:cs="宋体"/>
          <w:i w:val="0"/>
          <w:iCs w:val="0"/>
          <w:caps w:val="0"/>
          <w:snapToGrid/>
          <w:color w:val="333333"/>
          <w:spacing w:val="0"/>
          <w:kern w:val="0"/>
          <w:sz w:val="24"/>
          <w:szCs w:val="24"/>
          <w:shd w:val="clear" w:fill="FFFFFF"/>
          <w:vertAlign w:val="baseline"/>
          <w:lang w:val="en-US" w:eastAsia="zh-CN" w:bidi="ar"/>
        </w:rPr>
        <w:t>6.为保证本项目开评标工作顺利进行，供应商应确保相关设备能够顺利登录系统并进行操作。新点客服电话：4008503300。</w:t>
      </w:r>
    </w:p>
    <w:p w14:paraId="050A5CD3">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left="0" w:right="0" w:firstLine="480" w:firstLineChars="200"/>
        <w:jc w:val="left"/>
        <w:textAlignment w:val="baseline"/>
        <w:outlineLvl w:val="5"/>
        <w:rPr>
          <w:rFonts w:hint="eastAsia" w:ascii="宋体" w:hAnsi="宋体" w:eastAsia="宋体" w:cs="宋体"/>
          <w:i w:val="0"/>
          <w:iCs w:val="0"/>
          <w:caps w:val="0"/>
          <w:snapToGrid/>
          <w:color w:val="333333"/>
          <w:spacing w:val="0"/>
          <w:kern w:val="0"/>
          <w:sz w:val="24"/>
          <w:szCs w:val="24"/>
          <w:shd w:val="clear" w:fill="FFFFFF"/>
          <w:vertAlign w:val="baseline"/>
          <w:lang w:val="en-US" w:eastAsia="zh-CN" w:bidi="ar"/>
        </w:rPr>
      </w:pPr>
      <w:r>
        <w:rPr>
          <w:rFonts w:hint="eastAsia" w:ascii="宋体" w:hAnsi="宋体" w:eastAsia="宋体" w:cs="宋体"/>
          <w:i w:val="0"/>
          <w:iCs w:val="0"/>
          <w:caps w:val="0"/>
          <w:snapToGrid/>
          <w:color w:val="333333"/>
          <w:spacing w:val="0"/>
          <w:kern w:val="0"/>
          <w:sz w:val="24"/>
          <w:szCs w:val="24"/>
          <w:shd w:val="clear" w:fill="FFFFFF"/>
          <w:vertAlign w:val="baseline"/>
          <w:lang w:val="en-US" w:eastAsia="zh-CN" w:bidi="ar"/>
        </w:rPr>
        <w:t>7.本项目需要落实的政府采购政策：</w:t>
      </w:r>
    </w:p>
    <w:p w14:paraId="0E5E716C">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left="0" w:right="0" w:firstLine="480" w:firstLineChars="200"/>
        <w:jc w:val="left"/>
        <w:textAlignment w:val="baseline"/>
        <w:outlineLvl w:val="5"/>
        <w:rPr>
          <w:rFonts w:hint="eastAsia" w:ascii="宋体" w:hAnsi="宋体" w:eastAsia="宋体" w:cs="宋体"/>
          <w:i w:val="0"/>
          <w:iCs w:val="0"/>
          <w:caps w:val="0"/>
          <w:snapToGrid/>
          <w:color w:val="333333"/>
          <w:spacing w:val="0"/>
          <w:kern w:val="0"/>
          <w:sz w:val="24"/>
          <w:szCs w:val="24"/>
          <w:shd w:val="clear" w:fill="FFFFFF"/>
          <w:vertAlign w:val="baseline"/>
          <w:lang w:val="en-US" w:eastAsia="zh-CN" w:bidi="ar"/>
        </w:rPr>
      </w:pPr>
      <w:r>
        <w:rPr>
          <w:rFonts w:hint="eastAsia" w:ascii="宋体" w:hAnsi="宋体" w:eastAsia="宋体" w:cs="宋体"/>
          <w:i w:val="0"/>
          <w:iCs w:val="0"/>
          <w:caps w:val="0"/>
          <w:snapToGrid/>
          <w:color w:val="333333"/>
          <w:spacing w:val="0"/>
          <w:kern w:val="0"/>
          <w:sz w:val="24"/>
          <w:szCs w:val="24"/>
          <w:shd w:val="clear" w:fill="FFFFFF"/>
          <w:vertAlign w:val="baseline"/>
          <w:lang w:val="en-US" w:eastAsia="zh-CN" w:bidi="ar"/>
        </w:rPr>
        <w:t>（1）《政府采购促进中小企业发展管理办法》（财库〔2020〕46号）；（2）《财政部司法部关于政府采购支持监狱企业发展有关问题的通知》（财库〔2014〕68号）；（3）《国务院办公厅关于建立政府强制采购节能产品制度的通知》（国办发〔2007〕51号）（4）《环境标志产品政府采购实施的意见》（财库〔2006〕90号）；（5）《关于促进残疾人就业政府采购政策的通知》（财库〔2017〕141号）；（6）《财政部国家发展改革委关于印发〈节能产品政府采购实施意见〉的通知》（财库〔2004〕185号）；（7）《财政部发展改革委生态环境部市场监管总局关于调整优化节能产品、环境标志产品政府采购执行机制的通知》（财库〔2019〕9号）；（8）《关于印发环境标志产品政府采购品目清单的通知》（财库〔2019〕18号）；（9）《关于印发节能产品政府采购品目清单的通知》（财库〔2019〕19号）；（10）《关于运用政府采购政策支持乡村产业振兴的通知》（财库〔2021〕19号）；（11）《陕西省中小企业政府采购信用融资办法》（陕财办采〔2018〕23号）；（12）《</w:t>
      </w:r>
      <w:r>
        <w:rPr>
          <w:rFonts w:hint="eastAsia" w:ascii="宋体" w:hAnsi="宋体" w:cs="宋体"/>
          <w:i w:val="0"/>
          <w:iCs w:val="0"/>
          <w:caps w:val="0"/>
          <w:snapToGrid/>
          <w:color w:val="333333"/>
          <w:spacing w:val="0"/>
          <w:kern w:val="0"/>
          <w:sz w:val="24"/>
          <w:szCs w:val="24"/>
          <w:shd w:val="clear" w:fill="FFFFFF"/>
          <w:vertAlign w:val="baseline"/>
          <w:lang w:val="en-US" w:eastAsia="zh-CN" w:bidi="ar"/>
        </w:rPr>
        <w:t>陕西省财政厅</w:t>
      </w:r>
      <w:r>
        <w:rPr>
          <w:rFonts w:hint="eastAsia" w:ascii="宋体" w:hAnsi="宋体" w:eastAsia="宋体" w:cs="宋体"/>
          <w:i w:val="0"/>
          <w:iCs w:val="0"/>
          <w:caps w:val="0"/>
          <w:snapToGrid/>
          <w:color w:val="333333"/>
          <w:spacing w:val="0"/>
          <w:kern w:val="0"/>
          <w:sz w:val="24"/>
          <w:szCs w:val="24"/>
          <w:shd w:val="clear" w:fill="FFFFFF"/>
          <w:vertAlign w:val="baseline"/>
          <w:lang w:val="en-US" w:eastAsia="zh-CN" w:bidi="ar"/>
        </w:rPr>
        <w:t>关于加快推进我省中小企业政府采购信用融资工作的通知》（陕财办采〔2020〕15号）；（13）《财政部关于在政府采购活动中查询及使用信用记录有关问题的通知》（财库〔2016〕125号）；（14）《财政部关于进一步加大政府采购支持中小企业力度的通知》（财库〔2022〕19号）；（15）其他落实的政府采购政策。若享受以上政策优惠的企业，需提供相应声明函或品目清单范围内产品的有效认证证书。</w:t>
      </w:r>
    </w:p>
    <w:p w14:paraId="0C554F1A">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left="0" w:right="0"/>
        <w:jc w:val="left"/>
        <w:textAlignment w:val="baseline"/>
        <w:rPr>
          <w:rFonts w:hint="eastAsia" w:ascii="宋体" w:hAnsi="宋体" w:eastAsia="宋体" w:cs="宋体"/>
          <w:b w:val="0"/>
          <w:bCs w:val="0"/>
          <w:snapToGrid w:val="0"/>
          <w:color w:val="000000"/>
          <w:kern w:val="0"/>
          <w:sz w:val="24"/>
          <w:szCs w:val="24"/>
          <w:lang w:val="en-US" w:eastAsia="zh-CN" w:bidi="ar"/>
        </w:rPr>
      </w:pPr>
      <w:r>
        <w:rPr>
          <w:rFonts w:hint="eastAsia" w:ascii="宋体" w:hAnsi="宋体" w:eastAsia="宋体" w:cs="宋体"/>
          <w:b/>
          <w:bCs/>
          <w:i w:val="0"/>
          <w:iCs w:val="0"/>
          <w:caps w:val="0"/>
          <w:snapToGrid w:val="0"/>
          <w:color w:val="333333"/>
          <w:spacing w:val="0"/>
          <w:kern w:val="2"/>
          <w:sz w:val="24"/>
          <w:szCs w:val="24"/>
          <w:shd w:val="clear" w:fill="FFFFFF"/>
          <w:vertAlign w:val="baseline"/>
          <w:lang w:val="en-US" w:eastAsia="zh-CN" w:bidi="ar-SA"/>
        </w:rPr>
        <w:t>七、对本次招标提出询问，请按以下方式联系。</w:t>
      </w:r>
    </w:p>
    <w:p w14:paraId="3B32243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left="0" w:right="0"/>
        <w:jc w:val="left"/>
        <w:textAlignment w:val="baseline"/>
        <w:rPr>
          <w:rFonts w:hint="eastAsia" w:ascii="宋体" w:hAnsi="宋体" w:eastAsia="宋体" w:cs="宋体"/>
          <w:b w:val="0"/>
          <w:bCs w:val="0"/>
          <w:snapToGrid w:val="0"/>
          <w:color w:val="000000"/>
          <w:kern w:val="0"/>
          <w:sz w:val="24"/>
          <w:szCs w:val="24"/>
          <w:lang w:val="en-US" w:eastAsia="zh-CN" w:bidi="ar"/>
        </w:rPr>
      </w:pPr>
      <w:r>
        <w:rPr>
          <w:rFonts w:hint="eastAsia" w:ascii="宋体" w:hAnsi="宋体" w:eastAsia="宋体" w:cs="宋体"/>
          <w:b w:val="0"/>
          <w:bCs w:val="0"/>
          <w:i w:val="0"/>
          <w:iCs w:val="0"/>
          <w:caps w:val="0"/>
          <w:snapToGrid w:val="0"/>
          <w:color w:val="333333"/>
          <w:spacing w:val="0"/>
          <w:kern w:val="0"/>
          <w:sz w:val="24"/>
          <w:szCs w:val="24"/>
          <w:shd w:val="clear" w:fill="FFFFFF"/>
          <w:vertAlign w:val="baseline"/>
          <w:lang w:val="en-US" w:eastAsia="zh-CN" w:bidi="ar"/>
        </w:rPr>
        <w:t>1.采购人信息</w:t>
      </w:r>
    </w:p>
    <w:p w14:paraId="39B3589A">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20" w:lineRule="exact"/>
        <w:ind w:right="0" w:firstLine="240" w:firstLineChars="100"/>
        <w:jc w:val="both"/>
        <w:textAlignment w:val="baseline"/>
        <w:rPr>
          <w:rFonts w:hint="eastAsia" w:ascii="宋体" w:hAnsi="宋体" w:eastAsia="宋体" w:cs="宋体"/>
          <w:color w:val="auto"/>
          <w:sz w:val="24"/>
          <w:szCs w:val="24"/>
          <w:lang w:val="en-US" w:eastAsia="zh-CN"/>
        </w:rPr>
      </w:pPr>
      <w:r>
        <w:rPr>
          <w:rFonts w:hint="eastAsia" w:ascii="宋体" w:hAnsi="宋体" w:eastAsia="宋体" w:cs="宋体"/>
          <w:i w:val="0"/>
          <w:iCs w:val="0"/>
          <w:caps w:val="0"/>
          <w:color w:val="auto"/>
          <w:spacing w:val="0"/>
          <w:sz w:val="24"/>
          <w:szCs w:val="24"/>
          <w:shd w:val="clear" w:fill="FFFFFF"/>
          <w:vertAlign w:val="baseline"/>
        </w:rPr>
        <w:t>名称：</w:t>
      </w:r>
      <w:r>
        <w:rPr>
          <w:rFonts w:hint="eastAsia" w:cs="宋体"/>
          <w:i w:val="0"/>
          <w:iCs w:val="0"/>
          <w:caps w:val="0"/>
          <w:color w:val="auto"/>
          <w:spacing w:val="0"/>
          <w:sz w:val="24"/>
          <w:szCs w:val="24"/>
          <w:shd w:val="clear" w:fill="FFFFFF"/>
          <w:vertAlign w:val="baseline"/>
          <w:lang w:eastAsia="zh-CN"/>
        </w:rPr>
        <w:t>泾阳县文化和旅游局</w:t>
      </w:r>
    </w:p>
    <w:p w14:paraId="26F93037">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20" w:lineRule="exact"/>
        <w:ind w:right="0" w:firstLine="240" w:firstLineChars="100"/>
        <w:jc w:val="both"/>
        <w:textAlignment w:val="baseline"/>
        <w:rPr>
          <w:rFonts w:hint="eastAsia" w:ascii="宋体" w:hAnsi="宋体" w:eastAsia="宋体" w:cs="宋体"/>
          <w:i w:val="0"/>
          <w:iCs w:val="0"/>
          <w:caps w:val="0"/>
          <w:snapToGrid/>
          <w:color w:val="333333"/>
          <w:spacing w:val="0"/>
          <w:kern w:val="0"/>
          <w:sz w:val="24"/>
          <w:szCs w:val="24"/>
          <w:shd w:val="clear" w:fill="FFFFFF"/>
          <w:vertAlign w:val="baseline"/>
          <w:lang w:val="en-US" w:eastAsia="zh-CN" w:bidi="ar"/>
        </w:rPr>
      </w:pPr>
      <w:r>
        <w:rPr>
          <w:rFonts w:hint="eastAsia" w:ascii="宋体" w:hAnsi="宋体" w:eastAsia="宋体" w:cs="宋体"/>
          <w:i w:val="0"/>
          <w:iCs w:val="0"/>
          <w:caps w:val="0"/>
          <w:snapToGrid/>
          <w:color w:val="333333"/>
          <w:spacing w:val="0"/>
          <w:kern w:val="0"/>
          <w:sz w:val="24"/>
          <w:szCs w:val="24"/>
          <w:shd w:val="clear" w:fill="FFFFFF"/>
          <w:vertAlign w:val="baseline"/>
          <w:lang w:val="en-US" w:eastAsia="zh-CN" w:bidi="ar"/>
        </w:rPr>
        <w:t>地址：泾阳县粮集路92号</w:t>
      </w:r>
    </w:p>
    <w:p w14:paraId="682D63F7">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20" w:lineRule="exact"/>
        <w:ind w:right="0" w:firstLine="240" w:firstLineChars="100"/>
        <w:jc w:val="both"/>
        <w:textAlignment w:val="baseline"/>
        <w:rPr>
          <w:rFonts w:hint="eastAsia" w:ascii="宋体" w:hAnsi="宋体" w:eastAsia="宋体" w:cs="宋体"/>
          <w:i w:val="0"/>
          <w:iCs w:val="0"/>
          <w:caps w:val="0"/>
          <w:snapToGrid/>
          <w:color w:val="333333"/>
          <w:spacing w:val="0"/>
          <w:kern w:val="0"/>
          <w:sz w:val="24"/>
          <w:szCs w:val="24"/>
          <w:shd w:val="clear" w:fill="FFFFFF"/>
          <w:vertAlign w:val="baseline"/>
          <w:lang w:val="en-US" w:eastAsia="zh-CN" w:bidi="ar"/>
        </w:rPr>
      </w:pPr>
      <w:r>
        <w:rPr>
          <w:rFonts w:hint="eastAsia" w:ascii="宋体" w:hAnsi="宋体" w:eastAsia="宋体" w:cs="宋体"/>
          <w:i w:val="0"/>
          <w:iCs w:val="0"/>
          <w:caps w:val="0"/>
          <w:snapToGrid/>
          <w:color w:val="333333"/>
          <w:spacing w:val="0"/>
          <w:kern w:val="0"/>
          <w:sz w:val="24"/>
          <w:szCs w:val="24"/>
          <w:shd w:val="clear" w:fill="FFFFFF"/>
          <w:vertAlign w:val="baseline"/>
          <w:lang w:val="en-US" w:eastAsia="zh-CN" w:bidi="ar"/>
        </w:rPr>
        <w:t>联系方式：15319084222</w:t>
      </w:r>
    </w:p>
    <w:p w14:paraId="1A8A170F">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right="0"/>
        <w:jc w:val="left"/>
        <w:textAlignment w:val="baseline"/>
        <w:outlineLvl w:val="5"/>
        <w:rPr>
          <w:rFonts w:hint="eastAsia" w:ascii="宋体" w:hAnsi="宋体" w:eastAsia="宋体" w:cs="宋体"/>
          <w:i w:val="0"/>
          <w:iCs w:val="0"/>
          <w:caps w:val="0"/>
          <w:snapToGrid/>
          <w:color w:val="333333"/>
          <w:spacing w:val="0"/>
          <w:kern w:val="0"/>
          <w:sz w:val="24"/>
          <w:szCs w:val="24"/>
          <w:shd w:val="clear" w:fill="FFFFFF"/>
          <w:vertAlign w:val="baseline"/>
          <w:lang w:val="en-US" w:eastAsia="zh-CN" w:bidi="ar"/>
        </w:rPr>
      </w:pPr>
      <w:r>
        <w:rPr>
          <w:rFonts w:hint="eastAsia" w:ascii="宋体" w:hAnsi="宋体" w:eastAsia="宋体" w:cs="宋体"/>
          <w:i w:val="0"/>
          <w:iCs w:val="0"/>
          <w:caps w:val="0"/>
          <w:snapToGrid/>
          <w:color w:val="333333"/>
          <w:spacing w:val="0"/>
          <w:kern w:val="0"/>
          <w:sz w:val="24"/>
          <w:szCs w:val="24"/>
          <w:shd w:val="clear" w:fill="FFFFFF"/>
          <w:vertAlign w:val="baseline"/>
          <w:lang w:val="en-US" w:eastAsia="zh-CN" w:bidi="ar"/>
        </w:rPr>
        <w:t>2.采购代理机构信息</w:t>
      </w:r>
    </w:p>
    <w:p w14:paraId="6AD2FC8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right="0" w:firstLine="240" w:firstLineChars="100"/>
        <w:jc w:val="both"/>
        <w:textAlignment w:val="baseline"/>
        <w:rPr>
          <w:rFonts w:hint="eastAsia" w:ascii="宋体" w:hAnsi="宋体" w:eastAsia="宋体" w:cs="宋体"/>
          <w:i w:val="0"/>
          <w:iCs w:val="0"/>
          <w:caps w:val="0"/>
          <w:snapToGrid/>
          <w:color w:val="333333"/>
          <w:spacing w:val="0"/>
          <w:kern w:val="0"/>
          <w:sz w:val="24"/>
          <w:szCs w:val="24"/>
          <w:shd w:val="clear" w:fill="FFFFFF"/>
          <w:vertAlign w:val="baseline"/>
          <w:lang w:val="en-US" w:eastAsia="zh-CN" w:bidi="ar"/>
        </w:rPr>
      </w:pPr>
      <w:r>
        <w:rPr>
          <w:rFonts w:hint="eastAsia" w:ascii="宋体" w:hAnsi="宋体" w:eastAsia="宋体" w:cs="宋体"/>
          <w:i w:val="0"/>
          <w:iCs w:val="0"/>
          <w:caps w:val="0"/>
          <w:snapToGrid/>
          <w:color w:val="333333"/>
          <w:spacing w:val="0"/>
          <w:kern w:val="0"/>
          <w:sz w:val="24"/>
          <w:szCs w:val="24"/>
          <w:shd w:val="clear" w:fill="FFFFFF"/>
          <w:vertAlign w:val="baseline"/>
          <w:lang w:val="en-US" w:eastAsia="zh-CN" w:bidi="ar"/>
        </w:rPr>
        <w:t>名称：泾阳县政府采购中心</w:t>
      </w:r>
    </w:p>
    <w:p w14:paraId="6703D832">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right="0" w:firstLine="240" w:firstLineChars="100"/>
        <w:jc w:val="both"/>
        <w:textAlignment w:val="baseline"/>
        <w:rPr>
          <w:rFonts w:hint="eastAsia" w:ascii="宋体" w:hAnsi="宋体" w:eastAsia="宋体" w:cs="宋体"/>
          <w:i w:val="0"/>
          <w:iCs w:val="0"/>
          <w:caps w:val="0"/>
          <w:snapToGrid/>
          <w:color w:val="333333"/>
          <w:spacing w:val="0"/>
          <w:kern w:val="0"/>
          <w:sz w:val="24"/>
          <w:szCs w:val="24"/>
          <w:shd w:val="clear" w:fill="FFFFFF"/>
          <w:vertAlign w:val="baseline"/>
          <w:lang w:val="en-US" w:eastAsia="zh-CN" w:bidi="ar"/>
        </w:rPr>
      </w:pPr>
      <w:r>
        <w:rPr>
          <w:rFonts w:hint="eastAsia" w:ascii="宋体" w:hAnsi="宋体" w:eastAsia="宋体" w:cs="宋体"/>
          <w:i w:val="0"/>
          <w:iCs w:val="0"/>
          <w:caps w:val="0"/>
          <w:snapToGrid/>
          <w:color w:val="333333"/>
          <w:spacing w:val="0"/>
          <w:kern w:val="0"/>
          <w:sz w:val="24"/>
          <w:szCs w:val="24"/>
          <w:shd w:val="clear" w:fill="FFFFFF"/>
          <w:vertAlign w:val="baseline"/>
          <w:lang w:val="en-US" w:eastAsia="zh-CN" w:bidi="ar"/>
        </w:rPr>
        <w:t>地址：咸阳市泾阳县中心街402号</w:t>
      </w:r>
    </w:p>
    <w:p w14:paraId="048CC195">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right="0" w:firstLine="240" w:firstLineChars="100"/>
        <w:jc w:val="both"/>
        <w:textAlignment w:val="baseline"/>
        <w:rPr>
          <w:rFonts w:hint="eastAsia" w:ascii="宋体" w:hAnsi="宋体" w:eastAsia="宋体" w:cs="宋体"/>
          <w:i w:val="0"/>
          <w:iCs w:val="0"/>
          <w:caps w:val="0"/>
          <w:snapToGrid/>
          <w:color w:val="333333"/>
          <w:spacing w:val="0"/>
          <w:kern w:val="0"/>
          <w:sz w:val="24"/>
          <w:szCs w:val="24"/>
          <w:shd w:val="clear" w:fill="FFFFFF"/>
          <w:vertAlign w:val="baseline"/>
          <w:lang w:val="en-US" w:eastAsia="zh-CN" w:bidi="ar"/>
        </w:rPr>
      </w:pPr>
      <w:r>
        <w:rPr>
          <w:rFonts w:hint="eastAsia" w:ascii="宋体" w:hAnsi="宋体" w:eastAsia="宋体" w:cs="宋体"/>
          <w:i w:val="0"/>
          <w:iCs w:val="0"/>
          <w:caps w:val="0"/>
          <w:snapToGrid/>
          <w:color w:val="333333"/>
          <w:spacing w:val="0"/>
          <w:kern w:val="0"/>
          <w:sz w:val="24"/>
          <w:szCs w:val="24"/>
          <w:shd w:val="clear" w:fill="FFFFFF"/>
          <w:vertAlign w:val="baseline"/>
          <w:lang w:val="en-US" w:eastAsia="zh-CN" w:bidi="ar"/>
        </w:rPr>
        <w:t>联系方式：029-36220106</w:t>
      </w:r>
    </w:p>
    <w:p w14:paraId="708DA1A1">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right="0"/>
        <w:jc w:val="left"/>
        <w:textAlignment w:val="baseline"/>
        <w:outlineLvl w:val="5"/>
        <w:rPr>
          <w:rFonts w:hint="eastAsia" w:ascii="宋体" w:hAnsi="宋体" w:eastAsia="宋体" w:cs="宋体"/>
          <w:i w:val="0"/>
          <w:iCs w:val="0"/>
          <w:caps w:val="0"/>
          <w:snapToGrid/>
          <w:color w:val="333333"/>
          <w:spacing w:val="0"/>
          <w:kern w:val="0"/>
          <w:sz w:val="24"/>
          <w:szCs w:val="24"/>
          <w:shd w:val="clear" w:fill="FFFFFF"/>
          <w:vertAlign w:val="baseline"/>
          <w:lang w:val="en-US" w:eastAsia="zh-CN" w:bidi="ar"/>
        </w:rPr>
      </w:pPr>
      <w:r>
        <w:rPr>
          <w:rFonts w:hint="eastAsia" w:ascii="宋体" w:hAnsi="宋体" w:eastAsia="宋体" w:cs="宋体"/>
          <w:i w:val="0"/>
          <w:iCs w:val="0"/>
          <w:caps w:val="0"/>
          <w:snapToGrid/>
          <w:color w:val="333333"/>
          <w:spacing w:val="0"/>
          <w:kern w:val="0"/>
          <w:sz w:val="24"/>
          <w:szCs w:val="24"/>
          <w:shd w:val="clear" w:fill="FFFFFF"/>
          <w:vertAlign w:val="baseline"/>
          <w:lang w:val="en-US" w:eastAsia="zh-CN" w:bidi="ar"/>
        </w:rPr>
        <w:t>3.项目联系方式</w:t>
      </w:r>
    </w:p>
    <w:p w14:paraId="48ED75B3">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right="0" w:firstLine="240" w:firstLineChars="100"/>
        <w:jc w:val="both"/>
        <w:textAlignment w:val="baseline"/>
        <w:rPr>
          <w:rFonts w:hint="eastAsia" w:ascii="宋体" w:hAnsi="宋体" w:eastAsia="宋体" w:cs="宋体"/>
          <w:i w:val="0"/>
          <w:iCs w:val="0"/>
          <w:caps w:val="0"/>
          <w:snapToGrid/>
          <w:color w:val="333333"/>
          <w:spacing w:val="0"/>
          <w:kern w:val="0"/>
          <w:sz w:val="24"/>
          <w:szCs w:val="24"/>
          <w:shd w:val="clear" w:fill="FFFFFF"/>
          <w:vertAlign w:val="baseline"/>
          <w:lang w:val="en-US" w:eastAsia="zh-CN" w:bidi="ar"/>
        </w:rPr>
      </w:pPr>
      <w:r>
        <w:rPr>
          <w:rFonts w:hint="eastAsia" w:ascii="宋体" w:hAnsi="宋体" w:eastAsia="宋体" w:cs="宋体"/>
          <w:i w:val="0"/>
          <w:iCs w:val="0"/>
          <w:caps w:val="0"/>
          <w:snapToGrid/>
          <w:color w:val="333333"/>
          <w:spacing w:val="0"/>
          <w:kern w:val="0"/>
          <w:sz w:val="24"/>
          <w:szCs w:val="24"/>
          <w:shd w:val="clear" w:fill="FFFFFF"/>
          <w:vertAlign w:val="baseline"/>
          <w:lang w:val="en-US" w:eastAsia="zh-CN" w:bidi="ar"/>
        </w:rPr>
        <w:t>项目联系人：赵工</w:t>
      </w:r>
    </w:p>
    <w:p w14:paraId="105BC82E">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right="0" w:firstLine="240" w:firstLineChars="100"/>
        <w:jc w:val="both"/>
        <w:textAlignment w:val="baseline"/>
        <w:rPr>
          <w:rFonts w:hint="eastAsia" w:ascii="宋体" w:hAnsi="宋体" w:eastAsia="宋体" w:cs="宋体"/>
          <w:i w:val="0"/>
          <w:iCs w:val="0"/>
          <w:caps w:val="0"/>
          <w:snapToGrid/>
          <w:color w:val="333333"/>
          <w:spacing w:val="0"/>
          <w:kern w:val="0"/>
          <w:sz w:val="24"/>
          <w:szCs w:val="24"/>
          <w:shd w:val="clear" w:fill="FFFFFF"/>
          <w:vertAlign w:val="baseline"/>
          <w:lang w:val="en-US" w:eastAsia="zh-CN" w:bidi="ar"/>
        </w:rPr>
      </w:pPr>
      <w:r>
        <w:rPr>
          <w:rFonts w:hint="eastAsia" w:ascii="宋体" w:hAnsi="宋体" w:eastAsia="宋体" w:cs="宋体"/>
          <w:i w:val="0"/>
          <w:iCs w:val="0"/>
          <w:caps w:val="0"/>
          <w:snapToGrid/>
          <w:color w:val="333333"/>
          <w:spacing w:val="0"/>
          <w:kern w:val="0"/>
          <w:sz w:val="24"/>
          <w:szCs w:val="24"/>
          <w:shd w:val="clear" w:fill="FFFFFF"/>
          <w:vertAlign w:val="baseline"/>
          <w:lang w:val="en-US" w:eastAsia="zh-CN" w:bidi="ar"/>
        </w:rPr>
        <w:t>电话：029-36220106</w:t>
      </w:r>
    </w:p>
    <w:p w14:paraId="7837A621">
      <w:pPr>
        <w:widowControl/>
        <w:kinsoku w:val="0"/>
        <w:autoSpaceDE w:val="0"/>
        <w:autoSpaceDN w:val="0"/>
        <w:adjustRightInd w:val="0"/>
        <w:snapToGrid w:val="0"/>
        <w:spacing w:before="65" w:line="226" w:lineRule="auto"/>
        <w:ind w:left="3076"/>
        <w:jc w:val="left"/>
        <w:textAlignment w:val="baseline"/>
        <w:outlineLvl w:val="0"/>
        <w:rPr>
          <w:rFonts w:hint="eastAsia" w:ascii="宋体" w:hAnsi="宋体" w:eastAsia="宋体" w:cs="宋体"/>
          <w:snapToGrid w:val="0"/>
          <w:color w:val="000000"/>
          <w:spacing w:val="10"/>
          <w:kern w:val="0"/>
          <w:sz w:val="31"/>
          <w:szCs w:val="31"/>
          <w:lang w:eastAsia="en-US"/>
        </w:rPr>
      </w:pPr>
    </w:p>
    <w:p w14:paraId="568B4673">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firstLineChars="200"/>
        <w:jc w:val="right"/>
        <w:textAlignment w:val="baseline"/>
        <w:rPr>
          <w:rFonts w:hint="eastAsia" w:ascii="宋体" w:hAnsi="宋体" w:eastAsia="宋体" w:cs="宋体"/>
          <w:i w:val="0"/>
          <w:iCs w:val="0"/>
          <w:caps w:val="0"/>
          <w:color w:val="auto"/>
          <w:spacing w:val="0"/>
          <w:sz w:val="24"/>
          <w:szCs w:val="24"/>
          <w:shd w:val="clear" w:fill="FFFFFF"/>
          <w:vertAlign w:val="baseline"/>
        </w:rPr>
        <w:sectPr>
          <w:footerReference r:id="rId12" w:type="first"/>
          <w:footerReference r:id="rId11" w:type="default"/>
          <w:pgSz w:w="11906" w:h="16838"/>
          <w:pgMar w:top="1418" w:right="1418" w:bottom="1418" w:left="1418" w:header="851" w:footer="992" w:gutter="0"/>
          <w:pgBorders>
            <w:top w:val="none" w:sz="0" w:space="0"/>
            <w:left w:val="none" w:sz="0" w:space="0"/>
            <w:bottom w:val="none" w:sz="0" w:space="0"/>
            <w:right w:val="none" w:sz="0" w:space="0"/>
          </w:pgBorders>
          <w:pgNumType w:fmt="decimal" w:start="1"/>
          <w:cols w:space="425" w:num="1"/>
          <w:titlePg/>
          <w:docGrid w:linePitch="312" w:charSpace="0"/>
        </w:sectPr>
      </w:pPr>
    </w:p>
    <w:bookmarkEnd w:id="1"/>
    <w:bookmarkEnd w:id="2"/>
    <w:p w14:paraId="4CDE113C">
      <w:pPr>
        <w:pStyle w:val="3"/>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sz w:val="32"/>
          <w:szCs w:val="32"/>
          <w:lang w:val="zh-CN"/>
        </w:rPr>
      </w:pPr>
      <w:bookmarkStart w:id="3" w:name="_Toc2426"/>
      <w:r>
        <w:rPr>
          <w:rFonts w:hint="eastAsia" w:ascii="宋体" w:hAnsi="宋体" w:eastAsia="宋体" w:cs="宋体"/>
          <w:b/>
          <w:bCs/>
          <w:color w:val="auto"/>
          <w:sz w:val="32"/>
          <w:szCs w:val="32"/>
          <w:lang w:val="en-US" w:eastAsia="zh-CN"/>
        </w:rPr>
        <w:t>第二章</w:t>
      </w:r>
      <w:r>
        <w:rPr>
          <w:rFonts w:hint="eastAsia" w:ascii="宋体" w:hAnsi="宋体" w:eastAsia="宋体" w:cs="宋体"/>
          <w:b/>
          <w:bCs/>
          <w:color w:val="auto"/>
          <w:sz w:val="32"/>
          <w:szCs w:val="32"/>
          <w:lang w:val="zh-CN"/>
        </w:rPr>
        <w:t xml:space="preserve">   </w:t>
      </w:r>
      <w:bookmarkEnd w:id="3"/>
      <w:r>
        <w:rPr>
          <w:rFonts w:hint="eastAsia" w:ascii="宋体" w:hAnsi="宋体" w:eastAsia="宋体" w:cs="宋体"/>
          <w:b/>
          <w:bCs/>
          <w:color w:val="auto"/>
          <w:sz w:val="32"/>
          <w:szCs w:val="32"/>
          <w:lang w:val="zh-CN" w:eastAsia="zh-CN"/>
        </w:rPr>
        <w:t>供应商须知前附表</w:t>
      </w:r>
    </w:p>
    <w:tbl>
      <w:tblPr>
        <w:tblStyle w:val="36"/>
        <w:tblW w:w="8975"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32" w:type="dxa"/>
          <w:left w:w="64" w:type="dxa"/>
          <w:bottom w:w="32" w:type="dxa"/>
          <w:right w:w="64" w:type="dxa"/>
        </w:tblCellMar>
      </w:tblPr>
      <w:tblGrid>
        <w:gridCol w:w="728"/>
        <w:gridCol w:w="1297"/>
        <w:gridCol w:w="6950"/>
      </w:tblGrid>
      <w:tr w14:paraId="4EE5874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32" w:type="dxa"/>
            <w:left w:w="64" w:type="dxa"/>
            <w:bottom w:w="32" w:type="dxa"/>
            <w:right w:w="64" w:type="dxa"/>
          </w:tblCellMar>
        </w:tblPrEx>
        <w:trPr>
          <w:trHeight w:val="0" w:hRule="atLeast"/>
          <w:tblHeader/>
          <w:jc w:val="center"/>
        </w:trPr>
        <w:tc>
          <w:tcPr>
            <w:tcW w:w="728" w:type="dxa"/>
            <w:vAlign w:val="center"/>
          </w:tcPr>
          <w:p w14:paraId="1FF74EDE">
            <w:pPr>
              <w:pStyle w:val="120"/>
              <w:keepNext w:val="0"/>
              <w:keepLines w:val="0"/>
              <w:pageBreakBefore w:val="0"/>
              <w:kinsoku/>
              <w:wordWrap/>
              <w:overflowPunct/>
              <w:topLinePunct w:val="0"/>
              <w:bidi w:val="0"/>
              <w:snapToGrid w:val="0"/>
              <w:spacing w:line="360" w:lineRule="auto"/>
              <w:ind w:left="9"/>
              <w:jc w:val="center"/>
              <w:textAlignment w:val="auto"/>
              <w:rPr>
                <w:rFonts w:hint="eastAsia" w:ascii="宋体" w:hAnsi="宋体" w:eastAsia="宋体" w:cs="宋体"/>
                <w:b/>
                <w:color w:val="auto"/>
                <w:sz w:val="24"/>
                <w:szCs w:val="24"/>
                <w:lang w:val="zh-CN"/>
              </w:rPr>
            </w:pPr>
            <w:r>
              <w:rPr>
                <w:rFonts w:hint="eastAsia" w:cs="宋体"/>
                <w:b/>
                <w:color w:val="auto"/>
                <w:sz w:val="24"/>
                <w:szCs w:val="24"/>
                <w:lang w:val="zh-CN"/>
              </w:rPr>
              <w:t>序号</w:t>
            </w:r>
          </w:p>
        </w:tc>
        <w:tc>
          <w:tcPr>
            <w:tcW w:w="1297" w:type="dxa"/>
            <w:vAlign w:val="center"/>
          </w:tcPr>
          <w:p w14:paraId="05D96A75">
            <w:pPr>
              <w:pStyle w:val="120"/>
              <w:keepNext w:val="0"/>
              <w:keepLines w:val="0"/>
              <w:pageBreakBefore w:val="0"/>
              <w:kinsoku/>
              <w:wordWrap/>
              <w:overflowPunct/>
              <w:topLinePunct w:val="0"/>
              <w:bidi w:val="0"/>
              <w:snapToGrid w:val="0"/>
              <w:spacing w:line="360" w:lineRule="auto"/>
              <w:ind w:left="-114"/>
              <w:jc w:val="center"/>
              <w:textAlignment w:val="auto"/>
              <w:rPr>
                <w:rFonts w:hint="eastAsia" w:ascii="宋体" w:hAnsi="宋体" w:eastAsia="宋体" w:cs="宋体"/>
                <w:b/>
                <w:color w:val="auto"/>
                <w:sz w:val="24"/>
                <w:szCs w:val="24"/>
                <w:lang w:val="zh-CN"/>
              </w:rPr>
            </w:pPr>
            <w:r>
              <w:rPr>
                <w:rFonts w:hint="eastAsia" w:cs="宋体"/>
                <w:b/>
                <w:color w:val="auto"/>
                <w:sz w:val="24"/>
                <w:szCs w:val="24"/>
                <w:lang w:val="zh-CN"/>
              </w:rPr>
              <w:t>条款名称</w:t>
            </w:r>
          </w:p>
        </w:tc>
        <w:tc>
          <w:tcPr>
            <w:tcW w:w="6950" w:type="dxa"/>
            <w:vAlign w:val="center"/>
          </w:tcPr>
          <w:p w14:paraId="5D430D3F">
            <w:pPr>
              <w:pStyle w:val="120"/>
              <w:keepNext w:val="0"/>
              <w:keepLines w:val="0"/>
              <w:pageBreakBefore w:val="0"/>
              <w:kinsoku/>
              <w:wordWrap/>
              <w:overflowPunct/>
              <w:topLinePunct w:val="0"/>
              <w:bidi w:val="0"/>
              <w:snapToGrid w:val="0"/>
              <w:spacing w:line="360" w:lineRule="auto"/>
              <w:jc w:val="center"/>
              <w:textAlignment w:val="auto"/>
              <w:rPr>
                <w:rFonts w:hint="eastAsia" w:ascii="宋体" w:hAnsi="宋体" w:eastAsia="宋体" w:cs="宋体"/>
                <w:b/>
                <w:color w:val="auto"/>
                <w:sz w:val="24"/>
                <w:szCs w:val="24"/>
                <w:lang w:val="zh-CN"/>
              </w:rPr>
            </w:pPr>
            <w:r>
              <w:rPr>
                <w:rFonts w:hint="eastAsia" w:cs="宋体"/>
                <w:b/>
                <w:color w:val="auto"/>
                <w:sz w:val="24"/>
                <w:szCs w:val="24"/>
                <w:lang w:val="zh-CN"/>
              </w:rPr>
              <w:t>说明和要求</w:t>
            </w:r>
          </w:p>
        </w:tc>
      </w:tr>
      <w:tr w14:paraId="65F8311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32" w:type="dxa"/>
            <w:left w:w="64" w:type="dxa"/>
            <w:bottom w:w="32" w:type="dxa"/>
            <w:right w:w="64" w:type="dxa"/>
          </w:tblCellMar>
        </w:tblPrEx>
        <w:trPr>
          <w:trHeight w:val="0" w:hRule="atLeast"/>
          <w:jc w:val="center"/>
        </w:trPr>
        <w:tc>
          <w:tcPr>
            <w:tcW w:w="728" w:type="dxa"/>
            <w:vAlign w:val="center"/>
          </w:tcPr>
          <w:p w14:paraId="29F35A0E">
            <w:pPr>
              <w:pStyle w:val="120"/>
              <w:keepNext w:val="0"/>
              <w:keepLines w:val="0"/>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1</w:t>
            </w:r>
          </w:p>
        </w:tc>
        <w:tc>
          <w:tcPr>
            <w:tcW w:w="1297" w:type="dxa"/>
            <w:vAlign w:val="center"/>
          </w:tcPr>
          <w:p w14:paraId="05010315">
            <w:pPr>
              <w:pStyle w:val="120"/>
              <w:keepNext w:val="0"/>
              <w:keepLines w:val="0"/>
              <w:pageBreakBefore w:val="0"/>
              <w:kinsoku/>
              <w:wordWrap/>
              <w:overflowPunct/>
              <w:topLinePunct w:val="0"/>
              <w:bidi w:val="0"/>
              <w:snapToGrid w:val="0"/>
              <w:spacing w:line="360" w:lineRule="auto"/>
              <w:ind w:left="0"/>
              <w:jc w:val="center"/>
              <w:textAlignment w:val="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采购人</w:t>
            </w:r>
          </w:p>
        </w:tc>
        <w:tc>
          <w:tcPr>
            <w:tcW w:w="6950" w:type="dxa"/>
            <w:vAlign w:val="center"/>
          </w:tcPr>
          <w:p w14:paraId="7D9094A1">
            <w:pPr>
              <w:keepNext w:val="0"/>
              <w:keepLines w:val="0"/>
              <w:pageBreakBefore w:val="0"/>
              <w:kinsoku/>
              <w:wordWrap/>
              <w:overflowPunct/>
              <w:topLinePunct w:val="0"/>
              <w:bidi w:val="0"/>
              <w:snapToGrid w:val="0"/>
              <w:spacing w:line="360" w:lineRule="auto"/>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名称：</w:t>
            </w:r>
            <w:r>
              <w:rPr>
                <w:rFonts w:hint="eastAsia" w:ascii="宋体" w:hAnsi="宋体" w:eastAsia="宋体" w:cs="宋体"/>
                <w:color w:val="auto"/>
                <w:sz w:val="24"/>
                <w:szCs w:val="24"/>
                <w:lang w:eastAsia="zh-CN"/>
              </w:rPr>
              <w:t>泾阳县文化和旅游局</w:t>
            </w:r>
          </w:p>
          <w:p w14:paraId="4184164B">
            <w:pPr>
              <w:keepNext w:val="0"/>
              <w:keepLines w:val="0"/>
              <w:pageBreakBefore w:val="0"/>
              <w:kinsoku/>
              <w:wordWrap/>
              <w:overflowPunct/>
              <w:topLinePunct w:val="0"/>
              <w:bidi w:val="0"/>
              <w:snapToGrid w:val="0"/>
              <w:spacing w:line="360" w:lineRule="auto"/>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地址：泾阳县粮集路92号</w:t>
            </w:r>
          </w:p>
          <w:p w14:paraId="70165C46">
            <w:pPr>
              <w:keepNext w:val="0"/>
              <w:keepLines w:val="0"/>
              <w:pageBreakBefore w:val="0"/>
              <w:kinsoku/>
              <w:wordWrap/>
              <w:overflowPunct/>
              <w:topLinePunct w:val="0"/>
              <w:bidi w:val="0"/>
              <w:snapToGrid w:val="0"/>
              <w:spacing w:line="360" w:lineRule="auto"/>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联系人：</w:t>
            </w:r>
            <w:r>
              <w:rPr>
                <w:rFonts w:hint="eastAsia" w:ascii="宋体" w:hAnsi="宋体" w:eastAsia="宋体" w:cs="宋体"/>
                <w:color w:val="auto"/>
                <w:sz w:val="24"/>
                <w:szCs w:val="24"/>
                <w:lang w:val="en-US" w:eastAsia="zh-CN"/>
              </w:rPr>
              <w:t>张浩</w:t>
            </w:r>
          </w:p>
          <w:p w14:paraId="3ACFAABB">
            <w:pPr>
              <w:keepNext w:val="0"/>
              <w:keepLines w:val="0"/>
              <w:pageBreakBefore w:val="0"/>
              <w:kinsoku/>
              <w:wordWrap/>
              <w:overflowPunct/>
              <w:topLinePunct w:val="0"/>
              <w:bidi w:val="0"/>
              <w:snapToGrid w:val="0"/>
              <w:spacing w:line="360" w:lineRule="auto"/>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电</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话：</w:t>
            </w:r>
            <w:r>
              <w:rPr>
                <w:rFonts w:hint="eastAsia" w:ascii="宋体" w:hAnsi="宋体" w:eastAsia="宋体" w:cs="宋体"/>
                <w:i w:val="0"/>
                <w:iCs w:val="0"/>
                <w:caps w:val="0"/>
                <w:snapToGrid/>
                <w:color w:val="333333"/>
                <w:spacing w:val="0"/>
                <w:kern w:val="0"/>
                <w:sz w:val="24"/>
                <w:szCs w:val="24"/>
                <w:shd w:val="clear" w:fill="FFFFFF"/>
                <w:vertAlign w:val="baseline"/>
                <w:lang w:val="en-US" w:eastAsia="zh-CN" w:bidi="ar"/>
              </w:rPr>
              <w:t>15319084222</w:t>
            </w:r>
          </w:p>
        </w:tc>
      </w:tr>
      <w:tr w14:paraId="55521B7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32" w:type="dxa"/>
            <w:left w:w="64" w:type="dxa"/>
            <w:bottom w:w="32" w:type="dxa"/>
            <w:right w:w="64" w:type="dxa"/>
          </w:tblCellMar>
        </w:tblPrEx>
        <w:trPr>
          <w:trHeight w:val="0" w:hRule="atLeast"/>
          <w:jc w:val="center"/>
        </w:trPr>
        <w:tc>
          <w:tcPr>
            <w:tcW w:w="728" w:type="dxa"/>
            <w:vAlign w:val="center"/>
          </w:tcPr>
          <w:p w14:paraId="799074CF">
            <w:pPr>
              <w:pStyle w:val="120"/>
              <w:keepNext w:val="0"/>
              <w:keepLines w:val="0"/>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2</w:t>
            </w:r>
          </w:p>
        </w:tc>
        <w:tc>
          <w:tcPr>
            <w:tcW w:w="1297" w:type="dxa"/>
            <w:vAlign w:val="center"/>
          </w:tcPr>
          <w:p w14:paraId="46DCA10D">
            <w:pPr>
              <w:pStyle w:val="120"/>
              <w:keepNext w:val="0"/>
              <w:keepLines w:val="0"/>
              <w:pageBreakBefore w:val="0"/>
              <w:kinsoku/>
              <w:wordWrap/>
              <w:overflowPunct/>
              <w:topLinePunct w:val="0"/>
              <w:bidi w:val="0"/>
              <w:snapToGrid w:val="0"/>
              <w:spacing w:line="360" w:lineRule="auto"/>
              <w:ind w:left="0"/>
              <w:jc w:val="center"/>
              <w:textAlignment w:val="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采购代理机构</w:t>
            </w:r>
          </w:p>
        </w:tc>
        <w:tc>
          <w:tcPr>
            <w:tcW w:w="6950" w:type="dxa"/>
            <w:vAlign w:val="center"/>
          </w:tcPr>
          <w:p w14:paraId="07FD8C11">
            <w:pPr>
              <w:keepNext w:val="0"/>
              <w:keepLines w:val="0"/>
              <w:pageBreakBefore w:val="0"/>
              <w:kinsoku/>
              <w:wordWrap/>
              <w:overflowPunct/>
              <w:topLinePunct w:val="0"/>
              <w:bidi w:val="0"/>
              <w:snapToGrid w:val="0"/>
              <w:spacing w:line="360" w:lineRule="auto"/>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名  称</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泾阳县政府采购中心</w:t>
            </w:r>
          </w:p>
          <w:p w14:paraId="1AE222C7">
            <w:pPr>
              <w:keepNext w:val="0"/>
              <w:keepLines w:val="0"/>
              <w:pageBreakBefore w:val="0"/>
              <w:kinsoku/>
              <w:wordWrap/>
              <w:overflowPunct/>
              <w:topLinePunct w:val="0"/>
              <w:bidi w:val="0"/>
              <w:snapToGrid w:val="0"/>
              <w:spacing w:line="360" w:lineRule="auto"/>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地  址</w:t>
            </w:r>
            <w:r>
              <w:rPr>
                <w:rFonts w:hint="eastAsia" w:ascii="宋体" w:hAnsi="宋体" w:eastAsia="宋体" w:cs="宋体"/>
                <w:color w:val="auto"/>
                <w:sz w:val="24"/>
                <w:szCs w:val="24"/>
                <w:lang w:eastAsia="zh-CN"/>
              </w:rPr>
              <w:t>：</w:t>
            </w:r>
            <w:r>
              <w:rPr>
                <w:rFonts w:hint="eastAsia" w:ascii="宋体" w:hAnsi="宋体" w:eastAsia="宋体" w:cs="宋体"/>
                <w:b w:val="0"/>
                <w:bCs/>
                <w:color w:val="auto"/>
                <w:sz w:val="24"/>
                <w:szCs w:val="24"/>
              </w:rPr>
              <w:t>咸阳市泾阳县中心街402号</w:t>
            </w:r>
          </w:p>
          <w:p w14:paraId="3C4422CA">
            <w:pPr>
              <w:keepNext w:val="0"/>
              <w:keepLines w:val="0"/>
              <w:pageBreakBefore w:val="0"/>
              <w:kinsoku/>
              <w:wordWrap/>
              <w:overflowPunct/>
              <w:topLinePunct w:val="0"/>
              <w:bidi w:val="0"/>
              <w:snapToGrid w:val="0"/>
              <w:spacing w:line="360" w:lineRule="auto"/>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联系人</w:t>
            </w:r>
            <w:r>
              <w:rPr>
                <w:rFonts w:hint="eastAsia" w:ascii="宋体" w:hAnsi="宋体" w:eastAsia="宋体" w:cs="宋体"/>
                <w:color w:val="auto"/>
                <w:sz w:val="24"/>
                <w:szCs w:val="24"/>
                <w:lang w:eastAsia="zh-CN"/>
              </w:rPr>
              <w:t>：赵工</w:t>
            </w:r>
          </w:p>
          <w:p w14:paraId="7CFF9ADF">
            <w:pPr>
              <w:keepNext w:val="0"/>
              <w:keepLines w:val="0"/>
              <w:pageBreakBefore w:val="0"/>
              <w:kinsoku/>
              <w:wordWrap/>
              <w:overflowPunct/>
              <w:topLinePunct w:val="0"/>
              <w:bidi w:val="0"/>
              <w:snapToGrid w:val="0"/>
              <w:spacing w:line="360" w:lineRule="auto"/>
              <w:jc w:val="left"/>
              <w:textAlignment w:val="auto"/>
              <w:rPr>
                <w:rFonts w:hint="default" w:ascii="宋体" w:hAnsi="宋体" w:eastAsia="宋体" w:cs="宋体"/>
                <w:color w:val="auto"/>
                <w:sz w:val="24"/>
                <w:szCs w:val="24"/>
                <w:lang w:val="en-US"/>
              </w:rPr>
            </w:pPr>
            <w:r>
              <w:rPr>
                <w:rFonts w:hint="eastAsia" w:ascii="宋体" w:hAnsi="宋体" w:eastAsia="宋体" w:cs="宋体"/>
                <w:color w:val="auto"/>
                <w:sz w:val="24"/>
                <w:szCs w:val="24"/>
              </w:rPr>
              <w:t xml:space="preserve">电 </w:t>
            </w:r>
            <w:r>
              <w:rPr>
                <w:rFonts w:hint="eastAsia" w:ascii="宋体" w:hAnsi="宋体" w:eastAsia="宋体" w:cs="宋体"/>
                <w:b w:val="0"/>
                <w:bCs/>
                <w:color w:val="auto"/>
                <w:sz w:val="24"/>
                <w:szCs w:val="24"/>
                <w:lang w:val="en-US" w:eastAsia="zh-CN"/>
              </w:rPr>
              <w:t xml:space="preserve"> 话</w:t>
            </w:r>
            <w:r>
              <w:rPr>
                <w:rFonts w:hint="eastAsia" w:ascii="宋体" w:hAnsi="宋体" w:eastAsia="宋体" w:cs="宋体"/>
                <w:color w:val="auto"/>
                <w:sz w:val="24"/>
                <w:szCs w:val="24"/>
                <w:lang w:eastAsia="zh-CN"/>
              </w:rPr>
              <w:t>：</w:t>
            </w:r>
            <w:r>
              <w:rPr>
                <w:rFonts w:hint="eastAsia" w:ascii="宋体" w:hAnsi="宋体" w:eastAsia="宋体" w:cs="宋体"/>
                <w:b w:val="0"/>
                <w:bCs/>
                <w:color w:val="auto"/>
                <w:sz w:val="24"/>
                <w:szCs w:val="24"/>
                <w:lang w:val="en-US" w:eastAsia="zh-CN"/>
              </w:rPr>
              <w:t>029-3622</w:t>
            </w:r>
            <w:r>
              <w:rPr>
                <w:rFonts w:hint="eastAsia" w:ascii="宋体" w:hAnsi="宋体" w:cs="宋体"/>
                <w:b w:val="0"/>
                <w:bCs/>
                <w:color w:val="auto"/>
                <w:sz w:val="24"/>
                <w:szCs w:val="24"/>
                <w:lang w:val="en-US" w:eastAsia="zh-CN"/>
              </w:rPr>
              <w:t>0106</w:t>
            </w:r>
          </w:p>
        </w:tc>
      </w:tr>
      <w:tr w14:paraId="598ABE8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32" w:type="dxa"/>
            <w:left w:w="64" w:type="dxa"/>
            <w:bottom w:w="32" w:type="dxa"/>
            <w:right w:w="64" w:type="dxa"/>
          </w:tblCellMar>
        </w:tblPrEx>
        <w:trPr>
          <w:trHeight w:val="0" w:hRule="atLeast"/>
          <w:jc w:val="center"/>
        </w:trPr>
        <w:tc>
          <w:tcPr>
            <w:tcW w:w="728" w:type="dxa"/>
            <w:vAlign w:val="center"/>
          </w:tcPr>
          <w:p w14:paraId="73429245">
            <w:pPr>
              <w:pStyle w:val="120"/>
              <w:keepNext w:val="0"/>
              <w:keepLines w:val="0"/>
              <w:pageBreakBefore w:val="0"/>
              <w:kinsoku/>
              <w:wordWrap/>
              <w:overflowPunct/>
              <w:topLinePunct w:val="0"/>
              <w:bidi w:val="0"/>
              <w:snapToGrid w:val="0"/>
              <w:spacing w:line="360" w:lineRule="auto"/>
              <w:jc w:val="center"/>
              <w:textAlignment w:val="auto"/>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3</w:t>
            </w:r>
          </w:p>
        </w:tc>
        <w:tc>
          <w:tcPr>
            <w:tcW w:w="1297" w:type="dxa"/>
            <w:vAlign w:val="center"/>
          </w:tcPr>
          <w:p w14:paraId="32DA34AA">
            <w:pPr>
              <w:pStyle w:val="120"/>
              <w:keepNext w:val="0"/>
              <w:keepLines w:val="0"/>
              <w:pageBreakBefore w:val="0"/>
              <w:kinsoku/>
              <w:wordWrap/>
              <w:overflowPunct/>
              <w:topLinePunct w:val="0"/>
              <w:bidi w:val="0"/>
              <w:snapToGrid w:val="0"/>
              <w:spacing w:line="360" w:lineRule="auto"/>
              <w:ind w:left="0"/>
              <w:jc w:val="center"/>
              <w:textAlignment w:val="auto"/>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项目名称</w:t>
            </w:r>
          </w:p>
        </w:tc>
        <w:tc>
          <w:tcPr>
            <w:tcW w:w="6950" w:type="dxa"/>
            <w:vAlign w:val="center"/>
          </w:tcPr>
          <w:p w14:paraId="7DBB4FEF">
            <w:pPr>
              <w:keepNext w:val="0"/>
              <w:keepLines w:val="0"/>
              <w:pageBreakBefore w:val="0"/>
              <w:kinsoku/>
              <w:wordWrap/>
              <w:overflowPunct/>
              <w:topLinePunct w:val="0"/>
              <w:bidi w:val="0"/>
              <w:snapToGrid w:val="0"/>
              <w:spacing w:line="360" w:lineRule="auto"/>
              <w:jc w:val="left"/>
              <w:textAlignment w:val="auto"/>
              <w:rPr>
                <w:rFonts w:hint="eastAsia" w:ascii="宋体" w:hAnsi="宋体" w:eastAsia="宋体" w:cs="宋体"/>
                <w:color w:val="auto"/>
                <w:sz w:val="24"/>
                <w:szCs w:val="24"/>
                <w:lang w:eastAsia="zh-CN"/>
              </w:rPr>
            </w:pPr>
            <w:r>
              <w:rPr>
                <w:rFonts w:hint="eastAsia" w:ascii="宋体" w:hAnsi="宋体" w:cs="宋体"/>
                <w:color w:val="auto"/>
                <w:sz w:val="24"/>
                <w:szCs w:val="24"/>
                <w:lang w:eastAsia="zh-CN"/>
              </w:rPr>
              <w:t>安吴青年训练班纪念馆保安服务项目</w:t>
            </w:r>
          </w:p>
        </w:tc>
      </w:tr>
      <w:tr w14:paraId="49E7870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32" w:type="dxa"/>
            <w:left w:w="64" w:type="dxa"/>
            <w:bottom w:w="32" w:type="dxa"/>
            <w:right w:w="64" w:type="dxa"/>
          </w:tblCellMar>
        </w:tblPrEx>
        <w:trPr>
          <w:trHeight w:val="0" w:hRule="atLeast"/>
          <w:jc w:val="center"/>
        </w:trPr>
        <w:tc>
          <w:tcPr>
            <w:tcW w:w="728" w:type="dxa"/>
            <w:vAlign w:val="center"/>
          </w:tcPr>
          <w:p w14:paraId="5BE528AE">
            <w:pPr>
              <w:pStyle w:val="120"/>
              <w:keepNext w:val="0"/>
              <w:keepLines w:val="0"/>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4</w:t>
            </w:r>
          </w:p>
        </w:tc>
        <w:tc>
          <w:tcPr>
            <w:tcW w:w="1297" w:type="dxa"/>
            <w:vAlign w:val="center"/>
          </w:tcPr>
          <w:p w14:paraId="7E79D13F">
            <w:pPr>
              <w:pStyle w:val="120"/>
              <w:keepNext w:val="0"/>
              <w:keepLines w:val="0"/>
              <w:pageBreakBefore w:val="0"/>
              <w:kinsoku/>
              <w:wordWrap/>
              <w:overflowPunct/>
              <w:topLinePunct w:val="0"/>
              <w:bidi w:val="0"/>
              <w:snapToGrid w:val="0"/>
              <w:spacing w:line="360" w:lineRule="auto"/>
              <w:ind w:left="0"/>
              <w:jc w:val="center"/>
              <w:textAlignment w:val="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项目编号</w:t>
            </w:r>
          </w:p>
        </w:tc>
        <w:tc>
          <w:tcPr>
            <w:tcW w:w="6950" w:type="dxa"/>
            <w:vAlign w:val="center"/>
          </w:tcPr>
          <w:p w14:paraId="641B7E76">
            <w:pPr>
              <w:keepNext w:val="0"/>
              <w:keepLines w:val="0"/>
              <w:pageBreakBefore w:val="0"/>
              <w:kinsoku/>
              <w:wordWrap/>
              <w:overflowPunct/>
              <w:topLinePunct w:val="0"/>
              <w:bidi w:val="0"/>
              <w:snapToGrid w:val="0"/>
              <w:spacing w:line="360" w:lineRule="auto"/>
              <w:jc w:val="left"/>
              <w:textAlignment w:val="auto"/>
              <w:rPr>
                <w:rFonts w:hint="eastAsia" w:ascii="宋体" w:hAnsi="宋体" w:eastAsia="宋体" w:cs="宋体"/>
                <w:color w:val="auto"/>
                <w:sz w:val="24"/>
                <w:szCs w:val="24"/>
                <w:lang w:val="en-US" w:eastAsia="zh-CN"/>
              </w:rPr>
            </w:pPr>
            <w:r>
              <w:rPr>
                <w:rFonts w:hint="eastAsia" w:ascii="宋体" w:hAnsi="宋体" w:cs="宋体"/>
                <w:i w:val="0"/>
                <w:iCs w:val="0"/>
                <w:caps w:val="0"/>
                <w:color w:val="333333"/>
                <w:spacing w:val="0"/>
                <w:kern w:val="0"/>
                <w:sz w:val="24"/>
                <w:szCs w:val="24"/>
                <w:shd w:val="clear" w:fill="FFFFFF"/>
                <w:vertAlign w:val="baseline"/>
                <w:lang w:val="en-US" w:eastAsia="zh-CN" w:bidi="ar"/>
              </w:rPr>
              <w:t>ZFCG-泾阳县-2026-00001</w:t>
            </w:r>
          </w:p>
        </w:tc>
      </w:tr>
      <w:tr w14:paraId="16393CF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32" w:type="dxa"/>
            <w:left w:w="64" w:type="dxa"/>
            <w:bottom w:w="32" w:type="dxa"/>
            <w:right w:w="64" w:type="dxa"/>
          </w:tblCellMar>
        </w:tblPrEx>
        <w:trPr>
          <w:trHeight w:val="0" w:hRule="atLeast"/>
          <w:jc w:val="center"/>
        </w:trPr>
        <w:tc>
          <w:tcPr>
            <w:tcW w:w="728" w:type="dxa"/>
            <w:vAlign w:val="center"/>
          </w:tcPr>
          <w:p w14:paraId="58727BBF">
            <w:pPr>
              <w:pStyle w:val="120"/>
              <w:keepNext w:val="0"/>
              <w:keepLines w:val="0"/>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en-US" w:eastAsia="zh-CN"/>
              </w:rPr>
              <w:t>5</w:t>
            </w:r>
          </w:p>
        </w:tc>
        <w:tc>
          <w:tcPr>
            <w:tcW w:w="1297" w:type="dxa"/>
            <w:vAlign w:val="center"/>
          </w:tcPr>
          <w:p w14:paraId="124EE526">
            <w:pPr>
              <w:pStyle w:val="120"/>
              <w:keepNext w:val="0"/>
              <w:keepLines w:val="0"/>
              <w:pageBreakBefore w:val="0"/>
              <w:kinsoku/>
              <w:wordWrap/>
              <w:overflowPunct/>
              <w:topLinePunct w:val="0"/>
              <w:bidi w:val="0"/>
              <w:snapToGrid w:val="0"/>
              <w:spacing w:line="360" w:lineRule="auto"/>
              <w:ind w:left="0"/>
              <w:jc w:val="center"/>
              <w:textAlignment w:val="auto"/>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采购内容</w:t>
            </w:r>
          </w:p>
        </w:tc>
        <w:tc>
          <w:tcPr>
            <w:tcW w:w="6950" w:type="dxa"/>
            <w:vAlign w:val="center"/>
          </w:tcPr>
          <w:p w14:paraId="4050B6A6">
            <w:pPr>
              <w:pStyle w:val="120"/>
              <w:keepNext w:val="0"/>
              <w:keepLines w:val="0"/>
              <w:pageBreakBefore w:val="0"/>
              <w:kinsoku/>
              <w:wordWrap/>
              <w:overflowPunct/>
              <w:topLinePunct w:val="0"/>
              <w:bidi w:val="0"/>
              <w:snapToGrid w:val="0"/>
              <w:spacing w:line="360" w:lineRule="auto"/>
              <w:jc w:val="left"/>
              <w:textAlignment w:val="auto"/>
              <w:rPr>
                <w:rFonts w:hint="eastAsia" w:ascii="宋体" w:hAnsi="宋体" w:eastAsia="宋体" w:cs="宋体"/>
                <w:color w:val="auto"/>
                <w:sz w:val="24"/>
                <w:szCs w:val="24"/>
              </w:rPr>
            </w:pPr>
            <w:r>
              <w:rPr>
                <w:rFonts w:hint="eastAsia" w:ascii="宋体" w:hAnsi="宋体" w:eastAsia="宋体" w:cs="宋体"/>
                <w:i w:val="0"/>
                <w:iCs w:val="0"/>
                <w:caps w:val="0"/>
                <w:color w:val="333333"/>
                <w:spacing w:val="0"/>
                <w:kern w:val="0"/>
                <w:sz w:val="24"/>
                <w:szCs w:val="24"/>
                <w:shd w:val="clear" w:fill="FFFFFF"/>
                <w:vertAlign w:val="baseline"/>
                <w:lang w:val="en-US" w:eastAsia="zh-CN" w:bidi="ar"/>
              </w:rPr>
              <w:t>保安服务，内容详见招标文件“</w:t>
            </w:r>
            <w:r>
              <w:rPr>
                <w:rFonts w:hint="eastAsia" w:ascii="宋体" w:hAnsi="宋体" w:eastAsia="宋体" w:cs="宋体"/>
                <w:i w:val="0"/>
                <w:iCs w:val="0"/>
                <w:caps w:val="0"/>
                <w:color w:val="333333"/>
                <w:spacing w:val="0"/>
                <w:kern w:val="0"/>
                <w:sz w:val="24"/>
                <w:szCs w:val="24"/>
                <w:shd w:val="clear" w:fill="FFFFFF"/>
                <w:vertAlign w:val="baseline"/>
                <w:lang w:val="zh-CN" w:eastAsia="zh-CN" w:bidi="ar"/>
              </w:rPr>
              <w:t>第</w:t>
            </w:r>
            <w:r>
              <w:rPr>
                <w:rFonts w:hint="eastAsia" w:ascii="宋体" w:hAnsi="宋体" w:eastAsia="宋体" w:cs="宋体"/>
                <w:i w:val="0"/>
                <w:iCs w:val="0"/>
                <w:caps w:val="0"/>
                <w:color w:val="333333"/>
                <w:spacing w:val="0"/>
                <w:kern w:val="0"/>
                <w:sz w:val="24"/>
                <w:szCs w:val="24"/>
                <w:shd w:val="clear" w:fill="FFFFFF"/>
                <w:vertAlign w:val="baseline"/>
                <w:lang w:val="en-US" w:eastAsia="zh-CN" w:bidi="ar"/>
              </w:rPr>
              <w:t>五</w:t>
            </w:r>
            <w:r>
              <w:rPr>
                <w:rFonts w:hint="eastAsia" w:ascii="宋体" w:hAnsi="宋体" w:eastAsia="宋体" w:cs="宋体"/>
                <w:i w:val="0"/>
                <w:iCs w:val="0"/>
                <w:caps w:val="0"/>
                <w:color w:val="333333"/>
                <w:spacing w:val="0"/>
                <w:kern w:val="0"/>
                <w:sz w:val="24"/>
                <w:szCs w:val="24"/>
                <w:shd w:val="clear" w:fill="FFFFFF"/>
                <w:vertAlign w:val="baseline"/>
                <w:lang w:val="zh-CN" w:eastAsia="zh-CN" w:bidi="ar"/>
              </w:rPr>
              <w:t>章</w:t>
            </w:r>
            <w:r>
              <w:rPr>
                <w:rFonts w:hint="eastAsia" w:ascii="宋体" w:hAnsi="宋体" w:eastAsia="宋体" w:cs="宋体"/>
                <w:i w:val="0"/>
                <w:iCs w:val="0"/>
                <w:caps w:val="0"/>
                <w:color w:val="333333"/>
                <w:spacing w:val="0"/>
                <w:kern w:val="0"/>
                <w:sz w:val="24"/>
                <w:szCs w:val="24"/>
                <w:shd w:val="clear" w:fill="FFFFFF"/>
                <w:vertAlign w:val="baseline"/>
                <w:lang w:val="en-US" w:eastAsia="zh-CN" w:bidi="ar"/>
              </w:rPr>
              <w:t xml:space="preserve"> 采购内容及要求”。</w:t>
            </w:r>
          </w:p>
        </w:tc>
      </w:tr>
      <w:tr w14:paraId="3DB86B9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32" w:type="dxa"/>
            <w:left w:w="64" w:type="dxa"/>
            <w:bottom w:w="32" w:type="dxa"/>
            <w:right w:w="64" w:type="dxa"/>
          </w:tblCellMar>
        </w:tblPrEx>
        <w:trPr>
          <w:trHeight w:val="0" w:hRule="atLeast"/>
          <w:jc w:val="center"/>
        </w:trPr>
        <w:tc>
          <w:tcPr>
            <w:tcW w:w="728" w:type="dxa"/>
            <w:vAlign w:val="center"/>
          </w:tcPr>
          <w:p w14:paraId="4FD1F400">
            <w:pPr>
              <w:pStyle w:val="120"/>
              <w:keepNext w:val="0"/>
              <w:keepLines w:val="0"/>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6</w:t>
            </w:r>
          </w:p>
        </w:tc>
        <w:tc>
          <w:tcPr>
            <w:tcW w:w="1297" w:type="dxa"/>
            <w:vAlign w:val="center"/>
          </w:tcPr>
          <w:p w14:paraId="75D31FDF">
            <w:pPr>
              <w:pStyle w:val="120"/>
              <w:keepNext w:val="0"/>
              <w:keepLines w:val="0"/>
              <w:pageBreakBefore w:val="0"/>
              <w:kinsoku/>
              <w:wordWrap/>
              <w:overflowPunct/>
              <w:topLinePunct w:val="0"/>
              <w:bidi w:val="0"/>
              <w:snapToGrid w:val="0"/>
              <w:spacing w:line="360" w:lineRule="auto"/>
              <w:ind w:left="0" w:leftChars="0"/>
              <w:jc w:val="center"/>
              <w:textAlignment w:val="auto"/>
              <w:rPr>
                <w:rFonts w:hint="eastAsia" w:ascii="宋体" w:hAnsi="宋体" w:eastAsia="宋体" w:cs="宋体"/>
                <w:color w:val="0000FF"/>
                <w:sz w:val="24"/>
                <w:szCs w:val="24"/>
                <w:highlight w:val="none"/>
                <w:lang w:val="en-US" w:eastAsia="zh-CN"/>
              </w:rPr>
            </w:pPr>
            <w:r>
              <w:rPr>
                <w:rFonts w:hint="eastAsia" w:ascii="宋体" w:hAnsi="宋体" w:eastAsia="宋体" w:cs="宋体"/>
                <w:color w:val="0000FF"/>
                <w:sz w:val="24"/>
                <w:szCs w:val="24"/>
                <w:highlight w:val="none"/>
                <w:lang w:val="en-US" w:eastAsia="zh-CN"/>
              </w:rPr>
              <w:t>服务期</w:t>
            </w:r>
          </w:p>
        </w:tc>
        <w:tc>
          <w:tcPr>
            <w:tcW w:w="6950" w:type="dxa"/>
            <w:vAlign w:val="center"/>
          </w:tcPr>
          <w:p w14:paraId="7793DA28">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right="0"/>
              <w:jc w:val="both"/>
              <w:textAlignment w:val="baseline"/>
              <w:rPr>
                <w:rFonts w:hint="eastAsia" w:ascii="宋体" w:hAnsi="宋体" w:eastAsia="宋体" w:cs="宋体"/>
                <w:i w:val="0"/>
                <w:iCs w:val="0"/>
                <w:caps w:val="0"/>
                <w:color w:val="0000FF"/>
                <w:spacing w:val="0"/>
                <w:kern w:val="0"/>
                <w:sz w:val="24"/>
                <w:szCs w:val="24"/>
                <w:highlight w:val="none"/>
                <w:shd w:val="clear" w:fill="FFFFFF"/>
                <w:vertAlign w:val="baseline"/>
                <w:lang w:val="en-US" w:eastAsia="zh-Hans" w:bidi="ar"/>
              </w:rPr>
            </w:pPr>
            <w:r>
              <w:rPr>
                <w:rFonts w:hint="eastAsia" w:ascii="宋体" w:hAnsi="宋体" w:eastAsia="宋体" w:cs="宋体"/>
                <w:i w:val="0"/>
                <w:iCs w:val="0"/>
                <w:caps w:val="0"/>
                <w:color w:val="0000FF"/>
                <w:spacing w:val="0"/>
                <w:kern w:val="0"/>
                <w:sz w:val="24"/>
                <w:szCs w:val="24"/>
                <w:highlight w:val="none"/>
                <w:shd w:val="clear" w:fill="FFFFFF"/>
                <w:vertAlign w:val="baseline"/>
                <w:lang w:val="en-US" w:eastAsia="zh-Hans" w:bidi="ar"/>
              </w:rPr>
              <w:t>自合同签订之日起一年。</w:t>
            </w:r>
          </w:p>
          <w:p w14:paraId="7FA592AF">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right="0"/>
              <w:jc w:val="both"/>
              <w:textAlignment w:val="baseline"/>
              <w:rPr>
                <w:rFonts w:hint="eastAsia" w:ascii="宋体" w:hAnsi="宋体" w:eastAsia="宋体" w:cs="宋体"/>
                <w:color w:val="0000FF"/>
                <w:sz w:val="24"/>
                <w:szCs w:val="24"/>
                <w:highlight w:val="none"/>
                <w:lang w:val="en-US" w:eastAsia="zh-CN"/>
              </w:rPr>
            </w:pPr>
            <w:r>
              <w:rPr>
                <w:rFonts w:hint="eastAsia" w:ascii="宋体" w:hAnsi="宋体" w:eastAsia="宋体" w:cs="宋体"/>
                <w:i w:val="0"/>
                <w:iCs w:val="0"/>
                <w:caps w:val="0"/>
                <w:color w:val="0000FF"/>
                <w:spacing w:val="0"/>
                <w:kern w:val="0"/>
                <w:sz w:val="24"/>
                <w:szCs w:val="24"/>
                <w:highlight w:val="none"/>
                <w:shd w:val="clear" w:fill="FFFFFF"/>
                <w:vertAlign w:val="baseline"/>
                <w:lang w:val="en-US" w:eastAsia="zh-Hans" w:bidi="ar"/>
              </w:rPr>
              <w:t>(注:合同签订10日内人员全部到岗，服务期1年，根据考核结果可每年续签，续签2次。)</w:t>
            </w:r>
          </w:p>
        </w:tc>
      </w:tr>
      <w:tr w14:paraId="00DE9C0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32" w:type="dxa"/>
            <w:left w:w="64" w:type="dxa"/>
            <w:bottom w:w="32" w:type="dxa"/>
            <w:right w:w="64" w:type="dxa"/>
          </w:tblCellMar>
        </w:tblPrEx>
        <w:trPr>
          <w:trHeight w:val="0" w:hRule="atLeast"/>
          <w:jc w:val="center"/>
        </w:trPr>
        <w:tc>
          <w:tcPr>
            <w:tcW w:w="728" w:type="dxa"/>
            <w:vAlign w:val="center"/>
          </w:tcPr>
          <w:p w14:paraId="386C5C64">
            <w:pPr>
              <w:pStyle w:val="120"/>
              <w:keepNext w:val="0"/>
              <w:keepLines w:val="0"/>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en-US" w:eastAsia="zh-CN"/>
              </w:rPr>
              <w:t>7</w:t>
            </w:r>
          </w:p>
        </w:tc>
        <w:tc>
          <w:tcPr>
            <w:tcW w:w="1297" w:type="dxa"/>
            <w:vAlign w:val="center"/>
          </w:tcPr>
          <w:p w14:paraId="5CF38221">
            <w:pPr>
              <w:pStyle w:val="120"/>
              <w:keepNext w:val="0"/>
              <w:keepLines w:val="0"/>
              <w:pageBreakBefore w:val="0"/>
              <w:kinsoku/>
              <w:wordWrap/>
              <w:overflowPunct/>
              <w:topLinePunct w:val="0"/>
              <w:bidi w:val="0"/>
              <w:snapToGrid w:val="0"/>
              <w:spacing w:line="360" w:lineRule="auto"/>
              <w:ind w:left="0"/>
              <w:jc w:val="center"/>
              <w:textAlignment w:val="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质量要求、验收标准</w:t>
            </w:r>
          </w:p>
        </w:tc>
        <w:tc>
          <w:tcPr>
            <w:tcW w:w="6950" w:type="dxa"/>
            <w:vAlign w:val="center"/>
          </w:tcPr>
          <w:p w14:paraId="35C02B83">
            <w:pPr>
              <w:keepNext w:val="0"/>
              <w:keepLines w:val="0"/>
              <w:pageBreakBefore w:val="0"/>
              <w:kinsoku/>
              <w:wordWrap/>
              <w:overflowPunct/>
              <w:topLinePunct w:val="0"/>
              <w:bidi w:val="0"/>
              <w:snapToGrid w:val="0"/>
              <w:spacing w:line="360" w:lineRule="auto"/>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质量要求：达到国家现行技术标准。</w:t>
            </w:r>
          </w:p>
          <w:p w14:paraId="05531EA1">
            <w:pPr>
              <w:keepNext w:val="0"/>
              <w:keepLines w:val="0"/>
              <w:pageBreakBefore w:val="0"/>
              <w:kinsoku/>
              <w:wordWrap/>
              <w:overflowPunct/>
              <w:topLinePunct w:val="0"/>
              <w:bidi w:val="0"/>
              <w:snapToGrid w:val="0"/>
              <w:spacing w:line="360" w:lineRule="auto"/>
              <w:jc w:val="left"/>
              <w:textAlignment w:val="auto"/>
              <w:rPr>
                <w:rFonts w:hint="eastAsia" w:ascii="宋体" w:hAnsi="宋体" w:eastAsia="宋体" w:cs="宋体"/>
                <w:color w:val="auto"/>
                <w:sz w:val="24"/>
                <w:szCs w:val="24"/>
              </w:rPr>
            </w:pPr>
            <w:r>
              <w:rPr>
                <w:rFonts w:hint="eastAsia" w:ascii="宋体" w:hAnsi="宋体" w:eastAsia="宋体" w:cs="宋体"/>
                <w:color w:val="000000" w:themeColor="text1"/>
                <w:sz w:val="24"/>
                <w:szCs w:val="24"/>
                <w14:textFill>
                  <w14:solidFill>
                    <w14:schemeClr w14:val="tx1"/>
                  </w14:solidFill>
                </w14:textFill>
              </w:rPr>
              <w:t>验收标准：国家标准、行业标准、企业标准。</w:t>
            </w:r>
          </w:p>
        </w:tc>
      </w:tr>
      <w:tr w14:paraId="6C8EC68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32" w:type="dxa"/>
            <w:left w:w="64" w:type="dxa"/>
            <w:bottom w:w="32" w:type="dxa"/>
            <w:right w:w="64" w:type="dxa"/>
          </w:tblCellMar>
        </w:tblPrEx>
        <w:trPr>
          <w:trHeight w:val="0" w:hRule="atLeast"/>
          <w:jc w:val="center"/>
        </w:trPr>
        <w:tc>
          <w:tcPr>
            <w:tcW w:w="728" w:type="dxa"/>
            <w:vAlign w:val="center"/>
          </w:tcPr>
          <w:p w14:paraId="298CBC42">
            <w:pPr>
              <w:pStyle w:val="120"/>
              <w:keepNext w:val="0"/>
              <w:keepLines w:val="0"/>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8</w:t>
            </w:r>
          </w:p>
        </w:tc>
        <w:tc>
          <w:tcPr>
            <w:tcW w:w="1297" w:type="dxa"/>
            <w:vAlign w:val="center"/>
          </w:tcPr>
          <w:p w14:paraId="101E73ED">
            <w:pPr>
              <w:keepNext w:val="0"/>
              <w:keepLines w:val="0"/>
              <w:pageBreakBefore w:val="0"/>
              <w:kinsoku/>
              <w:wordWrap/>
              <w:overflowPunct/>
              <w:topLinePunct w:val="0"/>
              <w:autoSpaceDE/>
              <w:autoSpaceDN/>
              <w:bidi w:val="0"/>
              <w:adjustRightInd/>
              <w:snapToGrid w:val="0"/>
              <w:spacing w:line="360" w:lineRule="auto"/>
              <w:ind w:left="0" w:right="0" w:rightChars="0"/>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highlight w:val="none"/>
                <w:lang w:eastAsia="zh-CN"/>
              </w:rPr>
              <w:t>招标文件</w:t>
            </w:r>
            <w:r>
              <w:rPr>
                <w:rFonts w:hint="eastAsia" w:ascii="宋体" w:hAnsi="宋体" w:eastAsia="宋体" w:cs="宋体"/>
                <w:color w:val="auto"/>
                <w:sz w:val="24"/>
                <w:szCs w:val="24"/>
                <w:highlight w:val="none"/>
                <w:lang w:val="en-US" w:eastAsia="zh-CN"/>
              </w:rPr>
              <w:t>获取</w:t>
            </w:r>
          </w:p>
        </w:tc>
        <w:tc>
          <w:tcPr>
            <w:tcW w:w="6950" w:type="dxa"/>
            <w:vAlign w:val="center"/>
          </w:tcPr>
          <w:p w14:paraId="4B59455B">
            <w:pPr>
              <w:pStyle w:val="127"/>
              <w:keepNext w:val="0"/>
              <w:keepLines w:val="0"/>
              <w:pageBreakBefore w:val="0"/>
              <w:kinsoku/>
              <w:wordWrap/>
              <w:overflowPunct/>
              <w:topLinePunct w:val="0"/>
              <w:autoSpaceDE/>
              <w:autoSpaceDN/>
              <w:bidi w:val="0"/>
              <w:adjustRightInd/>
              <w:snapToGrid w:val="0"/>
              <w:spacing w:line="360" w:lineRule="auto"/>
              <w:ind w:right="0" w:rightChars="0"/>
              <w:jc w:val="left"/>
              <w:textAlignment w:val="auto"/>
              <w:rPr>
                <w:rFonts w:hint="eastAsia" w:ascii="宋体" w:hAnsi="宋体" w:eastAsia="宋体" w:cs="宋体"/>
                <w:color w:val="0000FF"/>
                <w:sz w:val="24"/>
                <w:szCs w:val="24"/>
                <w:highlight w:val="none"/>
              </w:rPr>
            </w:pPr>
            <w:r>
              <w:rPr>
                <w:rFonts w:hint="eastAsia" w:ascii="宋体" w:hAnsi="宋体" w:eastAsia="宋体" w:cs="宋体"/>
                <w:color w:val="0000FF"/>
                <w:spacing w:val="-6"/>
                <w:w w:val="100"/>
                <w:sz w:val="24"/>
                <w:szCs w:val="24"/>
                <w:highlight w:val="none"/>
                <w:lang w:val="en-US" w:eastAsia="zh-CN"/>
              </w:rPr>
              <w:t>获取</w:t>
            </w:r>
            <w:r>
              <w:rPr>
                <w:rFonts w:hint="eastAsia" w:ascii="宋体" w:hAnsi="宋体" w:eastAsia="宋体" w:cs="宋体"/>
                <w:color w:val="0000FF"/>
                <w:spacing w:val="-6"/>
                <w:w w:val="100"/>
                <w:sz w:val="24"/>
                <w:szCs w:val="24"/>
                <w:highlight w:val="none"/>
              </w:rPr>
              <w:t>时间：</w:t>
            </w:r>
            <w:r>
              <w:rPr>
                <w:rFonts w:hint="eastAsia" w:ascii="宋体" w:hAnsi="宋体" w:eastAsia="宋体" w:cs="宋体"/>
                <w:color w:val="0000FF"/>
                <w:kern w:val="2"/>
                <w:sz w:val="24"/>
                <w:szCs w:val="24"/>
                <w:highlight w:val="none"/>
                <w:lang w:val="en-US" w:eastAsia="zh-CN" w:bidi="ar-SA"/>
              </w:rPr>
              <w:t>202</w:t>
            </w:r>
            <w:r>
              <w:rPr>
                <w:rFonts w:hint="eastAsia" w:ascii="宋体" w:hAnsi="宋体" w:cs="宋体"/>
                <w:color w:val="0000FF"/>
                <w:kern w:val="2"/>
                <w:sz w:val="24"/>
                <w:szCs w:val="24"/>
                <w:highlight w:val="none"/>
                <w:lang w:val="en-US" w:eastAsia="zh-CN" w:bidi="ar-SA"/>
              </w:rPr>
              <w:t>6</w:t>
            </w:r>
            <w:r>
              <w:rPr>
                <w:rFonts w:hint="eastAsia" w:ascii="宋体" w:hAnsi="宋体" w:eastAsia="宋体" w:cs="宋体"/>
                <w:color w:val="0000FF"/>
                <w:kern w:val="2"/>
                <w:sz w:val="24"/>
                <w:szCs w:val="24"/>
                <w:highlight w:val="none"/>
                <w:lang w:val="en-US" w:eastAsia="zh-CN" w:bidi="ar-SA"/>
              </w:rPr>
              <w:t>年</w:t>
            </w:r>
            <w:r>
              <w:rPr>
                <w:rFonts w:hint="eastAsia" w:ascii="宋体" w:hAnsi="宋体" w:cs="宋体"/>
                <w:color w:val="0000FF"/>
                <w:kern w:val="2"/>
                <w:sz w:val="24"/>
                <w:szCs w:val="24"/>
                <w:highlight w:val="none"/>
                <w:lang w:val="en-US" w:eastAsia="zh-CN" w:bidi="ar-SA"/>
              </w:rPr>
              <w:t>5</w:t>
            </w:r>
            <w:r>
              <w:rPr>
                <w:rFonts w:hint="eastAsia" w:ascii="宋体" w:hAnsi="宋体" w:eastAsia="宋体" w:cs="宋体"/>
                <w:color w:val="0000FF"/>
                <w:kern w:val="2"/>
                <w:sz w:val="24"/>
                <w:szCs w:val="24"/>
                <w:highlight w:val="none"/>
                <w:lang w:val="en-US" w:eastAsia="zh-CN" w:bidi="ar-SA"/>
              </w:rPr>
              <w:t>月</w:t>
            </w:r>
            <w:r>
              <w:rPr>
                <w:rFonts w:hint="eastAsia" w:ascii="宋体" w:hAnsi="宋体" w:cs="宋体"/>
                <w:color w:val="0000FF"/>
                <w:kern w:val="2"/>
                <w:sz w:val="24"/>
                <w:szCs w:val="24"/>
                <w:highlight w:val="none"/>
                <w:lang w:val="en-US" w:eastAsia="zh-CN" w:bidi="ar-SA"/>
              </w:rPr>
              <w:t>8</w:t>
            </w:r>
            <w:r>
              <w:rPr>
                <w:rFonts w:hint="eastAsia" w:ascii="宋体" w:hAnsi="宋体" w:eastAsia="宋体" w:cs="宋体"/>
                <w:color w:val="0000FF"/>
                <w:kern w:val="2"/>
                <w:sz w:val="24"/>
                <w:szCs w:val="24"/>
                <w:highlight w:val="none"/>
                <w:lang w:val="en-US" w:eastAsia="zh-CN" w:bidi="ar-SA"/>
              </w:rPr>
              <w:t>日至202</w:t>
            </w:r>
            <w:r>
              <w:rPr>
                <w:rFonts w:hint="eastAsia" w:ascii="宋体" w:hAnsi="宋体" w:cs="宋体"/>
                <w:color w:val="0000FF"/>
                <w:kern w:val="2"/>
                <w:sz w:val="24"/>
                <w:szCs w:val="24"/>
                <w:highlight w:val="none"/>
                <w:lang w:val="en-US" w:eastAsia="zh-CN" w:bidi="ar-SA"/>
              </w:rPr>
              <w:t>6</w:t>
            </w:r>
            <w:r>
              <w:rPr>
                <w:rFonts w:hint="eastAsia" w:ascii="宋体" w:hAnsi="宋体" w:eastAsia="宋体" w:cs="宋体"/>
                <w:color w:val="0000FF"/>
                <w:kern w:val="2"/>
                <w:sz w:val="24"/>
                <w:szCs w:val="24"/>
                <w:highlight w:val="none"/>
                <w:lang w:val="en-US" w:eastAsia="zh-CN" w:bidi="ar-SA"/>
              </w:rPr>
              <w:t>年</w:t>
            </w:r>
            <w:r>
              <w:rPr>
                <w:rFonts w:hint="eastAsia" w:ascii="宋体" w:hAnsi="宋体" w:cs="宋体"/>
                <w:color w:val="0000FF"/>
                <w:kern w:val="2"/>
                <w:sz w:val="24"/>
                <w:szCs w:val="24"/>
                <w:highlight w:val="none"/>
                <w:lang w:val="en-US" w:eastAsia="zh-CN" w:bidi="ar-SA"/>
              </w:rPr>
              <w:t>5</w:t>
            </w:r>
            <w:r>
              <w:rPr>
                <w:rFonts w:hint="eastAsia" w:ascii="宋体" w:hAnsi="宋体" w:eastAsia="宋体" w:cs="宋体"/>
                <w:color w:val="0000FF"/>
                <w:kern w:val="2"/>
                <w:sz w:val="24"/>
                <w:szCs w:val="24"/>
                <w:highlight w:val="none"/>
                <w:lang w:val="en-US" w:eastAsia="zh-CN" w:bidi="ar-SA"/>
              </w:rPr>
              <w:t>月</w:t>
            </w:r>
            <w:r>
              <w:rPr>
                <w:rFonts w:hint="eastAsia" w:ascii="宋体" w:hAnsi="宋体" w:cs="宋体"/>
                <w:color w:val="0000FF"/>
                <w:kern w:val="2"/>
                <w:sz w:val="24"/>
                <w:szCs w:val="24"/>
                <w:highlight w:val="none"/>
                <w:lang w:val="en-US" w:eastAsia="zh-CN" w:bidi="ar-SA"/>
              </w:rPr>
              <w:t>13</w:t>
            </w:r>
            <w:r>
              <w:rPr>
                <w:rFonts w:hint="eastAsia" w:ascii="宋体" w:hAnsi="宋体" w:eastAsia="宋体" w:cs="宋体"/>
                <w:color w:val="0000FF"/>
                <w:kern w:val="2"/>
                <w:sz w:val="24"/>
                <w:szCs w:val="24"/>
                <w:highlight w:val="none"/>
                <w:lang w:val="en-US" w:eastAsia="zh-CN" w:bidi="ar-SA"/>
              </w:rPr>
              <w:t>日</w:t>
            </w:r>
            <w:r>
              <w:rPr>
                <w:rFonts w:hint="eastAsia" w:ascii="宋体" w:hAnsi="宋体" w:eastAsia="宋体" w:cs="宋体"/>
                <w:color w:val="0000FF"/>
                <w:spacing w:val="-6"/>
                <w:w w:val="100"/>
                <w:sz w:val="24"/>
                <w:szCs w:val="24"/>
                <w:highlight w:val="none"/>
              </w:rPr>
              <w:t>（上午</w:t>
            </w:r>
            <w:r>
              <w:rPr>
                <w:rFonts w:hint="eastAsia" w:ascii="宋体" w:hAnsi="宋体" w:cs="宋体"/>
                <w:color w:val="0000FF"/>
                <w:spacing w:val="-6"/>
                <w:w w:val="100"/>
                <w:sz w:val="24"/>
                <w:szCs w:val="24"/>
                <w:highlight w:val="none"/>
                <w:lang w:val="en-US" w:eastAsia="zh-CN"/>
              </w:rPr>
              <w:t>08</w:t>
            </w:r>
            <w:r>
              <w:rPr>
                <w:rFonts w:hint="eastAsia" w:ascii="宋体" w:hAnsi="宋体" w:eastAsia="宋体" w:cs="宋体"/>
                <w:color w:val="0000FF"/>
                <w:spacing w:val="-6"/>
                <w:w w:val="100"/>
                <w:sz w:val="24"/>
                <w:szCs w:val="24"/>
                <w:highlight w:val="none"/>
              </w:rPr>
              <w:t>：00-1</w:t>
            </w:r>
            <w:r>
              <w:rPr>
                <w:rFonts w:hint="eastAsia" w:ascii="宋体" w:hAnsi="宋体" w:eastAsia="宋体" w:cs="宋体"/>
                <w:color w:val="0000FF"/>
                <w:spacing w:val="-6"/>
                <w:w w:val="100"/>
                <w:sz w:val="24"/>
                <w:szCs w:val="24"/>
                <w:highlight w:val="none"/>
                <w:lang w:val="en-US" w:eastAsia="zh-CN"/>
              </w:rPr>
              <w:t>2</w:t>
            </w:r>
            <w:r>
              <w:rPr>
                <w:rFonts w:hint="eastAsia" w:ascii="宋体" w:hAnsi="宋体" w:eastAsia="宋体" w:cs="宋体"/>
                <w:color w:val="0000FF"/>
                <w:spacing w:val="-6"/>
                <w:w w:val="100"/>
                <w:sz w:val="24"/>
                <w:szCs w:val="24"/>
                <w:highlight w:val="none"/>
              </w:rPr>
              <w:t>:</w:t>
            </w:r>
            <w:r>
              <w:rPr>
                <w:rFonts w:hint="eastAsia" w:ascii="宋体" w:hAnsi="宋体" w:eastAsia="宋体" w:cs="宋体"/>
                <w:color w:val="0000FF"/>
                <w:spacing w:val="-6"/>
                <w:w w:val="100"/>
                <w:sz w:val="24"/>
                <w:szCs w:val="24"/>
                <w:highlight w:val="none"/>
                <w:lang w:val="en-US" w:eastAsia="zh-CN"/>
              </w:rPr>
              <w:t>0</w:t>
            </w:r>
            <w:r>
              <w:rPr>
                <w:rFonts w:hint="eastAsia" w:ascii="宋体" w:hAnsi="宋体" w:eastAsia="宋体" w:cs="宋体"/>
                <w:color w:val="0000FF"/>
                <w:spacing w:val="-6"/>
                <w:w w:val="100"/>
                <w:sz w:val="24"/>
                <w:szCs w:val="24"/>
                <w:highlight w:val="none"/>
              </w:rPr>
              <w:t>0，下午</w:t>
            </w:r>
            <w:r>
              <w:rPr>
                <w:rFonts w:hint="eastAsia" w:ascii="宋体" w:hAnsi="宋体" w:eastAsia="宋体" w:cs="宋体"/>
                <w:color w:val="0000FF"/>
                <w:spacing w:val="-6"/>
                <w:w w:val="100"/>
                <w:sz w:val="24"/>
                <w:szCs w:val="24"/>
                <w:highlight w:val="none"/>
                <w:lang w:val="en-US" w:eastAsia="zh-CN"/>
              </w:rPr>
              <w:t>1</w:t>
            </w:r>
            <w:r>
              <w:rPr>
                <w:rFonts w:hint="eastAsia" w:ascii="宋体" w:hAnsi="宋体" w:cs="宋体"/>
                <w:color w:val="0000FF"/>
                <w:spacing w:val="-6"/>
                <w:w w:val="100"/>
                <w:sz w:val="24"/>
                <w:szCs w:val="24"/>
                <w:highlight w:val="none"/>
                <w:lang w:val="en-US" w:eastAsia="zh-CN"/>
              </w:rPr>
              <w:t>4</w:t>
            </w:r>
            <w:r>
              <w:rPr>
                <w:rFonts w:hint="eastAsia" w:ascii="宋体" w:hAnsi="宋体" w:eastAsia="宋体" w:cs="宋体"/>
                <w:color w:val="0000FF"/>
                <w:spacing w:val="-6"/>
                <w:w w:val="100"/>
                <w:sz w:val="24"/>
                <w:szCs w:val="24"/>
                <w:highlight w:val="none"/>
              </w:rPr>
              <w:t>:</w:t>
            </w:r>
            <w:r>
              <w:rPr>
                <w:rFonts w:hint="eastAsia" w:ascii="宋体" w:hAnsi="宋体" w:eastAsia="宋体" w:cs="宋体"/>
                <w:color w:val="0000FF"/>
                <w:spacing w:val="-6"/>
                <w:w w:val="100"/>
                <w:sz w:val="24"/>
                <w:szCs w:val="24"/>
                <w:highlight w:val="none"/>
                <w:lang w:val="en-US" w:eastAsia="zh-CN"/>
              </w:rPr>
              <w:t>00</w:t>
            </w:r>
            <w:r>
              <w:rPr>
                <w:rFonts w:hint="eastAsia" w:ascii="宋体" w:hAnsi="宋体" w:eastAsia="宋体" w:cs="宋体"/>
                <w:color w:val="0000FF"/>
                <w:spacing w:val="-6"/>
                <w:w w:val="100"/>
                <w:sz w:val="24"/>
                <w:szCs w:val="24"/>
                <w:highlight w:val="none"/>
              </w:rPr>
              <w:t>-</w:t>
            </w:r>
            <w:r>
              <w:rPr>
                <w:rFonts w:hint="eastAsia" w:ascii="宋体" w:hAnsi="宋体" w:cs="宋体"/>
                <w:color w:val="0000FF"/>
                <w:spacing w:val="-6"/>
                <w:w w:val="100"/>
                <w:sz w:val="24"/>
                <w:szCs w:val="24"/>
                <w:highlight w:val="none"/>
                <w:lang w:val="en-US" w:eastAsia="zh-CN"/>
              </w:rPr>
              <w:t>18</w:t>
            </w:r>
            <w:r>
              <w:rPr>
                <w:rFonts w:hint="eastAsia" w:ascii="宋体" w:hAnsi="宋体" w:eastAsia="宋体" w:cs="宋体"/>
                <w:color w:val="0000FF"/>
                <w:spacing w:val="-6"/>
                <w:w w:val="100"/>
                <w:sz w:val="24"/>
                <w:szCs w:val="24"/>
                <w:highlight w:val="none"/>
              </w:rPr>
              <w:t>:</w:t>
            </w:r>
            <w:r>
              <w:rPr>
                <w:rFonts w:hint="eastAsia" w:ascii="宋体" w:hAnsi="宋体" w:cs="宋体"/>
                <w:color w:val="0000FF"/>
                <w:spacing w:val="-6"/>
                <w:w w:val="100"/>
                <w:sz w:val="24"/>
                <w:szCs w:val="24"/>
                <w:highlight w:val="none"/>
                <w:lang w:val="en-US" w:eastAsia="zh-CN"/>
              </w:rPr>
              <w:t>00</w:t>
            </w:r>
            <w:r>
              <w:rPr>
                <w:rFonts w:hint="eastAsia" w:ascii="宋体" w:hAnsi="宋体" w:eastAsia="宋体" w:cs="宋体"/>
                <w:color w:val="0000FF"/>
                <w:spacing w:val="-6"/>
                <w:w w:val="100"/>
                <w:sz w:val="24"/>
                <w:szCs w:val="24"/>
                <w:highlight w:val="none"/>
              </w:rPr>
              <w:t>）。</w:t>
            </w:r>
          </w:p>
          <w:p w14:paraId="089A6EF3">
            <w:pPr>
              <w:keepNext w:val="0"/>
              <w:keepLines w:val="0"/>
              <w:pageBreakBefore w:val="0"/>
              <w:kinsoku/>
              <w:wordWrap/>
              <w:overflowPunct/>
              <w:topLinePunct w:val="0"/>
              <w:autoSpaceDE/>
              <w:autoSpaceDN/>
              <w:bidi w:val="0"/>
              <w:adjustRightInd/>
              <w:snapToGrid w:val="0"/>
              <w:spacing w:line="360" w:lineRule="auto"/>
              <w:ind w:right="0" w:rightChars="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highlight w:val="none"/>
                <w:lang w:val="en-US" w:eastAsia="zh-CN"/>
              </w:rPr>
              <w:t>获取途径</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全国公共资源交易平台（陕西省·咸阳市）网站〖首页〉电子交易平台〉陕西政府采购交易系统〉企业端〗</w:t>
            </w:r>
          </w:p>
        </w:tc>
      </w:tr>
      <w:tr w14:paraId="0A4B315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32" w:type="dxa"/>
            <w:left w:w="64" w:type="dxa"/>
            <w:bottom w:w="32" w:type="dxa"/>
            <w:right w:w="64" w:type="dxa"/>
          </w:tblCellMar>
        </w:tblPrEx>
        <w:trPr>
          <w:trHeight w:val="0" w:hRule="atLeast"/>
          <w:jc w:val="center"/>
        </w:trPr>
        <w:tc>
          <w:tcPr>
            <w:tcW w:w="728" w:type="dxa"/>
            <w:vAlign w:val="center"/>
          </w:tcPr>
          <w:p w14:paraId="31E3F8BF">
            <w:pPr>
              <w:pStyle w:val="120"/>
              <w:keepNext w:val="0"/>
              <w:keepLines w:val="0"/>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9</w:t>
            </w:r>
          </w:p>
        </w:tc>
        <w:tc>
          <w:tcPr>
            <w:tcW w:w="1297" w:type="dxa"/>
            <w:vAlign w:val="center"/>
          </w:tcPr>
          <w:p w14:paraId="213901D0">
            <w:pPr>
              <w:pStyle w:val="120"/>
              <w:keepNext w:val="0"/>
              <w:keepLines w:val="0"/>
              <w:pageBreakBefore w:val="0"/>
              <w:kinsoku/>
              <w:wordWrap/>
              <w:overflowPunct/>
              <w:topLinePunct w:val="0"/>
              <w:bidi w:val="0"/>
              <w:snapToGrid w:val="0"/>
              <w:spacing w:line="360" w:lineRule="auto"/>
              <w:ind w:left="0"/>
              <w:jc w:val="center"/>
              <w:textAlignment w:val="auto"/>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zh-CN"/>
              </w:rPr>
              <w:t>联合体</w:t>
            </w:r>
            <w:r>
              <w:rPr>
                <w:rFonts w:hint="eastAsia" w:ascii="宋体" w:hAnsi="宋体" w:eastAsia="宋体" w:cs="宋体"/>
                <w:color w:val="auto"/>
                <w:sz w:val="24"/>
                <w:szCs w:val="24"/>
                <w:lang w:val="en-US" w:eastAsia="zh-CN"/>
              </w:rPr>
              <w:t>投标</w:t>
            </w:r>
          </w:p>
        </w:tc>
        <w:tc>
          <w:tcPr>
            <w:tcW w:w="6950" w:type="dxa"/>
            <w:vAlign w:val="center"/>
          </w:tcPr>
          <w:p w14:paraId="4C265F88">
            <w:pPr>
              <w:keepNext w:val="0"/>
              <w:keepLines w:val="0"/>
              <w:pageBreakBefore w:val="0"/>
              <w:kinsoku/>
              <w:wordWrap/>
              <w:overflowPunct/>
              <w:topLinePunct w:val="0"/>
              <w:bidi w:val="0"/>
              <w:snapToGrid w:val="0"/>
              <w:spacing w:line="360" w:lineRule="auto"/>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不接受</w:t>
            </w:r>
          </w:p>
        </w:tc>
      </w:tr>
      <w:tr w14:paraId="08D1539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32" w:type="dxa"/>
            <w:left w:w="64" w:type="dxa"/>
            <w:bottom w:w="32" w:type="dxa"/>
            <w:right w:w="64" w:type="dxa"/>
          </w:tblCellMar>
        </w:tblPrEx>
        <w:trPr>
          <w:trHeight w:val="0" w:hRule="atLeast"/>
          <w:jc w:val="center"/>
        </w:trPr>
        <w:tc>
          <w:tcPr>
            <w:tcW w:w="728" w:type="dxa"/>
            <w:vAlign w:val="center"/>
          </w:tcPr>
          <w:p w14:paraId="79112D85">
            <w:pPr>
              <w:pStyle w:val="120"/>
              <w:keepNext w:val="0"/>
              <w:keepLines w:val="0"/>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10</w:t>
            </w:r>
          </w:p>
        </w:tc>
        <w:tc>
          <w:tcPr>
            <w:tcW w:w="1297" w:type="dxa"/>
            <w:vAlign w:val="center"/>
          </w:tcPr>
          <w:p w14:paraId="1FEE2356">
            <w:pPr>
              <w:pStyle w:val="120"/>
              <w:keepNext w:val="0"/>
              <w:keepLines w:val="0"/>
              <w:pageBreakBefore w:val="0"/>
              <w:kinsoku/>
              <w:wordWrap/>
              <w:overflowPunct/>
              <w:topLinePunct w:val="0"/>
              <w:bidi w:val="0"/>
              <w:snapToGrid w:val="0"/>
              <w:spacing w:line="360" w:lineRule="auto"/>
              <w:ind w:left="0"/>
              <w:jc w:val="center"/>
              <w:textAlignment w:val="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考察现场标前答疑会</w:t>
            </w:r>
          </w:p>
        </w:tc>
        <w:tc>
          <w:tcPr>
            <w:tcW w:w="6950" w:type="dxa"/>
            <w:vAlign w:val="center"/>
          </w:tcPr>
          <w:p w14:paraId="70D37684">
            <w:pPr>
              <w:keepNext w:val="0"/>
              <w:keepLines w:val="0"/>
              <w:pageBreakBefore w:val="0"/>
              <w:kinsoku/>
              <w:wordWrap/>
              <w:overflowPunct/>
              <w:topLinePunct w:val="0"/>
              <w:bidi w:val="0"/>
              <w:snapToGrid w:val="0"/>
              <w:spacing w:line="360" w:lineRule="auto"/>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不组织</w:t>
            </w:r>
          </w:p>
        </w:tc>
      </w:tr>
      <w:tr w14:paraId="501D885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32" w:type="dxa"/>
            <w:left w:w="64" w:type="dxa"/>
            <w:bottom w:w="32" w:type="dxa"/>
            <w:right w:w="64" w:type="dxa"/>
          </w:tblCellMar>
        </w:tblPrEx>
        <w:trPr>
          <w:trHeight w:val="0" w:hRule="atLeast"/>
          <w:jc w:val="center"/>
        </w:trPr>
        <w:tc>
          <w:tcPr>
            <w:tcW w:w="728" w:type="dxa"/>
            <w:vAlign w:val="center"/>
          </w:tcPr>
          <w:p w14:paraId="2607B925">
            <w:pPr>
              <w:pStyle w:val="120"/>
              <w:keepNext w:val="0"/>
              <w:keepLines w:val="0"/>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11</w:t>
            </w:r>
          </w:p>
        </w:tc>
        <w:tc>
          <w:tcPr>
            <w:tcW w:w="1297" w:type="dxa"/>
            <w:vAlign w:val="center"/>
          </w:tcPr>
          <w:p w14:paraId="39D0ECA5">
            <w:pPr>
              <w:pStyle w:val="120"/>
              <w:keepNext w:val="0"/>
              <w:keepLines w:val="0"/>
              <w:pageBreakBefore w:val="0"/>
              <w:kinsoku/>
              <w:wordWrap/>
              <w:overflowPunct/>
              <w:topLinePunct w:val="0"/>
              <w:bidi w:val="0"/>
              <w:snapToGrid w:val="0"/>
              <w:spacing w:line="360" w:lineRule="auto"/>
              <w:ind w:left="0"/>
              <w:jc w:val="center"/>
              <w:textAlignment w:val="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构成招标文件的其他文件</w:t>
            </w:r>
          </w:p>
        </w:tc>
        <w:tc>
          <w:tcPr>
            <w:tcW w:w="6950" w:type="dxa"/>
            <w:vAlign w:val="center"/>
          </w:tcPr>
          <w:p w14:paraId="0EB3550E">
            <w:pPr>
              <w:keepNext w:val="0"/>
              <w:keepLines w:val="0"/>
              <w:pageBreakBefore w:val="0"/>
              <w:kinsoku/>
              <w:wordWrap/>
              <w:overflowPunct/>
              <w:topLinePunct w:val="0"/>
              <w:bidi w:val="0"/>
              <w:snapToGrid w:val="0"/>
              <w:spacing w:line="360" w:lineRule="auto"/>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招标文件</w:t>
            </w:r>
            <w:r>
              <w:rPr>
                <w:rFonts w:hint="eastAsia" w:ascii="宋体" w:hAnsi="宋体" w:eastAsia="宋体" w:cs="宋体"/>
                <w:color w:val="auto"/>
                <w:sz w:val="24"/>
                <w:szCs w:val="24"/>
              </w:rPr>
              <w:t>的澄清、修改书及有关补充通知为</w:t>
            </w:r>
            <w:r>
              <w:rPr>
                <w:rFonts w:hint="eastAsia" w:ascii="宋体" w:hAnsi="宋体" w:eastAsia="宋体" w:cs="宋体"/>
                <w:color w:val="auto"/>
                <w:sz w:val="24"/>
                <w:szCs w:val="24"/>
                <w:lang w:eastAsia="zh-CN"/>
              </w:rPr>
              <w:t>招标文件</w:t>
            </w:r>
            <w:r>
              <w:rPr>
                <w:rFonts w:hint="eastAsia" w:ascii="宋体" w:hAnsi="宋体" w:eastAsia="宋体" w:cs="宋体"/>
                <w:color w:val="auto"/>
                <w:sz w:val="24"/>
                <w:szCs w:val="24"/>
              </w:rPr>
              <w:t>的有效组成部分。</w:t>
            </w:r>
          </w:p>
        </w:tc>
      </w:tr>
      <w:tr w14:paraId="33F462F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32" w:type="dxa"/>
            <w:left w:w="64" w:type="dxa"/>
            <w:bottom w:w="32" w:type="dxa"/>
            <w:right w:w="64" w:type="dxa"/>
          </w:tblCellMar>
        </w:tblPrEx>
        <w:trPr>
          <w:trHeight w:val="0" w:hRule="atLeast"/>
          <w:jc w:val="center"/>
        </w:trPr>
        <w:tc>
          <w:tcPr>
            <w:tcW w:w="728" w:type="dxa"/>
            <w:vAlign w:val="center"/>
          </w:tcPr>
          <w:p w14:paraId="4B4A8E4B">
            <w:pPr>
              <w:pStyle w:val="120"/>
              <w:keepNext w:val="0"/>
              <w:keepLines w:val="0"/>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12</w:t>
            </w:r>
          </w:p>
        </w:tc>
        <w:tc>
          <w:tcPr>
            <w:tcW w:w="1297" w:type="dxa"/>
            <w:vAlign w:val="center"/>
          </w:tcPr>
          <w:p w14:paraId="3CE5CF41">
            <w:pPr>
              <w:pStyle w:val="127"/>
              <w:keepNext w:val="0"/>
              <w:keepLines w:val="0"/>
              <w:pageBreakBefore w:val="0"/>
              <w:kinsoku/>
              <w:wordWrap/>
              <w:overflowPunct/>
              <w:topLinePunct w:val="0"/>
              <w:autoSpaceDE/>
              <w:autoSpaceDN/>
              <w:bidi w:val="0"/>
              <w:adjustRightInd/>
              <w:snapToGrid w:val="0"/>
              <w:spacing w:line="360" w:lineRule="auto"/>
              <w:ind w:left="0" w:right="0" w:rightChars="0"/>
              <w:jc w:val="center"/>
              <w:textAlignment w:val="auto"/>
              <w:rPr>
                <w:rFonts w:hint="eastAsia" w:ascii="宋体" w:hAnsi="宋体" w:eastAsia="宋体" w:cs="宋体"/>
                <w:color w:val="auto"/>
                <w:kern w:val="2"/>
                <w:sz w:val="24"/>
                <w:szCs w:val="24"/>
                <w:lang w:val="en-US" w:eastAsia="zh-CN"/>
              </w:rPr>
            </w:pPr>
            <w:r>
              <w:rPr>
                <w:rFonts w:hint="eastAsia" w:ascii="宋体" w:hAnsi="宋体" w:eastAsia="宋体" w:cs="宋体"/>
                <w:color w:val="auto"/>
                <w:sz w:val="24"/>
                <w:szCs w:val="24"/>
                <w:highlight w:val="none"/>
                <w:lang w:val="en-US" w:eastAsia="zh-CN"/>
              </w:rPr>
              <w:t>投标文件</w:t>
            </w:r>
            <w:r>
              <w:rPr>
                <w:rFonts w:hint="eastAsia" w:ascii="宋体" w:hAnsi="宋体" w:eastAsia="宋体" w:cs="宋体"/>
                <w:color w:val="auto"/>
                <w:sz w:val="24"/>
                <w:szCs w:val="24"/>
                <w:highlight w:val="none"/>
              </w:rPr>
              <w:t>递交截止时间和地点</w:t>
            </w:r>
          </w:p>
        </w:tc>
        <w:tc>
          <w:tcPr>
            <w:tcW w:w="6950" w:type="dxa"/>
            <w:vAlign w:val="center"/>
          </w:tcPr>
          <w:p w14:paraId="049FDD99">
            <w:pPr>
              <w:keepNext w:val="0"/>
              <w:keepLines w:val="0"/>
              <w:pageBreakBefore w:val="0"/>
              <w:kinsoku/>
              <w:wordWrap/>
              <w:overflowPunct/>
              <w:topLinePunct w:val="0"/>
              <w:autoSpaceDE/>
              <w:autoSpaceDN/>
              <w:bidi w:val="0"/>
              <w:adjustRightInd/>
              <w:snapToGrid w:val="0"/>
              <w:spacing w:line="360" w:lineRule="auto"/>
              <w:ind w:right="0" w:rightChars="0"/>
              <w:jc w:val="left"/>
              <w:textAlignment w:val="auto"/>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t>1.</w:t>
            </w:r>
            <w:r>
              <w:rPr>
                <w:rFonts w:hint="eastAsia" w:ascii="宋体" w:hAnsi="宋体" w:eastAsia="宋体" w:cs="宋体"/>
                <w:color w:val="0000FF"/>
                <w:sz w:val="24"/>
                <w:szCs w:val="24"/>
                <w:highlight w:val="none"/>
                <w:lang w:val="en-US" w:eastAsia="zh-CN"/>
              </w:rPr>
              <w:t>投标文件</w:t>
            </w:r>
            <w:r>
              <w:rPr>
                <w:rFonts w:hint="eastAsia" w:ascii="宋体" w:hAnsi="宋体" w:eastAsia="宋体" w:cs="宋体"/>
                <w:color w:val="0000FF"/>
                <w:sz w:val="24"/>
                <w:szCs w:val="24"/>
                <w:highlight w:val="none"/>
              </w:rPr>
              <w:t>截止时间：202</w:t>
            </w:r>
            <w:r>
              <w:rPr>
                <w:rFonts w:hint="eastAsia" w:ascii="宋体" w:hAnsi="宋体" w:cs="宋体"/>
                <w:color w:val="0000FF"/>
                <w:sz w:val="24"/>
                <w:szCs w:val="24"/>
                <w:highlight w:val="none"/>
                <w:lang w:val="en-US" w:eastAsia="zh-CN"/>
              </w:rPr>
              <w:t>6</w:t>
            </w:r>
            <w:r>
              <w:rPr>
                <w:rFonts w:hint="eastAsia" w:ascii="宋体" w:hAnsi="宋体" w:eastAsia="宋体" w:cs="宋体"/>
                <w:color w:val="0000FF"/>
                <w:sz w:val="24"/>
                <w:szCs w:val="24"/>
                <w:highlight w:val="none"/>
              </w:rPr>
              <w:t>年</w:t>
            </w:r>
            <w:r>
              <w:rPr>
                <w:rFonts w:hint="eastAsia" w:ascii="宋体" w:hAnsi="宋体" w:cs="宋体"/>
                <w:color w:val="0000FF"/>
                <w:sz w:val="24"/>
                <w:szCs w:val="24"/>
                <w:highlight w:val="none"/>
                <w:lang w:val="en-US" w:eastAsia="zh-CN"/>
              </w:rPr>
              <w:t>5</w:t>
            </w:r>
            <w:r>
              <w:rPr>
                <w:rFonts w:hint="eastAsia" w:ascii="宋体" w:hAnsi="宋体" w:eastAsia="宋体" w:cs="宋体"/>
                <w:color w:val="0000FF"/>
                <w:sz w:val="24"/>
                <w:szCs w:val="24"/>
                <w:highlight w:val="none"/>
              </w:rPr>
              <w:t>月</w:t>
            </w:r>
            <w:r>
              <w:rPr>
                <w:rFonts w:hint="eastAsia" w:ascii="宋体" w:hAnsi="宋体" w:cs="宋体"/>
                <w:color w:val="0000FF"/>
                <w:sz w:val="24"/>
                <w:szCs w:val="24"/>
                <w:highlight w:val="none"/>
                <w:lang w:val="en-US" w:eastAsia="zh-CN"/>
              </w:rPr>
              <w:t>28</w:t>
            </w:r>
            <w:r>
              <w:rPr>
                <w:rFonts w:hint="eastAsia" w:ascii="宋体" w:hAnsi="宋体" w:eastAsia="宋体" w:cs="宋体"/>
                <w:color w:val="0000FF"/>
                <w:sz w:val="24"/>
                <w:szCs w:val="24"/>
                <w:highlight w:val="none"/>
              </w:rPr>
              <w:t>日</w:t>
            </w:r>
            <w:r>
              <w:rPr>
                <w:rFonts w:hint="eastAsia" w:ascii="宋体" w:hAnsi="宋体" w:eastAsia="宋体" w:cs="宋体"/>
                <w:color w:val="0000FF"/>
                <w:sz w:val="24"/>
                <w:szCs w:val="24"/>
                <w:highlight w:val="none"/>
                <w:lang w:val="en-US" w:eastAsia="zh-CN"/>
              </w:rPr>
              <w:t>09</w:t>
            </w:r>
            <w:r>
              <w:rPr>
                <w:rFonts w:hint="eastAsia" w:ascii="宋体" w:hAnsi="宋体" w:eastAsia="宋体" w:cs="宋体"/>
                <w:color w:val="0000FF"/>
                <w:sz w:val="24"/>
                <w:szCs w:val="24"/>
                <w:highlight w:val="none"/>
              </w:rPr>
              <w:t>:</w:t>
            </w:r>
            <w:r>
              <w:rPr>
                <w:rFonts w:hint="eastAsia" w:ascii="宋体" w:hAnsi="宋体" w:eastAsia="宋体" w:cs="宋体"/>
                <w:color w:val="0000FF"/>
                <w:sz w:val="24"/>
                <w:szCs w:val="24"/>
                <w:highlight w:val="none"/>
                <w:lang w:val="en-US" w:eastAsia="zh-CN"/>
              </w:rPr>
              <w:t>30</w:t>
            </w:r>
            <w:r>
              <w:rPr>
                <w:rFonts w:hint="eastAsia" w:ascii="宋体" w:hAnsi="宋体" w:eastAsia="宋体" w:cs="宋体"/>
                <w:color w:val="0000FF"/>
                <w:sz w:val="24"/>
                <w:szCs w:val="24"/>
                <w:highlight w:val="none"/>
              </w:rPr>
              <w:t>（北京时间）</w:t>
            </w:r>
          </w:p>
          <w:p w14:paraId="72FEA9C2">
            <w:pPr>
              <w:keepNext w:val="0"/>
              <w:keepLines w:val="0"/>
              <w:pageBreakBefore w:val="0"/>
              <w:kinsoku/>
              <w:wordWrap/>
              <w:overflowPunct/>
              <w:topLinePunct w:val="0"/>
              <w:autoSpaceDE/>
              <w:autoSpaceDN/>
              <w:bidi w:val="0"/>
              <w:adjustRightInd/>
              <w:snapToGrid w:val="0"/>
              <w:spacing w:line="360" w:lineRule="auto"/>
              <w:ind w:right="0" w:rightChars="0"/>
              <w:jc w:val="left"/>
              <w:textAlignment w:val="auto"/>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t>2.</w:t>
            </w:r>
            <w:r>
              <w:rPr>
                <w:rFonts w:hint="eastAsia" w:ascii="宋体" w:hAnsi="宋体" w:eastAsia="宋体" w:cs="宋体"/>
                <w:color w:val="0000FF"/>
                <w:sz w:val="24"/>
                <w:szCs w:val="24"/>
                <w:highlight w:val="none"/>
                <w:lang w:val="en-US" w:eastAsia="zh-CN"/>
              </w:rPr>
              <w:t>开标</w:t>
            </w:r>
            <w:r>
              <w:rPr>
                <w:rFonts w:hint="eastAsia" w:ascii="宋体" w:hAnsi="宋体" w:eastAsia="宋体" w:cs="宋体"/>
                <w:color w:val="0000FF"/>
                <w:sz w:val="24"/>
                <w:szCs w:val="24"/>
                <w:highlight w:val="none"/>
              </w:rPr>
              <w:t>时间：202</w:t>
            </w:r>
            <w:r>
              <w:rPr>
                <w:rFonts w:hint="eastAsia" w:ascii="宋体" w:hAnsi="宋体" w:cs="宋体"/>
                <w:color w:val="0000FF"/>
                <w:sz w:val="24"/>
                <w:szCs w:val="24"/>
                <w:highlight w:val="none"/>
                <w:lang w:val="en-US" w:eastAsia="zh-CN"/>
              </w:rPr>
              <w:t>6</w:t>
            </w:r>
            <w:r>
              <w:rPr>
                <w:rFonts w:hint="eastAsia" w:ascii="宋体" w:hAnsi="宋体" w:eastAsia="宋体" w:cs="宋体"/>
                <w:color w:val="0000FF"/>
                <w:sz w:val="24"/>
                <w:szCs w:val="24"/>
                <w:highlight w:val="none"/>
              </w:rPr>
              <w:t>年</w:t>
            </w:r>
            <w:r>
              <w:rPr>
                <w:rFonts w:hint="eastAsia" w:ascii="宋体" w:hAnsi="宋体" w:cs="宋体"/>
                <w:color w:val="0000FF"/>
                <w:sz w:val="24"/>
                <w:szCs w:val="24"/>
                <w:highlight w:val="none"/>
                <w:lang w:val="en-US" w:eastAsia="zh-CN"/>
              </w:rPr>
              <w:t>5</w:t>
            </w:r>
            <w:r>
              <w:rPr>
                <w:rFonts w:hint="eastAsia" w:ascii="宋体" w:hAnsi="宋体" w:eastAsia="宋体" w:cs="宋体"/>
                <w:color w:val="0000FF"/>
                <w:sz w:val="24"/>
                <w:szCs w:val="24"/>
                <w:highlight w:val="none"/>
              </w:rPr>
              <w:t>月</w:t>
            </w:r>
            <w:r>
              <w:rPr>
                <w:rFonts w:hint="eastAsia" w:ascii="宋体" w:hAnsi="宋体" w:cs="宋体"/>
                <w:color w:val="0000FF"/>
                <w:sz w:val="24"/>
                <w:szCs w:val="24"/>
                <w:highlight w:val="none"/>
                <w:lang w:val="en-US" w:eastAsia="zh-CN"/>
              </w:rPr>
              <w:t>28</w:t>
            </w:r>
            <w:r>
              <w:rPr>
                <w:rFonts w:hint="eastAsia" w:ascii="宋体" w:hAnsi="宋体" w:eastAsia="宋体" w:cs="宋体"/>
                <w:color w:val="0000FF"/>
                <w:sz w:val="24"/>
                <w:szCs w:val="24"/>
                <w:highlight w:val="none"/>
              </w:rPr>
              <w:t>日</w:t>
            </w:r>
            <w:r>
              <w:rPr>
                <w:rFonts w:hint="eastAsia" w:ascii="宋体" w:hAnsi="宋体" w:eastAsia="宋体" w:cs="宋体"/>
                <w:color w:val="0000FF"/>
                <w:sz w:val="24"/>
                <w:szCs w:val="24"/>
                <w:highlight w:val="none"/>
                <w:lang w:val="en-US" w:eastAsia="zh-CN"/>
              </w:rPr>
              <w:t>09</w:t>
            </w:r>
            <w:r>
              <w:rPr>
                <w:rFonts w:hint="eastAsia" w:ascii="宋体" w:hAnsi="宋体" w:eastAsia="宋体" w:cs="宋体"/>
                <w:color w:val="0000FF"/>
                <w:sz w:val="24"/>
                <w:szCs w:val="24"/>
                <w:highlight w:val="none"/>
              </w:rPr>
              <w:t>:</w:t>
            </w:r>
            <w:r>
              <w:rPr>
                <w:rFonts w:hint="eastAsia" w:ascii="宋体" w:hAnsi="宋体" w:eastAsia="宋体" w:cs="宋体"/>
                <w:color w:val="0000FF"/>
                <w:sz w:val="24"/>
                <w:szCs w:val="24"/>
                <w:highlight w:val="none"/>
                <w:lang w:val="en-US" w:eastAsia="zh-CN"/>
              </w:rPr>
              <w:t>30</w:t>
            </w:r>
            <w:r>
              <w:rPr>
                <w:rFonts w:hint="eastAsia" w:ascii="宋体" w:hAnsi="宋体" w:eastAsia="宋体" w:cs="宋体"/>
                <w:color w:val="0000FF"/>
                <w:sz w:val="24"/>
                <w:szCs w:val="24"/>
                <w:highlight w:val="none"/>
              </w:rPr>
              <w:t>（北京时间）</w:t>
            </w:r>
          </w:p>
          <w:p w14:paraId="23605CC6">
            <w:pPr>
              <w:keepNext w:val="0"/>
              <w:keepLines w:val="0"/>
              <w:pageBreakBefore w:val="0"/>
              <w:kinsoku/>
              <w:wordWrap/>
              <w:overflowPunct/>
              <w:topLinePunct w:val="0"/>
              <w:autoSpaceDE/>
              <w:autoSpaceDN/>
              <w:bidi w:val="0"/>
              <w:adjustRightInd/>
              <w:snapToGrid w:val="0"/>
              <w:spacing w:line="360" w:lineRule="auto"/>
              <w:ind w:right="0" w:rightChars="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开标</w:t>
            </w:r>
            <w:r>
              <w:rPr>
                <w:rFonts w:hint="eastAsia" w:ascii="宋体" w:hAnsi="宋体" w:eastAsia="宋体" w:cs="宋体"/>
                <w:color w:val="auto"/>
                <w:sz w:val="24"/>
                <w:szCs w:val="24"/>
                <w:highlight w:val="none"/>
              </w:rPr>
              <w:t>地点：</w:t>
            </w:r>
            <w:r>
              <w:rPr>
                <w:rFonts w:hint="eastAsia" w:ascii="宋体" w:hAnsi="宋体" w:eastAsia="宋体" w:cs="宋体"/>
                <w:i w:val="0"/>
                <w:iCs w:val="0"/>
                <w:caps w:val="0"/>
                <w:color w:val="333333"/>
                <w:spacing w:val="0"/>
                <w:kern w:val="0"/>
                <w:sz w:val="24"/>
                <w:szCs w:val="24"/>
                <w:shd w:val="clear" w:fill="FFFFFF"/>
                <w:vertAlign w:val="baseline"/>
                <w:lang w:val="en-US" w:eastAsia="zh-CN" w:bidi="ar"/>
              </w:rPr>
              <w:t>全国公共资源交易平台（陕西省·咸阳市）不见面开标大厅</w:t>
            </w:r>
          </w:p>
        </w:tc>
      </w:tr>
      <w:tr w14:paraId="13B8065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32" w:type="dxa"/>
            <w:left w:w="64" w:type="dxa"/>
            <w:bottom w:w="32" w:type="dxa"/>
            <w:right w:w="64" w:type="dxa"/>
          </w:tblCellMar>
        </w:tblPrEx>
        <w:trPr>
          <w:trHeight w:val="0" w:hRule="atLeast"/>
          <w:jc w:val="center"/>
        </w:trPr>
        <w:tc>
          <w:tcPr>
            <w:tcW w:w="728" w:type="dxa"/>
            <w:vAlign w:val="center"/>
          </w:tcPr>
          <w:p w14:paraId="6FFDDA56">
            <w:pPr>
              <w:pStyle w:val="120"/>
              <w:keepNext w:val="0"/>
              <w:keepLines w:val="0"/>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13</w:t>
            </w:r>
          </w:p>
        </w:tc>
        <w:tc>
          <w:tcPr>
            <w:tcW w:w="1297" w:type="dxa"/>
            <w:vAlign w:val="center"/>
          </w:tcPr>
          <w:p w14:paraId="1072B4F9">
            <w:pPr>
              <w:pStyle w:val="120"/>
              <w:keepNext w:val="0"/>
              <w:keepLines w:val="0"/>
              <w:pageBreakBefore w:val="0"/>
              <w:kinsoku/>
              <w:wordWrap/>
              <w:overflowPunct/>
              <w:topLinePunct w:val="0"/>
              <w:bidi w:val="0"/>
              <w:snapToGrid w:val="0"/>
              <w:spacing w:line="360" w:lineRule="auto"/>
              <w:ind w:left="0"/>
              <w:jc w:val="center"/>
              <w:textAlignment w:val="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en-US" w:eastAsia="zh-CN"/>
              </w:rPr>
              <w:t>投标</w:t>
            </w:r>
            <w:r>
              <w:rPr>
                <w:rFonts w:hint="eastAsia" w:ascii="宋体" w:hAnsi="宋体" w:eastAsia="宋体" w:cs="宋体"/>
                <w:color w:val="auto"/>
                <w:sz w:val="24"/>
                <w:szCs w:val="24"/>
                <w:lang w:val="zh-CN"/>
              </w:rPr>
              <w:t>有效期</w:t>
            </w:r>
          </w:p>
        </w:tc>
        <w:tc>
          <w:tcPr>
            <w:tcW w:w="6950" w:type="dxa"/>
            <w:vAlign w:val="center"/>
          </w:tcPr>
          <w:p w14:paraId="5504FB92">
            <w:pPr>
              <w:keepNext w:val="0"/>
              <w:keepLines w:val="0"/>
              <w:pageBreakBefore w:val="0"/>
              <w:kinsoku/>
              <w:wordWrap/>
              <w:overflowPunct/>
              <w:topLinePunct w:val="0"/>
              <w:bidi w:val="0"/>
              <w:snapToGrid w:val="0"/>
              <w:spacing w:line="360" w:lineRule="auto"/>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从</w:t>
            </w:r>
            <w:r>
              <w:rPr>
                <w:rFonts w:hint="eastAsia" w:ascii="宋体" w:hAnsi="宋体" w:eastAsia="宋体" w:cs="宋体"/>
                <w:color w:val="auto"/>
                <w:sz w:val="24"/>
                <w:szCs w:val="24"/>
                <w:lang w:val="en-US" w:eastAsia="zh-CN"/>
              </w:rPr>
              <w:t>投标</w:t>
            </w:r>
            <w:r>
              <w:rPr>
                <w:rFonts w:hint="eastAsia" w:ascii="宋体" w:hAnsi="宋体" w:eastAsia="宋体" w:cs="宋体"/>
                <w:color w:val="auto"/>
                <w:sz w:val="24"/>
                <w:szCs w:val="24"/>
              </w:rPr>
              <w:t>截止日起90日历天。</w:t>
            </w:r>
          </w:p>
        </w:tc>
      </w:tr>
      <w:tr w14:paraId="4C26B49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32" w:type="dxa"/>
            <w:left w:w="64" w:type="dxa"/>
            <w:bottom w:w="32" w:type="dxa"/>
            <w:right w:w="64" w:type="dxa"/>
          </w:tblCellMar>
        </w:tblPrEx>
        <w:trPr>
          <w:trHeight w:val="0" w:hRule="atLeast"/>
          <w:jc w:val="center"/>
        </w:trPr>
        <w:tc>
          <w:tcPr>
            <w:tcW w:w="728" w:type="dxa"/>
            <w:vAlign w:val="center"/>
          </w:tcPr>
          <w:p w14:paraId="6C3F81A4">
            <w:pPr>
              <w:pStyle w:val="120"/>
              <w:keepNext w:val="0"/>
              <w:keepLines w:val="0"/>
              <w:pageBreakBefore w:val="0"/>
              <w:kinsoku/>
              <w:wordWrap/>
              <w:overflowPunct/>
              <w:topLinePunct w:val="0"/>
              <w:bidi w:val="0"/>
              <w:snapToGrid w:val="0"/>
              <w:spacing w:line="360" w:lineRule="auto"/>
              <w:jc w:val="center"/>
              <w:textAlignment w:val="auto"/>
              <w:rPr>
                <w:rFonts w:hint="eastAsia" w:ascii="宋体" w:hAnsi="宋体" w:eastAsia="宋体" w:cs="宋体"/>
                <w:color w:val="auto"/>
                <w:kern w:val="2"/>
                <w:sz w:val="24"/>
                <w:szCs w:val="24"/>
                <w:lang w:eastAsia="zh-CN"/>
              </w:rPr>
            </w:pPr>
            <w:r>
              <w:rPr>
                <w:rFonts w:hint="eastAsia" w:ascii="宋体" w:hAnsi="宋体" w:eastAsia="宋体" w:cs="宋体"/>
                <w:color w:val="auto"/>
                <w:kern w:val="2"/>
                <w:sz w:val="24"/>
                <w:szCs w:val="24"/>
              </w:rPr>
              <w:t>1</w:t>
            </w:r>
            <w:r>
              <w:rPr>
                <w:rFonts w:hint="eastAsia" w:ascii="宋体" w:hAnsi="宋体" w:eastAsia="宋体" w:cs="宋体"/>
                <w:color w:val="auto"/>
                <w:kern w:val="2"/>
                <w:sz w:val="24"/>
                <w:szCs w:val="24"/>
                <w:lang w:val="en-US" w:eastAsia="zh-CN"/>
              </w:rPr>
              <w:t>4</w:t>
            </w:r>
          </w:p>
        </w:tc>
        <w:tc>
          <w:tcPr>
            <w:tcW w:w="1297" w:type="dxa"/>
            <w:vAlign w:val="center"/>
          </w:tcPr>
          <w:p w14:paraId="1D0FD6E9">
            <w:pPr>
              <w:pStyle w:val="120"/>
              <w:keepNext w:val="0"/>
              <w:keepLines w:val="0"/>
              <w:pageBreakBefore w:val="0"/>
              <w:kinsoku/>
              <w:wordWrap/>
              <w:overflowPunct/>
              <w:topLinePunct w:val="0"/>
              <w:bidi w:val="0"/>
              <w:snapToGrid w:val="0"/>
              <w:spacing w:line="360" w:lineRule="auto"/>
              <w:ind w:left="0"/>
              <w:jc w:val="center"/>
              <w:textAlignment w:val="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签字盖章</w:t>
            </w:r>
          </w:p>
        </w:tc>
        <w:tc>
          <w:tcPr>
            <w:tcW w:w="6950" w:type="dxa"/>
            <w:vAlign w:val="center"/>
          </w:tcPr>
          <w:p w14:paraId="7DEABFAE">
            <w:pPr>
              <w:keepNext w:val="0"/>
              <w:keepLines w:val="0"/>
              <w:pageBreakBefore w:val="0"/>
              <w:kinsoku/>
              <w:wordWrap/>
              <w:overflowPunct/>
              <w:topLinePunct w:val="0"/>
              <w:bidi w:val="0"/>
              <w:snapToGrid w:val="0"/>
              <w:spacing w:line="360" w:lineRule="auto"/>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供应商必须按照招标文件的规定和要求签字、盖章。</w:t>
            </w:r>
          </w:p>
        </w:tc>
      </w:tr>
      <w:tr w14:paraId="5742FB0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32" w:type="dxa"/>
            <w:left w:w="64" w:type="dxa"/>
            <w:bottom w:w="32" w:type="dxa"/>
            <w:right w:w="64" w:type="dxa"/>
          </w:tblCellMar>
        </w:tblPrEx>
        <w:trPr>
          <w:trHeight w:val="0" w:hRule="atLeast"/>
          <w:jc w:val="center"/>
        </w:trPr>
        <w:tc>
          <w:tcPr>
            <w:tcW w:w="728" w:type="dxa"/>
            <w:vAlign w:val="center"/>
          </w:tcPr>
          <w:p w14:paraId="2357C547">
            <w:pPr>
              <w:pStyle w:val="120"/>
              <w:keepNext w:val="0"/>
              <w:keepLines w:val="0"/>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15</w:t>
            </w:r>
          </w:p>
        </w:tc>
        <w:tc>
          <w:tcPr>
            <w:tcW w:w="1297" w:type="dxa"/>
            <w:shd w:val="clear" w:color="auto" w:fill="auto"/>
            <w:vAlign w:val="center"/>
          </w:tcPr>
          <w:p w14:paraId="3637A80F">
            <w:pPr>
              <w:keepNext w:val="0"/>
              <w:keepLines w:val="0"/>
              <w:pageBreakBefore w:val="0"/>
              <w:kinsoku/>
              <w:wordWrap/>
              <w:overflowPunct/>
              <w:topLinePunct w:val="0"/>
              <w:bidi w:val="0"/>
              <w:snapToGrid w:val="0"/>
              <w:spacing w:line="249" w:lineRule="auto"/>
              <w:ind w:left="0"/>
              <w:jc w:val="center"/>
              <w:textAlignment w:val="auto"/>
              <w:rPr>
                <w:rFonts w:hint="eastAsia" w:ascii="宋体" w:hAnsi="宋体" w:eastAsia="宋体" w:cs="宋体"/>
                <w:snapToGrid w:val="0"/>
                <w:color w:val="000000"/>
                <w:spacing w:val="-1"/>
                <w:kern w:val="0"/>
                <w:sz w:val="24"/>
                <w:szCs w:val="24"/>
                <w:lang w:val="en-US" w:eastAsia="en-US" w:bidi="ar-SA"/>
              </w:rPr>
            </w:pPr>
          </w:p>
          <w:p w14:paraId="7B4B8442">
            <w:pPr>
              <w:pStyle w:val="152"/>
              <w:keepNext w:val="0"/>
              <w:keepLines w:val="0"/>
              <w:pageBreakBefore w:val="0"/>
              <w:kinsoku/>
              <w:wordWrap/>
              <w:overflowPunct/>
              <w:topLinePunct w:val="0"/>
              <w:bidi w:val="0"/>
              <w:snapToGrid w:val="0"/>
              <w:spacing w:before="78" w:line="222" w:lineRule="auto"/>
              <w:ind w:left="0"/>
              <w:jc w:val="center"/>
              <w:textAlignment w:val="auto"/>
              <w:rPr>
                <w:rFonts w:hint="eastAsia" w:ascii="宋体" w:hAnsi="宋体" w:eastAsia="宋体" w:cs="宋体"/>
                <w:snapToGrid w:val="0"/>
                <w:color w:val="000000"/>
                <w:spacing w:val="-1"/>
                <w:kern w:val="0"/>
                <w:sz w:val="24"/>
                <w:szCs w:val="24"/>
                <w:lang w:val="en-US" w:eastAsia="zh-CN" w:bidi="ar-SA"/>
              </w:rPr>
            </w:pPr>
            <w:r>
              <w:rPr>
                <w:rFonts w:hint="eastAsia" w:ascii="宋体" w:hAnsi="宋体" w:eastAsia="宋体" w:cs="宋体"/>
                <w:snapToGrid w:val="0"/>
                <w:color w:val="000000"/>
                <w:spacing w:val="-1"/>
                <w:kern w:val="0"/>
                <w:sz w:val="24"/>
                <w:szCs w:val="24"/>
                <w:lang w:val="en-US" w:eastAsia="en-US" w:bidi="ar-SA"/>
              </w:rPr>
              <w:t>投标报价</w:t>
            </w:r>
          </w:p>
        </w:tc>
        <w:tc>
          <w:tcPr>
            <w:tcW w:w="6950" w:type="dxa"/>
            <w:shd w:val="clear" w:color="auto" w:fill="auto"/>
            <w:vAlign w:val="center"/>
          </w:tcPr>
          <w:p w14:paraId="713AAF1C">
            <w:pPr>
              <w:pStyle w:val="152"/>
              <w:snapToGrid w:val="0"/>
              <w:spacing w:before="37" w:line="359" w:lineRule="auto"/>
              <w:ind w:left="118" w:right="108" w:firstLine="1"/>
              <w:jc w:val="left"/>
              <w:rPr>
                <w:rFonts w:hint="eastAsia" w:ascii="宋体" w:hAnsi="宋体" w:eastAsia="宋体" w:cs="宋体"/>
                <w:snapToGrid w:val="0"/>
                <w:color w:val="000000"/>
                <w:spacing w:val="-1"/>
                <w:kern w:val="0"/>
                <w:sz w:val="24"/>
                <w:szCs w:val="24"/>
                <w:lang w:val="en-US" w:eastAsia="en-US" w:bidi="ar-SA"/>
              </w:rPr>
            </w:pPr>
            <w:r>
              <w:rPr>
                <w:rFonts w:hint="eastAsia" w:ascii="宋体" w:hAnsi="宋体" w:eastAsia="宋体" w:cs="宋体"/>
                <w:snapToGrid w:val="0"/>
                <w:color w:val="000000"/>
                <w:spacing w:val="-1"/>
                <w:kern w:val="0"/>
                <w:sz w:val="24"/>
                <w:szCs w:val="24"/>
                <w:lang w:val="en-US" w:eastAsia="en-US" w:bidi="ar-SA"/>
              </w:rPr>
              <w:t>投标报价中应充分考虑本服务的各项内容，包括完成本项目所发生的服务费、管理费、人员工资、利润、国家强制性收费、税金以及包含的所有风险、责任等各项应有 费用，供应商漏报或不报，采购人或采购代理机构将视为有关费用已包括在投标报价中而不予支付。</w:t>
            </w:r>
          </w:p>
          <w:p w14:paraId="7053BD26">
            <w:pPr>
              <w:pStyle w:val="152"/>
              <w:snapToGrid w:val="0"/>
              <w:spacing w:before="37" w:line="359" w:lineRule="auto"/>
              <w:ind w:left="118" w:right="108" w:firstLine="1"/>
              <w:jc w:val="left"/>
              <w:rPr>
                <w:rFonts w:hint="eastAsia" w:ascii="宋体" w:hAnsi="宋体" w:eastAsia="宋体" w:cs="宋体"/>
                <w:snapToGrid w:val="0"/>
                <w:color w:val="000000"/>
                <w:spacing w:val="-1"/>
                <w:kern w:val="0"/>
                <w:sz w:val="24"/>
                <w:szCs w:val="24"/>
                <w:lang w:val="en-US" w:eastAsia="zh-CN" w:bidi="ar-SA"/>
              </w:rPr>
            </w:pPr>
            <w:r>
              <w:rPr>
                <w:rFonts w:hint="eastAsia" w:ascii="宋体" w:hAnsi="宋体" w:eastAsia="宋体" w:cs="宋体"/>
                <w:snapToGrid w:val="0"/>
                <w:color w:val="000000"/>
                <w:spacing w:val="-1"/>
                <w:kern w:val="0"/>
                <w:sz w:val="24"/>
                <w:szCs w:val="24"/>
                <w:lang w:val="en-US" w:eastAsia="zh-CN" w:bidi="ar-SA"/>
              </w:rPr>
              <w:t>采购最高限价：50万元；</w:t>
            </w:r>
          </w:p>
          <w:p w14:paraId="23BD3461">
            <w:pPr>
              <w:keepNext w:val="0"/>
              <w:keepLines w:val="0"/>
              <w:pageBreakBefore w:val="0"/>
              <w:shd w:val="clear" w:color="auto" w:fill="auto"/>
              <w:kinsoku/>
              <w:wordWrap/>
              <w:overflowPunct/>
              <w:topLinePunct w:val="0"/>
              <w:autoSpaceDE/>
              <w:autoSpaceDN/>
              <w:bidi w:val="0"/>
              <w:adjustRightInd/>
              <w:snapToGrid w:val="0"/>
              <w:spacing w:line="288" w:lineRule="auto"/>
              <w:jc w:val="left"/>
              <w:textAlignment w:val="auto"/>
              <w:outlineLvl w:val="9"/>
              <w:rPr>
                <w:rFonts w:hint="eastAsia" w:ascii="宋体" w:hAnsi="宋体" w:eastAsia="宋体" w:cs="宋体"/>
                <w:snapToGrid w:val="0"/>
                <w:color w:val="000000"/>
                <w:spacing w:val="-1"/>
                <w:kern w:val="0"/>
                <w:sz w:val="24"/>
                <w:szCs w:val="24"/>
                <w:lang w:val="en-US" w:eastAsia="zh-CN" w:bidi="ar-SA"/>
              </w:rPr>
            </w:pPr>
            <w:r>
              <w:rPr>
                <w:rFonts w:hint="eastAsia" w:ascii="宋体" w:hAnsi="宋体" w:eastAsia="宋体" w:cs="宋体"/>
                <w:snapToGrid w:val="0"/>
                <w:color w:val="000000"/>
                <w:spacing w:val="-1"/>
                <w:kern w:val="0"/>
                <w:sz w:val="24"/>
                <w:szCs w:val="24"/>
                <w:lang w:val="en-US" w:eastAsia="en-US" w:bidi="ar-SA"/>
              </w:rPr>
              <w:t xml:space="preserve"> 总报价作为评审依据。</w:t>
            </w:r>
            <w:r>
              <w:rPr>
                <w:rFonts w:hint="eastAsia" w:ascii="宋体" w:hAnsi="宋体" w:eastAsia="宋体" w:cs="宋体"/>
                <w:snapToGrid w:val="0"/>
                <w:color w:val="000000"/>
                <w:spacing w:val="-1"/>
                <w:kern w:val="0"/>
                <w:sz w:val="24"/>
                <w:szCs w:val="24"/>
                <w:lang w:val="en-US" w:eastAsia="zh-CN" w:bidi="ar-SA"/>
              </w:rPr>
              <w:t>供应商的投标报价超出采购最高限价，作为不实质性响应招标文件，按无效标处理。</w:t>
            </w:r>
          </w:p>
        </w:tc>
      </w:tr>
      <w:tr w14:paraId="03276D1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32" w:type="dxa"/>
            <w:left w:w="64" w:type="dxa"/>
            <w:bottom w:w="32" w:type="dxa"/>
            <w:right w:w="64" w:type="dxa"/>
          </w:tblCellMar>
        </w:tblPrEx>
        <w:trPr>
          <w:trHeight w:val="0" w:hRule="atLeast"/>
          <w:jc w:val="center"/>
        </w:trPr>
        <w:tc>
          <w:tcPr>
            <w:tcW w:w="728" w:type="dxa"/>
            <w:shd w:val="clear" w:color="auto" w:fill="auto"/>
            <w:vAlign w:val="center"/>
          </w:tcPr>
          <w:p w14:paraId="2EF2CD12">
            <w:pPr>
              <w:pStyle w:val="152"/>
              <w:snapToGrid w:val="0"/>
              <w:spacing w:before="264" w:line="315" w:lineRule="exact"/>
              <w:jc w:val="center"/>
              <w:rPr>
                <w:rFonts w:hint="eastAsia" w:ascii="宋体" w:hAnsi="宋体" w:eastAsia="宋体" w:cs="宋体"/>
                <w:kern w:val="2"/>
                <w:sz w:val="24"/>
                <w:szCs w:val="24"/>
                <w:lang w:val="en-US" w:eastAsia="zh-CN" w:bidi="ar-SA"/>
              </w:rPr>
            </w:pPr>
            <w:r>
              <w:rPr>
                <w:rFonts w:hint="eastAsia" w:ascii="宋体" w:hAnsi="宋体" w:eastAsia="宋体" w:cs="宋体"/>
                <w:spacing w:val="-6"/>
                <w:position w:val="1"/>
                <w:sz w:val="24"/>
                <w:szCs w:val="24"/>
                <w:lang w:val="en-US" w:eastAsia="zh-CN"/>
              </w:rPr>
              <w:t>16</w:t>
            </w:r>
          </w:p>
        </w:tc>
        <w:tc>
          <w:tcPr>
            <w:tcW w:w="1297" w:type="dxa"/>
            <w:shd w:val="clear" w:color="auto" w:fill="auto"/>
            <w:vAlign w:val="center"/>
          </w:tcPr>
          <w:p w14:paraId="6D09CCF6">
            <w:pPr>
              <w:pStyle w:val="152"/>
              <w:keepNext w:val="0"/>
              <w:keepLines w:val="0"/>
              <w:pageBreakBefore w:val="0"/>
              <w:widowControl w:val="0"/>
              <w:kinsoku/>
              <w:wordWrap/>
              <w:overflowPunct/>
              <w:topLinePunct w:val="0"/>
              <w:autoSpaceDE/>
              <w:autoSpaceDN/>
              <w:bidi w:val="0"/>
              <w:adjustRightInd/>
              <w:snapToGrid w:val="0"/>
              <w:spacing w:line="224" w:lineRule="auto"/>
              <w:ind w:left="0" w:firstLine="0" w:firstLineChars="0"/>
              <w:jc w:val="center"/>
              <w:textAlignment w:val="auto"/>
              <w:rPr>
                <w:rFonts w:hint="eastAsia" w:ascii="宋体" w:hAnsi="宋体" w:eastAsia="宋体" w:cs="宋体"/>
                <w:kern w:val="2"/>
                <w:sz w:val="24"/>
                <w:szCs w:val="24"/>
                <w:lang w:val="en-US" w:eastAsia="en-US" w:bidi="ar-SA"/>
              </w:rPr>
            </w:pPr>
            <w:r>
              <w:rPr>
                <w:rFonts w:hint="eastAsia" w:ascii="宋体" w:hAnsi="宋体" w:eastAsia="宋体" w:cs="宋体"/>
                <w:spacing w:val="-4"/>
                <w:sz w:val="24"/>
                <w:szCs w:val="24"/>
              </w:rPr>
              <w:t>投标文件</w:t>
            </w:r>
          </w:p>
        </w:tc>
        <w:tc>
          <w:tcPr>
            <w:tcW w:w="6950" w:type="dxa"/>
            <w:shd w:val="clear" w:color="auto" w:fill="auto"/>
            <w:vAlign w:val="center"/>
          </w:tcPr>
          <w:p w14:paraId="31E22FC2">
            <w:pPr>
              <w:pStyle w:val="152"/>
              <w:snapToGrid w:val="0"/>
              <w:spacing w:before="166" w:line="288" w:lineRule="auto"/>
              <w:ind w:left="124" w:leftChars="0" w:right="108" w:rightChars="0" w:firstLine="28" w:firstLineChars="0"/>
              <w:jc w:val="left"/>
              <w:rPr>
                <w:rFonts w:hint="eastAsia" w:ascii="宋体" w:hAnsi="宋体" w:eastAsia="宋体" w:cs="宋体"/>
                <w:kern w:val="2"/>
                <w:sz w:val="24"/>
                <w:szCs w:val="24"/>
                <w:lang w:val="en-US" w:eastAsia="en-US" w:bidi="ar-SA"/>
              </w:rPr>
            </w:pPr>
            <w:r>
              <w:rPr>
                <w:rFonts w:hint="eastAsia" w:ascii="宋体" w:hAnsi="宋体" w:eastAsia="宋体" w:cs="宋体"/>
                <w:spacing w:val="-4"/>
                <w:sz w:val="24"/>
                <w:szCs w:val="24"/>
              </w:rPr>
              <w:t>中标供应商在领取中标通知书时，需提供纸质版投标文件</w:t>
            </w:r>
            <w:r>
              <w:rPr>
                <w:rFonts w:hint="eastAsia" w:ascii="宋体" w:hAnsi="宋体" w:eastAsia="宋体" w:cs="宋体"/>
                <w:spacing w:val="-2"/>
                <w:sz w:val="24"/>
                <w:szCs w:val="24"/>
              </w:rPr>
              <w:t>正本一份及副本一份。</w:t>
            </w:r>
          </w:p>
        </w:tc>
      </w:tr>
      <w:tr w14:paraId="2C74A30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32" w:type="dxa"/>
            <w:left w:w="64" w:type="dxa"/>
            <w:bottom w:w="32" w:type="dxa"/>
            <w:right w:w="64" w:type="dxa"/>
          </w:tblCellMar>
        </w:tblPrEx>
        <w:trPr>
          <w:trHeight w:val="10185" w:hRule="atLeast"/>
          <w:jc w:val="center"/>
        </w:trPr>
        <w:tc>
          <w:tcPr>
            <w:tcW w:w="728" w:type="dxa"/>
            <w:vAlign w:val="center"/>
          </w:tcPr>
          <w:p w14:paraId="58ABBD33">
            <w:pPr>
              <w:pStyle w:val="120"/>
              <w:keepNext w:val="0"/>
              <w:keepLines w:val="0"/>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17</w:t>
            </w:r>
          </w:p>
        </w:tc>
        <w:tc>
          <w:tcPr>
            <w:tcW w:w="1297" w:type="dxa"/>
            <w:vAlign w:val="center"/>
          </w:tcPr>
          <w:p w14:paraId="10F7DD0B">
            <w:pPr>
              <w:keepNext w:val="0"/>
              <w:keepLines w:val="0"/>
              <w:pageBreakBefore w:val="0"/>
              <w:kinsoku/>
              <w:wordWrap/>
              <w:overflowPunct/>
              <w:topLinePunct w:val="0"/>
              <w:autoSpaceDE/>
              <w:autoSpaceDN/>
              <w:bidi w:val="0"/>
              <w:adjustRightInd/>
              <w:snapToGrid w:val="0"/>
              <w:spacing w:line="360" w:lineRule="auto"/>
              <w:ind w:left="0" w:right="0" w:rightChars="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资格要求</w:t>
            </w:r>
          </w:p>
        </w:tc>
        <w:tc>
          <w:tcPr>
            <w:tcW w:w="6950" w:type="dxa"/>
            <w:vAlign w:val="center"/>
          </w:tcPr>
          <w:p w14:paraId="2FD77144">
            <w:pPr>
              <w:pStyle w:val="32"/>
              <w:keepNext w:val="0"/>
              <w:keepLines w:val="0"/>
              <w:pageBreakBefore w:val="0"/>
              <w:kinsoku/>
              <w:wordWrap/>
              <w:overflowPunct/>
              <w:topLinePunct w:val="0"/>
              <w:autoSpaceDE/>
              <w:autoSpaceDN/>
              <w:bidi w:val="0"/>
              <w:adjustRightInd/>
              <w:snapToGrid w:val="0"/>
              <w:spacing w:before="0" w:beforeAutospacing="0" w:after="0" w:afterAutospacing="0" w:line="360" w:lineRule="auto"/>
              <w:jc w:val="left"/>
              <w:textAlignment w:val="auto"/>
              <w:rPr>
                <w:rFonts w:hint="eastAsia" w:ascii="宋体" w:hAnsi="宋体" w:eastAsia="宋体" w:cs="宋体"/>
                <w:b/>
                <w:bCs/>
                <w:color w:val="auto"/>
                <w:kern w:val="2"/>
                <w:sz w:val="24"/>
                <w:szCs w:val="24"/>
                <w:lang w:eastAsia="zh-CN"/>
              </w:rPr>
            </w:pPr>
            <w:r>
              <w:rPr>
                <w:rFonts w:hint="eastAsia" w:ascii="宋体" w:hAnsi="宋体" w:eastAsia="宋体" w:cs="宋体"/>
                <w:b/>
                <w:bCs/>
                <w:color w:val="auto"/>
                <w:kern w:val="2"/>
                <w:sz w:val="24"/>
                <w:szCs w:val="24"/>
              </w:rPr>
              <w:t>1、满足《中华人民共和国政府采购法》第二十二条规定</w:t>
            </w:r>
            <w:r>
              <w:rPr>
                <w:rFonts w:hint="eastAsia" w:ascii="宋体" w:hAnsi="宋体" w:eastAsia="宋体" w:cs="宋体"/>
                <w:b/>
                <w:bCs/>
                <w:color w:val="auto"/>
                <w:kern w:val="2"/>
                <w:sz w:val="24"/>
                <w:szCs w:val="24"/>
                <w:lang w:eastAsia="zh-CN"/>
              </w:rPr>
              <w:t>：</w:t>
            </w:r>
          </w:p>
          <w:p w14:paraId="46CBC4F5">
            <w:pPr>
              <w:keepNext w:val="0"/>
              <w:keepLines w:val="0"/>
              <w:pageBreakBefore w:val="0"/>
              <w:kinsoku/>
              <w:wordWrap/>
              <w:overflowPunct/>
              <w:topLinePunct w:val="0"/>
              <w:autoSpaceDE/>
              <w:autoSpaceDN/>
              <w:bidi w:val="0"/>
              <w:adjustRightInd/>
              <w:snapToGrid w:val="0"/>
              <w:spacing w:line="360" w:lineRule="auto"/>
              <w:jc w:val="left"/>
              <w:textAlignment w:val="auto"/>
              <w:rPr>
                <w:rFonts w:hint="eastAsia" w:ascii="宋体" w:hAnsi="宋体" w:eastAsia="宋体" w:cs="宋体"/>
                <w:b w:val="0"/>
                <w:bCs w:val="0"/>
                <w:color w:val="auto"/>
                <w:sz w:val="24"/>
                <w:szCs w:val="24"/>
                <w:highlight w:val="none"/>
                <w:lang w:bidi="ar"/>
              </w:rPr>
            </w:pPr>
            <w:r>
              <w:rPr>
                <w:rFonts w:hint="eastAsia" w:ascii="宋体" w:hAnsi="宋体" w:eastAsia="宋体" w:cs="宋体"/>
                <w:b w:val="0"/>
                <w:bCs w:val="0"/>
                <w:color w:val="auto"/>
                <w:sz w:val="24"/>
                <w:szCs w:val="24"/>
                <w:highlight w:val="none"/>
                <w:lang w:eastAsia="zh-CN" w:bidi="ar"/>
              </w:rPr>
              <w:t>（</w:t>
            </w:r>
            <w:r>
              <w:rPr>
                <w:rFonts w:hint="eastAsia" w:ascii="宋体" w:hAnsi="宋体" w:eastAsia="宋体" w:cs="宋体"/>
                <w:b w:val="0"/>
                <w:bCs w:val="0"/>
                <w:color w:val="auto"/>
                <w:sz w:val="24"/>
                <w:szCs w:val="24"/>
                <w:highlight w:val="none"/>
                <w:lang w:val="en-US" w:eastAsia="zh-CN" w:bidi="ar"/>
              </w:rPr>
              <w:t>1</w:t>
            </w:r>
            <w:r>
              <w:rPr>
                <w:rFonts w:hint="eastAsia" w:ascii="宋体" w:hAnsi="宋体" w:eastAsia="宋体" w:cs="宋体"/>
                <w:b w:val="0"/>
                <w:bCs w:val="0"/>
                <w:color w:val="auto"/>
                <w:sz w:val="24"/>
                <w:szCs w:val="24"/>
                <w:highlight w:val="none"/>
                <w:lang w:eastAsia="zh-CN" w:bidi="ar"/>
              </w:rPr>
              <w:t>）</w:t>
            </w:r>
            <w:r>
              <w:rPr>
                <w:rFonts w:hint="eastAsia" w:ascii="宋体" w:hAnsi="宋体" w:eastAsia="宋体" w:cs="宋体"/>
                <w:b w:val="0"/>
                <w:bCs w:val="0"/>
                <w:color w:val="auto"/>
                <w:sz w:val="24"/>
                <w:szCs w:val="24"/>
                <w:highlight w:val="none"/>
                <w:lang w:val="en-US" w:eastAsia="zh-CN" w:bidi="ar"/>
              </w:rPr>
              <w:t>营业执照等主体资格证明资料：</w:t>
            </w:r>
            <w:r>
              <w:rPr>
                <w:rFonts w:hint="eastAsia" w:ascii="宋体" w:hAnsi="宋体" w:eastAsia="宋体" w:cs="宋体"/>
                <w:color w:val="auto"/>
                <w:sz w:val="24"/>
                <w:szCs w:val="24"/>
                <w:highlight w:val="none"/>
              </w:rPr>
              <w:t>提供合格有效的法人或者其他组织的营业执照等证明文件，自然人的身份证明</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供应商是法人或其他组织的应提供营业执照等证明文件，供应商是自然人的应提供有效的自然人身份证明。</w:t>
            </w:r>
          </w:p>
          <w:p w14:paraId="6695A6B5">
            <w:pPr>
              <w:keepNext w:val="0"/>
              <w:keepLines w:val="0"/>
              <w:pageBreakBefore w:val="0"/>
              <w:kinsoku/>
              <w:wordWrap/>
              <w:overflowPunct/>
              <w:topLinePunct w:val="0"/>
              <w:autoSpaceDE/>
              <w:autoSpaceDN/>
              <w:bidi w:val="0"/>
              <w:adjustRightInd/>
              <w:snapToGrid w:val="0"/>
              <w:spacing w:line="360" w:lineRule="auto"/>
              <w:jc w:val="left"/>
              <w:textAlignment w:val="auto"/>
              <w:rPr>
                <w:rFonts w:hint="eastAsia" w:ascii="宋体" w:hAnsi="宋体" w:eastAsia="宋体" w:cs="宋体"/>
                <w:b w:val="0"/>
                <w:bCs w:val="0"/>
                <w:color w:val="auto"/>
                <w:sz w:val="24"/>
                <w:szCs w:val="24"/>
                <w:highlight w:val="none"/>
                <w:lang w:bidi="ar"/>
              </w:rPr>
            </w:pPr>
            <w:r>
              <w:rPr>
                <w:rFonts w:hint="eastAsia" w:ascii="宋体" w:hAnsi="宋体" w:eastAsia="宋体" w:cs="宋体"/>
                <w:b w:val="0"/>
                <w:bCs w:val="0"/>
                <w:color w:val="auto"/>
                <w:sz w:val="24"/>
                <w:szCs w:val="24"/>
                <w:highlight w:val="none"/>
                <w:lang w:eastAsia="zh-CN" w:bidi="ar"/>
              </w:rPr>
              <w:t>（</w:t>
            </w:r>
            <w:r>
              <w:rPr>
                <w:rFonts w:hint="eastAsia" w:ascii="宋体" w:hAnsi="宋体" w:eastAsia="宋体" w:cs="宋体"/>
                <w:b w:val="0"/>
                <w:bCs w:val="0"/>
                <w:color w:val="auto"/>
                <w:sz w:val="24"/>
                <w:szCs w:val="24"/>
                <w:highlight w:val="none"/>
                <w:lang w:val="en-US" w:eastAsia="zh-CN" w:bidi="ar"/>
              </w:rPr>
              <w:t>2</w:t>
            </w:r>
            <w:r>
              <w:rPr>
                <w:rFonts w:hint="eastAsia" w:ascii="宋体" w:hAnsi="宋体" w:eastAsia="宋体" w:cs="宋体"/>
                <w:b w:val="0"/>
                <w:bCs w:val="0"/>
                <w:color w:val="auto"/>
                <w:sz w:val="24"/>
                <w:szCs w:val="24"/>
                <w:highlight w:val="none"/>
                <w:lang w:eastAsia="zh-CN" w:bidi="ar"/>
              </w:rPr>
              <w:t>）</w:t>
            </w:r>
            <w:r>
              <w:rPr>
                <w:rFonts w:hint="eastAsia" w:ascii="宋体" w:hAnsi="宋体" w:eastAsia="宋体" w:cs="宋体"/>
                <w:i w:val="0"/>
                <w:iCs w:val="0"/>
                <w:caps w:val="0"/>
                <w:color w:val="auto"/>
                <w:spacing w:val="0"/>
                <w:sz w:val="24"/>
                <w:szCs w:val="24"/>
                <w:shd w:val="clear" w:fill="FFFFFF"/>
                <w:vertAlign w:val="baseline"/>
              </w:rPr>
              <w:t>财务状况报告：提供具有财务审计资质单位出具的</w:t>
            </w:r>
            <w:r>
              <w:rPr>
                <w:rFonts w:hint="eastAsia" w:ascii="宋体" w:hAnsi="宋体" w:eastAsia="宋体" w:cs="宋体"/>
                <w:i w:val="0"/>
                <w:iCs w:val="0"/>
                <w:caps w:val="0"/>
                <w:color w:val="auto"/>
                <w:spacing w:val="0"/>
                <w:sz w:val="24"/>
                <w:szCs w:val="24"/>
                <w:shd w:val="clear" w:fill="FFFFFF"/>
                <w:vertAlign w:val="baseline"/>
                <w:lang w:val="en-US" w:eastAsia="zh-CN"/>
              </w:rPr>
              <w:t>2024</w:t>
            </w:r>
            <w:r>
              <w:rPr>
                <w:rFonts w:hint="eastAsia" w:ascii="宋体" w:hAnsi="宋体" w:cs="宋体"/>
                <w:i w:val="0"/>
                <w:iCs w:val="0"/>
                <w:caps w:val="0"/>
                <w:color w:val="auto"/>
                <w:spacing w:val="0"/>
                <w:sz w:val="24"/>
                <w:szCs w:val="24"/>
                <w:shd w:val="clear" w:fill="FFFFFF"/>
                <w:vertAlign w:val="baseline"/>
                <w:lang w:val="en-US" w:eastAsia="zh-CN"/>
              </w:rPr>
              <w:t>/2025</w:t>
            </w:r>
            <w:r>
              <w:rPr>
                <w:rFonts w:hint="eastAsia" w:ascii="宋体" w:hAnsi="宋体" w:eastAsia="宋体" w:cs="宋体"/>
                <w:i w:val="0"/>
                <w:iCs w:val="0"/>
                <w:caps w:val="0"/>
                <w:color w:val="auto"/>
                <w:spacing w:val="0"/>
                <w:sz w:val="24"/>
                <w:szCs w:val="24"/>
                <w:shd w:val="clear" w:fill="FFFFFF"/>
                <w:vertAlign w:val="baseline"/>
              </w:rPr>
              <w:t>年</w:t>
            </w:r>
            <w:r>
              <w:rPr>
                <w:rFonts w:hint="eastAsia" w:ascii="宋体" w:hAnsi="宋体" w:eastAsia="宋体" w:cs="宋体"/>
                <w:i w:val="0"/>
                <w:iCs w:val="0"/>
                <w:caps w:val="0"/>
                <w:color w:val="auto"/>
                <w:spacing w:val="0"/>
                <w:sz w:val="24"/>
                <w:szCs w:val="24"/>
                <w:shd w:val="clear" w:fill="FFFFFF"/>
                <w:vertAlign w:val="baseline"/>
                <w:lang w:val="en-US" w:eastAsia="zh-CN"/>
              </w:rPr>
              <w:t>年</w:t>
            </w:r>
            <w:r>
              <w:rPr>
                <w:rFonts w:hint="eastAsia" w:ascii="宋体" w:hAnsi="宋体" w:eastAsia="宋体" w:cs="宋体"/>
                <w:i w:val="0"/>
                <w:iCs w:val="0"/>
                <w:caps w:val="0"/>
                <w:color w:val="auto"/>
                <w:spacing w:val="0"/>
                <w:sz w:val="24"/>
                <w:szCs w:val="24"/>
                <w:shd w:val="clear" w:fill="FFFFFF"/>
                <w:vertAlign w:val="baseline"/>
              </w:rPr>
              <w:t>度财务报告（成立时间至开标时间不足一年的可提供成立后任意时段的资产负债表）或开标前六个月内其基本账户银行出具的资信证明（附开户许可证）或政府采购信用担保机构出具的投标担保函</w:t>
            </w:r>
            <w:r>
              <w:rPr>
                <w:rFonts w:hint="eastAsia" w:ascii="宋体" w:hAnsi="宋体" w:eastAsia="宋体" w:cs="宋体"/>
                <w:b w:val="0"/>
                <w:bCs w:val="0"/>
                <w:color w:val="auto"/>
                <w:sz w:val="24"/>
                <w:szCs w:val="24"/>
                <w:highlight w:val="none"/>
                <w:lang w:bidi="ar"/>
              </w:rPr>
              <w:t>；</w:t>
            </w:r>
          </w:p>
          <w:p w14:paraId="50110843">
            <w:pPr>
              <w:keepNext w:val="0"/>
              <w:keepLines w:val="0"/>
              <w:pageBreakBefore w:val="0"/>
              <w:kinsoku/>
              <w:wordWrap/>
              <w:overflowPunct/>
              <w:topLinePunct w:val="0"/>
              <w:autoSpaceDE/>
              <w:autoSpaceDN/>
              <w:bidi w:val="0"/>
              <w:adjustRightInd/>
              <w:snapToGrid w:val="0"/>
              <w:spacing w:line="360" w:lineRule="auto"/>
              <w:jc w:val="left"/>
              <w:textAlignment w:val="auto"/>
              <w:rPr>
                <w:rFonts w:hint="eastAsia" w:ascii="宋体" w:hAnsi="宋体" w:eastAsia="宋体" w:cs="宋体"/>
                <w:b w:val="0"/>
                <w:bCs w:val="0"/>
                <w:color w:val="auto"/>
                <w:sz w:val="24"/>
                <w:szCs w:val="24"/>
                <w:highlight w:val="none"/>
                <w:lang w:bidi="ar"/>
              </w:rPr>
            </w:pPr>
            <w:r>
              <w:rPr>
                <w:rFonts w:hint="eastAsia" w:ascii="宋体" w:hAnsi="宋体" w:eastAsia="宋体" w:cs="宋体"/>
                <w:b w:val="0"/>
                <w:bCs w:val="0"/>
                <w:color w:val="auto"/>
                <w:sz w:val="24"/>
                <w:szCs w:val="24"/>
                <w:highlight w:val="none"/>
                <w:lang w:eastAsia="zh-CN" w:bidi="ar"/>
              </w:rPr>
              <w:t>（</w:t>
            </w:r>
            <w:r>
              <w:rPr>
                <w:rFonts w:hint="eastAsia" w:ascii="宋体" w:hAnsi="宋体" w:eastAsia="宋体" w:cs="宋体"/>
                <w:b w:val="0"/>
                <w:bCs w:val="0"/>
                <w:color w:val="auto"/>
                <w:sz w:val="24"/>
                <w:szCs w:val="24"/>
                <w:highlight w:val="none"/>
                <w:lang w:val="en-US" w:eastAsia="zh-CN" w:bidi="ar"/>
              </w:rPr>
              <w:t>3</w:t>
            </w:r>
            <w:r>
              <w:rPr>
                <w:rFonts w:hint="eastAsia" w:ascii="宋体" w:hAnsi="宋体" w:eastAsia="宋体" w:cs="宋体"/>
                <w:b w:val="0"/>
                <w:bCs w:val="0"/>
                <w:color w:val="auto"/>
                <w:sz w:val="24"/>
                <w:szCs w:val="24"/>
                <w:highlight w:val="none"/>
                <w:lang w:eastAsia="zh-CN" w:bidi="ar"/>
              </w:rPr>
              <w:t>）</w:t>
            </w:r>
            <w:r>
              <w:rPr>
                <w:rFonts w:hint="eastAsia" w:ascii="宋体" w:hAnsi="宋体" w:eastAsia="宋体" w:cs="宋体"/>
                <w:i w:val="0"/>
                <w:iCs w:val="0"/>
                <w:caps w:val="0"/>
                <w:color w:val="auto"/>
                <w:spacing w:val="0"/>
                <w:sz w:val="24"/>
                <w:szCs w:val="24"/>
                <w:shd w:val="clear" w:fill="FFFFFF"/>
                <w:vertAlign w:val="baseline"/>
              </w:rPr>
              <w:t>税收缴纳证明：提供开标前六个月内任意一个月已缴纳完税凭证或税务机关开具的完税证明（时间以税款所属日期为准、税种须包含增值税或企业所得税）；依法免税或无须缴纳税收的投标人应提供相关文件证明</w:t>
            </w:r>
            <w:r>
              <w:rPr>
                <w:rFonts w:hint="eastAsia" w:ascii="宋体" w:hAnsi="宋体" w:eastAsia="宋体" w:cs="宋体"/>
                <w:b w:val="0"/>
                <w:bCs w:val="0"/>
                <w:color w:val="auto"/>
                <w:sz w:val="24"/>
                <w:szCs w:val="24"/>
                <w:highlight w:val="none"/>
                <w:lang w:bidi="ar"/>
              </w:rPr>
              <w:t xml:space="preserve">； </w:t>
            </w:r>
          </w:p>
          <w:p w14:paraId="2F215A79">
            <w:pPr>
              <w:keepNext w:val="0"/>
              <w:keepLines w:val="0"/>
              <w:pageBreakBefore w:val="0"/>
              <w:kinsoku/>
              <w:wordWrap/>
              <w:overflowPunct/>
              <w:topLinePunct w:val="0"/>
              <w:autoSpaceDE/>
              <w:autoSpaceDN/>
              <w:bidi w:val="0"/>
              <w:adjustRightInd/>
              <w:snapToGrid w:val="0"/>
              <w:spacing w:line="360" w:lineRule="auto"/>
              <w:jc w:val="left"/>
              <w:textAlignment w:val="auto"/>
              <w:rPr>
                <w:rFonts w:hint="eastAsia" w:ascii="宋体" w:hAnsi="宋体" w:eastAsia="宋体" w:cs="宋体"/>
                <w:b w:val="0"/>
                <w:bCs w:val="0"/>
                <w:color w:val="auto"/>
                <w:sz w:val="24"/>
                <w:szCs w:val="24"/>
                <w:highlight w:val="none"/>
                <w:lang w:eastAsia="zh-CN" w:bidi="ar"/>
              </w:rPr>
            </w:pPr>
            <w:r>
              <w:rPr>
                <w:rFonts w:hint="eastAsia" w:ascii="宋体" w:hAnsi="宋体" w:eastAsia="宋体" w:cs="宋体"/>
                <w:b w:val="0"/>
                <w:bCs w:val="0"/>
                <w:color w:val="auto"/>
                <w:sz w:val="24"/>
                <w:szCs w:val="24"/>
                <w:highlight w:val="none"/>
                <w:lang w:eastAsia="zh-CN" w:bidi="ar"/>
              </w:rPr>
              <w:t>（</w:t>
            </w:r>
            <w:r>
              <w:rPr>
                <w:rFonts w:hint="eastAsia" w:ascii="宋体" w:hAnsi="宋体" w:eastAsia="宋体" w:cs="宋体"/>
                <w:b w:val="0"/>
                <w:bCs w:val="0"/>
                <w:color w:val="auto"/>
                <w:sz w:val="24"/>
                <w:szCs w:val="24"/>
                <w:highlight w:val="none"/>
                <w:lang w:val="en-US" w:eastAsia="zh-CN" w:bidi="ar"/>
              </w:rPr>
              <w:t>4</w:t>
            </w:r>
            <w:r>
              <w:rPr>
                <w:rFonts w:hint="eastAsia" w:ascii="宋体" w:hAnsi="宋体" w:eastAsia="宋体" w:cs="宋体"/>
                <w:b w:val="0"/>
                <w:bCs w:val="0"/>
                <w:color w:val="auto"/>
                <w:sz w:val="24"/>
                <w:szCs w:val="24"/>
                <w:highlight w:val="none"/>
                <w:lang w:eastAsia="zh-CN" w:bidi="ar"/>
              </w:rPr>
              <w:t>）</w:t>
            </w:r>
            <w:r>
              <w:rPr>
                <w:rFonts w:hint="eastAsia" w:ascii="宋体" w:hAnsi="宋体" w:eastAsia="宋体" w:cs="宋体"/>
                <w:i w:val="0"/>
                <w:iCs w:val="0"/>
                <w:caps w:val="0"/>
                <w:color w:val="auto"/>
                <w:spacing w:val="0"/>
                <w:sz w:val="24"/>
                <w:szCs w:val="24"/>
                <w:shd w:val="clear" w:fill="FFFFFF"/>
                <w:vertAlign w:val="baseline"/>
              </w:rPr>
              <w:t>社会保障资金缴纳证明：提供开标前六个月内任意一个月已缴纳的社会保障资金缴存单据或社保机构开具的社会保险参保缴费情况证明，依法不需要缴纳社会保障资金的投标人应提供相关证明</w:t>
            </w:r>
            <w:r>
              <w:rPr>
                <w:rFonts w:hint="eastAsia" w:ascii="宋体" w:hAnsi="宋体" w:eastAsia="宋体" w:cs="宋体"/>
                <w:i w:val="0"/>
                <w:iCs w:val="0"/>
                <w:caps w:val="0"/>
                <w:color w:val="auto"/>
                <w:spacing w:val="0"/>
                <w:sz w:val="24"/>
                <w:szCs w:val="24"/>
                <w:shd w:val="clear" w:fill="FFFFFF"/>
                <w:vertAlign w:val="baseline"/>
                <w:lang w:eastAsia="zh-CN"/>
              </w:rPr>
              <w:t>；</w:t>
            </w:r>
          </w:p>
          <w:p w14:paraId="55742F7B">
            <w:pPr>
              <w:keepNext w:val="0"/>
              <w:keepLines w:val="0"/>
              <w:pageBreakBefore w:val="0"/>
              <w:kinsoku/>
              <w:wordWrap/>
              <w:overflowPunct/>
              <w:topLinePunct w:val="0"/>
              <w:autoSpaceDE/>
              <w:autoSpaceDN/>
              <w:bidi w:val="0"/>
              <w:adjustRightInd/>
              <w:snapToGrid w:val="0"/>
              <w:spacing w:line="360" w:lineRule="auto"/>
              <w:jc w:val="left"/>
              <w:textAlignment w:val="auto"/>
              <w:rPr>
                <w:rFonts w:hint="eastAsia" w:ascii="宋体" w:hAnsi="宋体" w:eastAsia="宋体" w:cs="宋体"/>
                <w:b w:val="0"/>
                <w:bCs w:val="0"/>
                <w:color w:val="auto"/>
                <w:sz w:val="24"/>
                <w:szCs w:val="24"/>
                <w:highlight w:val="none"/>
                <w:lang w:bidi="ar"/>
              </w:rPr>
            </w:pPr>
            <w:r>
              <w:rPr>
                <w:rFonts w:hint="eastAsia" w:ascii="宋体" w:hAnsi="宋体" w:eastAsia="宋体" w:cs="宋体"/>
                <w:b w:val="0"/>
                <w:bCs w:val="0"/>
                <w:color w:val="auto"/>
                <w:sz w:val="24"/>
                <w:szCs w:val="24"/>
                <w:highlight w:val="none"/>
                <w:lang w:eastAsia="zh-CN" w:bidi="ar"/>
              </w:rPr>
              <w:t>（</w:t>
            </w:r>
            <w:r>
              <w:rPr>
                <w:rFonts w:hint="eastAsia" w:ascii="宋体" w:hAnsi="宋体" w:eastAsia="宋体" w:cs="宋体"/>
                <w:b w:val="0"/>
                <w:bCs w:val="0"/>
                <w:color w:val="auto"/>
                <w:sz w:val="24"/>
                <w:szCs w:val="24"/>
                <w:highlight w:val="none"/>
                <w:lang w:val="en-US" w:eastAsia="zh-CN" w:bidi="ar"/>
              </w:rPr>
              <w:t>5</w:t>
            </w:r>
            <w:r>
              <w:rPr>
                <w:rFonts w:hint="eastAsia" w:ascii="宋体" w:hAnsi="宋体" w:eastAsia="宋体" w:cs="宋体"/>
                <w:b w:val="0"/>
                <w:bCs w:val="0"/>
                <w:color w:val="auto"/>
                <w:sz w:val="24"/>
                <w:szCs w:val="24"/>
                <w:highlight w:val="none"/>
                <w:lang w:eastAsia="zh-CN" w:bidi="ar"/>
              </w:rPr>
              <w:t>）</w:t>
            </w:r>
            <w:r>
              <w:rPr>
                <w:rFonts w:hint="eastAsia" w:ascii="宋体" w:hAnsi="宋体" w:eastAsia="宋体" w:cs="宋体"/>
                <w:i w:val="0"/>
                <w:iCs w:val="0"/>
                <w:caps w:val="0"/>
                <w:color w:val="auto"/>
                <w:spacing w:val="0"/>
                <w:sz w:val="24"/>
                <w:szCs w:val="24"/>
                <w:shd w:val="clear" w:fill="FFFFFF"/>
                <w:vertAlign w:val="baseline"/>
              </w:rPr>
              <w:t>具备履行合同所必需的设备和专业技术能力的证明材料(由供应商根据项目需求提供说明材料或者承诺)</w:t>
            </w:r>
            <w:r>
              <w:rPr>
                <w:rFonts w:hint="eastAsia" w:ascii="宋体" w:hAnsi="宋体" w:eastAsia="宋体" w:cs="宋体"/>
                <w:b w:val="0"/>
                <w:bCs w:val="0"/>
                <w:color w:val="auto"/>
                <w:sz w:val="24"/>
                <w:szCs w:val="24"/>
                <w:highlight w:val="none"/>
                <w:lang w:bidi="ar"/>
              </w:rPr>
              <w:t>；</w:t>
            </w:r>
          </w:p>
          <w:p w14:paraId="5ED20157">
            <w:pPr>
              <w:keepNext w:val="0"/>
              <w:keepLines w:val="0"/>
              <w:pageBreakBefore w:val="0"/>
              <w:kinsoku/>
              <w:wordWrap/>
              <w:overflowPunct/>
              <w:topLinePunct w:val="0"/>
              <w:autoSpaceDE/>
              <w:autoSpaceDN/>
              <w:bidi w:val="0"/>
              <w:adjustRightInd/>
              <w:snapToGrid w:val="0"/>
              <w:spacing w:line="360" w:lineRule="auto"/>
              <w:jc w:val="left"/>
              <w:textAlignment w:val="auto"/>
              <w:rPr>
                <w:rFonts w:hint="eastAsia" w:ascii="宋体" w:hAnsi="宋体" w:eastAsia="宋体" w:cs="宋体"/>
                <w:b w:val="0"/>
                <w:bCs w:val="0"/>
                <w:color w:val="auto"/>
                <w:sz w:val="24"/>
                <w:szCs w:val="24"/>
                <w:highlight w:val="none"/>
                <w:lang w:bidi="ar"/>
              </w:rPr>
            </w:pPr>
            <w:r>
              <w:rPr>
                <w:rFonts w:hint="eastAsia" w:ascii="宋体" w:hAnsi="宋体" w:eastAsia="宋体" w:cs="宋体"/>
                <w:b w:val="0"/>
                <w:bCs w:val="0"/>
                <w:color w:val="auto"/>
                <w:sz w:val="24"/>
                <w:szCs w:val="24"/>
                <w:highlight w:val="none"/>
                <w:lang w:eastAsia="zh-CN" w:bidi="ar"/>
              </w:rPr>
              <w:t>（</w:t>
            </w:r>
            <w:r>
              <w:rPr>
                <w:rFonts w:hint="eastAsia" w:ascii="宋体" w:hAnsi="宋体" w:eastAsia="宋体" w:cs="宋体"/>
                <w:b w:val="0"/>
                <w:bCs w:val="0"/>
                <w:color w:val="auto"/>
                <w:sz w:val="24"/>
                <w:szCs w:val="24"/>
                <w:highlight w:val="none"/>
                <w:lang w:val="en-US" w:eastAsia="zh-CN" w:bidi="ar"/>
              </w:rPr>
              <w:t>6</w:t>
            </w:r>
            <w:r>
              <w:rPr>
                <w:rFonts w:hint="eastAsia" w:ascii="宋体" w:hAnsi="宋体" w:eastAsia="宋体" w:cs="宋体"/>
                <w:b w:val="0"/>
                <w:bCs w:val="0"/>
                <w:color w:val="auto"/>
                <w:sz w:val="24"/>
                <w:szCs w:val="24"/>
                <w:highlight w:val="none"/>
                <w:lang w:eastAsia="zh-CN" w:bidi="ar"/>
              </w:rPr>
              <w:t>）</w:t>
            </w:r>
            <w:r>
              <w:rPr>
                <w:rFonts w:hint="eastAsia" w:ascii="宋体" w:hAnsi="宋体" w:eastAsia="宋体" w:cs="宋体"/>
                <w:i w:val="0"/>
                <w:iCs w:val="0"/>
                <w:caps w:val="0"/>
                <w:color w:val="auto"/>
                <w:spacing w:val="0"/>
                <w:sz w:val="24"/>
                <w:szCs w:val="24"/>
                <w:shd w:val="clear" w:fill="FFFFFF"/>
                <w:vertAlign w:val="baseline"/>
              </w:rPr>
              <w:t>提供参加政府采购活动前三年内在经营活动中没有重大违法记录的书面声明</w:t>
            </w:r>
            <w:r>
              <w:rPr>
                <w:rFonts w:hint="eastAsia" w:ascii="宋体" w:hAnsi="宋体" w:eastAsia="宋体" w:cs="宋体"/>
                <w:b w:val="0"/>
                <w:bCs w:val="0"/>
                <w:color w:val="auto"/>
                <w:sz w:val="24"/>
                <w:szCs w:val="24"/>
                <w:highlight w:val="none"/>
                <w:lang w:bidi="ar"/>
              </w:rPr>
              <w:t>；</w:t>
            </w:r>
          </w:p>
          <w:p w14:paraId="52A7B7D9">
            <w:pPr>
              <w:keepNext w:val="0"/>
              <w:keepLines w:val="0"/>
              <w:pageBreakBefore w:val="0"/>
              <w:kinsoku/>
              <w:wordWrap/>
              <w:overflowPunct/>
              <w:topLinePunct w:val="0"/>
              <w:autoSpaceDE/>
              <w:autoSpaceDN/>
              <w:bidi w:val="0"/>
              <w:adjustRightInd/>
              <w:snapToGrid w:val="0"/>
              <w:spacing w:line="360" w:lineRule="auto"/>
              <w:jc w:val="left"/>
              <w:textAlignment w:val="auto"/>
              <w:rPr>
                <w:rFonts w:hint="eastAsia" w:ascii="宋体" w:hAnsi="宋体" w:eastAsia="宋体" w:cs="宋体"/>
                <w:b/>
                <w:bCs/>
                <w:color w:val="auto"/>
                <w:kern w:val="2"/>
                <w:sz w:val="24"/>
                <w:szCs w:val="24"/>
                <w:lang w:val="en-US" w:eastAsia="zh-CN" w:bidi="ar-SA"/>
              </w:rPr>
            </w:pPr>
            <w:r>
              <w:rPr>
                <w:rFonts w:hint="eastAsia" w:ascii="宋体" w:hAnsi="宋体" w:eastAsia="宋体" w:cs="宋体"/>
                <w:b/>
                <w:bCs/>
                <w:color w:val="auto"/>
                <w:kern w:val="2"/>
                <w:sz w:val="24"/>
                <w:szCs w:val="24"/>
                <w:lang w:val="en-US" w:eastAsia="zh-CN" w:bidi="ar-SA"/>
              </w:rPr>
              <w:t>2、落实政府采购政策需满足的资格要求：本项目专门面向中小企业采购。（提供中小企业声明函或监狱企业的证明文件或残疾人福利性单位声明函）</w:t>
            </w:r>
          </w:p>
          <w:p w14:paraId="6FAF7C77">
            <w:pPr>
              <w:pStyle w:val="2"/>
              <w:keepNext w:val="0"/>
              <w:keepLines w:val="0"/>
              <w:pageBreakBefore w:val="0"/>
              <w:kinsoku/>
              <w:wordWrap/>
              <w:overflowPunct/>
              <w:topLinePunct w:val="0"/>
              <w:autoSpaceDE/>
              <w:autoSpaceDN/>
              <w:bidi w:val="0"/>
              <w:adjustRightInd/>
              <w:snapToGrid w:val="0"/>
              <w:spacing w:line="360" w:lineRule="auto"/>
              <w:jc w:val="left"/>
              <w:textAlignment w:val="auto"/>
              <w:rPr>
                <w:rFonts w:hint="eastAsia" w:ascii="宋体" w:hAnsi="宋体" w:eastAsia="宋体" w:cs="宋体"/>
                <w:sz w:val="24"/>
                <w:szCs w:val="24"/>
                <w:lang w:val="en-US" w:eastAsia="zh-CN"/>
              </w:rPr>
            </w:pPr>
            <w:r>
              <w:rPr>
                <w:rFonts w:hint="eastAsia" w:ascii="宋体" w:hAnsi="宋体" w:eastAsia="宋体" w:cs="宋体"/>
                <w:b/>
                <w:bCs/>
                <w:color w:val="auto"/>
                <w:kern w:val="2"/>
                <w:sz w:val="24"/>
                <w:szCs w:val="24"/>
                <w:lang w:val="en-US" w:eastAsia="zh-CN" w:bidi="ar-SA"/>
              </w:rPr>
              <w:t>3、本项目的特定资格要求：</w:t>
            </w:r>
          </w:p>
          <w:p w14:paraId="47E05DE7">
            <w:pPr>
              <w:keepNext w:val="0"/>
              <w:keepLines w:val="0"/>
              <w:pageBreakBefore w:val="0"/>
              <w:widowControl/>
              <w:suppressLineNumbers w:val="0"/>
              <w:kinsoku/>
              <w:overflowPunct/>
              <w:topLinePunct w:val="0"/>
              <w:autoSpaceDE/>
              <w:autoSpaceDN/>
              <w:bidi w:val="0"/>
              <w:adjustRightInd/>
              <w:snapToGrid w:val="0"/>
              <w:spacing w:line="440" w:lineRule="exact"/>
              <w:jc w:val="left"/>
              <w:textAlignment w:val="auto"/>
              <w:rPr>
                <w:rFonts w:hint="eastAsia" w:ascii="宋体" w:hAnsi="宋体" w:eastAsia="宋体" w:cs="宋体"/>
                <w:b w:val="0"/>
                <w:bCs w:val="0"/>
                <w:color w:val="auto"/>
                <w:sz w:val="24"/>
                <w:szCs w:val="24"/>
                <w:highlight w:val="none"/>
                <w:lang w:bidi="ar"/>
              </w:rPr>
            </w:pPr>
            <w:r>
              <w:rPr>
                <w:rFonts w:hint="eastAsia" w:ascii="宋体" w:hAnsi="宋体" w:eastAsia="宋体" w:cs="宋体"/>
                <w:b w:val="0"/>
                <w:bCs w:val="0"/>
                <w:color w:val="auto"/>
                <w:sz w:val="24"/>
                <w:szCs w:val="24"/>
                <w:highlight w:val="none"/>
                <w:lang w:eastAsia="zh-CN" w:bidi="ar"/>
              </w:rPr>
              <w:t>（</w:t>
            </w:r>
            <w:r>
              <w:rPr>
                <w:rFonts w:hint="eastAsia" w:ascii="宋体" w:hAnsi="宋体" w:eastAsia="宋体" w:cs="宋体"/>
                <w:b w:val="0"/>
                <w:bCs w:val="0"/>
                <w:color w:val="auto"/>
                <w:sz w:val="24"/>
                <w:szCs w:val="24"/>
                <w:highlight w:val="none"/>
                <w:lang w:val="en-US" w:eastAsia="zh-CN" w:bidi="ar"/>
              </w:rPr>
              <w:t>1</w:t>
            </w:r>
            <w:r>
              <w:rPr>
                <w:rFonts w:hint="eastAsia" w:ascii="宋体" w:hAnsi="宋体" w:eastAsia="宋体" w:cs="宋体"/>
                <w:b w:val="0"/>
                <w:bCs w:val="0"/>
                <w:color w:val="auto"/>
                <w:sz w:val="24"/>
                <w:szCs w:val="24"/>
                <w:highlight w:val="none"/>
                <w:lang w:eastAsia="zh-CN" w:bidi="ar"/>
              </w:rPr>
              <w:t>）</w:t>
            </w:r>
            <w:r>
              <w:rPr>
                <w:rFonts w:hint="eastAsia" w:ascii="宋体" w:hAnsi="宋体" w:eastAsia="宋体" w:cs="宋体"/>
                <w:color w:val="auto"/>
                <w:sz w:val="24"/>
                <w:szCs w:val="24"/>
                <w:highlight w:val="none"/>
                <w:lang w:val="en-US" w:eastAsia="zh-CN"/>
              </w:rPr>
              <w:t>供应商应授权合法的人员参加投标全过程，其中授权代表参加投标的，须提供法定代表人授权书（附法定代表人、被授权人身份证复印件），法定代表人参加投标的，须提供法定代表人身份证明，招标文件中凡是需要法定代表人签名盖章之处，非法人单位的负责人均参照执行；</w:t>
            </w:r>
          </w:p>
          <w:p w14:paraId="07576901">
            <w:pPr>
              <w:keepNext w:val="0"/>
              <w:keepLines w:val="0"/>
              <w:pageBreakBefore w:val="0"/>
              <w:kinsoku/>
              <w:wordWrap/>
              <w:overflowPunct/>
              <w:topLinePunct w:val="0"/>
              <w:autoSpaceDE/>
              <w:autoSpaceDN/>
              <w:bidi w:val="0"/>
              <w:adjustRightInd/>
              <w:snapToGrid w:val="0"/>
              <w:spacing w:line="360" w:lineRule="auto"/>
              <w:jc w:val="left"/>
              <w:textAlignment w:val="auto"/>
              <w:rPr>
                <w:rFonts w:hint="eastAsia" w:ascii="宋体" w:hAnsi="宋体" w:eastAsia="宋体" w:cs="宋体"/>
                <w:b w:val="0"/>
                <w:bCs w:val="0"/>
                <w:color w:val="auto"/>
                <w:sz w:val="24"/>
                <w:szCs w:val="24"/>
                <w:highlight w:val="none"/>
                <w:lang w:eastAsia="zh-CN" w:bidi="ar"/>
              </w:rPr>
            </w:pPr>
            <w:r>
              <w:rPr>
                <w:rFonts w:hint="eastAsia" w:ascii="宋体" w:hAnsi="宋体" w:eastAsia="宋体" w:cs="宋体"/>
                <w:b w:val="0"/>
                <w:bCs w:val="0"/>
                <w:color w:val="auto"/>
                <w:sz w:val="24"/>
                <w:szCs w:val="24"/>
                <w:highlight w:val="none"/>
                <w:lang w:eastAsia="zh-CN" w:bidi="ar"/>
              </w:rPr>
              <w:t>（</w:t>
            </w:r>
            <w:r>
              <w:rPr>
                <w:rFonts w:hint="eastAsia" w:ascii="宋体" w:hAnsi="宋体" w:eastAsia="宋体" w:cs="宋体"/>
                <w:b w:val="0"/>
                <w:bCs w:val="0"/>
                <w:color w:val="auto"/>
                <w:sz w:val="24"/>
                <w:szCs w:val="24"/>
                <w:highlight w:val="none"/>
                <w:lang w:val="en-US" w:eastAsia="zh-CN" w:bidi="ar"/>
              </w:rPr>
              <w:t>2</w:t>
            </w:r>
            <w:r>
              <w:rPr>
                <w:rFonts w:hint="eastAsia" w:ascii="宋体" w:hAnsi="宋体" w:eastAsia="宋体" w:cs="宋体"/>
                <w:b w:val="0"/>
                <w:bCs w:val="0"/>
                <w:color w:val="auto"/>
                <w:sz w:val="24"/>
                <w:szCs w:val="24"/>
                <w:highlight w:val="none"/>
                <w:lang w:eastAsia="zh-CN" w:bidi="ar"/>
              </w:rPr>
              <w:t>）</w:t>
            </w:r>
            <w:r>
              <w:rPr>
                <w:rFonts w:hint="eastAsia" w:ascii="宋体" w:hAnsi="宋体" w:cs="宋体"/>
                <w:b w:val="0"/>
                <w:bCs w:val="0"/>
                <w:color w:val="auto"/>
                <w:sz w:val="24"/>
                <w:szCs w:val="24"/>
                <w:highlight w:val="none"/>
                <w:lang w:eastAsia="zh-CN" w:bidi="ar"/>
              </w:rPr>
              <w:t>投标供应商须提供公安机关颁发的《保安服务许可证》。陕西省外投标供应商还须出具承诺书（承诺书形式不限），承诺自承接本项目之日起30日内向采购人所在地社区的市级人民政府公安机关备案。</w:t>
            </w:r>
          </w:p>
          <w:p w14:paraId="7AA39419">
            <w:pPr>
              <w:keepNext w:val="0"/>
              <w:keepLines w:val="0"/>
              <w:pageBreakBefore w:val="0"/>
              <w:kinsoku/>
              <w:wordWrap/>
              <w:overflowPunct/>
              <w:topLinePunct w:val="0"/>
              <w:autoSpaceDE/>
              <w:autoSpaceDN/>
              <w:bidi w:val="0"/>
              <w:adjustRightInd/>
              <w:snapToGrid w:val="0"/>
              <w:spacing w:line="360" w:lineRule="auto"/>
              <w:jc w:val="left"/>
              <w:textAlignment w:val="auto"/>
              <w:rPr>
                <w:rFonts w:hint="eastAsia" w:ascii="宋体" w:hAnsi="宋体" w:eastAsia="宋体" w:cs="宋体"/>
                <w:b w:val="0"/>
                <w:bCs w:val="0"/>
                <w:color w:val="auto"/>
                <w:sz w:val="24"/>
                <w:szCs w:val="24"/>
                <w:highlight w:val="none"/>
                <w:lang w:eastAsia="zh-CN" w:bidi="ar"/>
              </w:rPr>
            </w:pPr>
            <w:r>
              <w:rPr>
                <w:rFonts w:hint="eastAsia" w:ascii="宋体" w:hAnsi="宋体" w:eastAsia="宋体" w:cs="宋体"/>
                <w:kern w:val="0"/>
                <w:sz w:val="24"/>
                <w:szCs w:val="24"/>
                <w:lang w:val="en-US" w:eastAsia="zh-CN" w:bidi="ar-SA"/>
              </w:rPr>
              <w:t>（3）</w:t>
            </w:r>
            <w:r>
              <w:rPr>
                <w:rFonts w:hint="eastAsia" w:ascii="宋体" w:hAnsi="宋体" w:eastAsia="宋体" w:cs="宋体"/>
                <w:snapToGrid/>
                <w:color w:val="auto"/>
                <w:kern w:val="0"/>
                <w:sz w:val="24"/>
                <w:szCs w:val="24"/>
                <w:highlight w:val="none"/>
                <w:shd w:val="clear" w:color="auto" w:fill="FFFFFF"/>
                <w:lang w:eastAsia="zh-CN"/>
              </w:rPr>
              <w:t>供应商未被“信用中国”网站（www.creditchina.gov.cn）列入失信被执行人和重大税收违法失信主体，未被中国政府采购网（www.ccgp.gov.cn）列入政府采购严重违法失信行为记录名单；</w:t>
            </w:r>
          </w:p>
          <w:p w14:paraId="2295A8A4">
            <w:pPr>
              <w:keepNext w:val="0"/>
              <w:keepLines w:val="0"/>
              <w:pageBreakBefore w:val="0"/>
              <w:kinsoku/>
              <w:wordWrap/>
              <w:overflowPunct/>
              <w:topLinePunct w:val="0"/>
              <w:autoSpaceDE/>
              <w:autoSpaceDN/>
              <w:bidi w:val="0"/>
              <w:adjustRightInd/>
              <w:snapToGrid w:val="0"/>
              <w:spacing w:line="360" w:lineRule="auto"/>
              <w:jc w:val="left"/>
              <w:textAlignment w:val="auto"/>
              <w:rPr>
                <w:rFonts w:hint="eastAsia" w:ascii="宋体" w:hAnsi="宋体" w:eastAsia="宋体" w:cs="宋体"/>
                <w:b w:val="0"/>
                <w:bCs w:val="0"/>
                <w:color w:val="auto"/>
                <w:sz w:val="24"/>
                <w:szCs w:val="24"/>
                <w:highlight w:val="none"/>
                <w:lang w:bidi="ar"/>
              </w:rPr>
            </w:pPr>
            <w:r>
              <w:rPr>
                <w:rFonts w:hint="eastAsia" w:ascii="宋体" w:hAnsi="宋体" w:eastAsia="宋体" w:cs="宋体"/>
                <w:b w:val="0"/>
                <w:bCs w:val="0"/>
                <w:color w:val="auto"/>
                <w:sz w:val="24"/>
                <w:szCs w:val="24"/>
                <w:highlight w:val="none"/>
                <w:lang w:eastAsia="zh-CN" w:bidi="ar"/>
              </w:rPr>
              <w:t>（</w:t>
            </w:r>
            <w:r>
              <w:rPr>
                <w:rFonts w:hint="eastAsia" w:ascii="宋体" w:hAnsi="宋体" w:eastAsia="宋体" w:cs="宋体"/>
                <w:b w:val="0"/>
                <w:bCs w:val="0"/>
                <w:color w:val="auto"/>
                <w:sz w:val="24"/>
                <w:szCs w:val="24"/>
                <w:highlight w:val="none"/>
                <w:lang w:val="en-US" w:eastAsia="zh-CN" w:bidi="ar"/>
              </w:rPr>
              <w:t>4</w:t>
            </w:r>
            <w:r>
              <w:rPr>
                <w:rFonts w:hint="eastAsia" w:ascii="宋体" w:hAnsi="宋体" w:eastAsia="宋体" w:cs="宋体"/>
                <w:b w:val="0"/>
                <w:bCs w:val="0"/>
                <w:color w:val="auto"/>
                <w:sz w:val="24"/>
                <w:szCs w:val="24"/>
                <w:highlight w:val="none"/>
                <w:lang w:eastAsia="zh-CN" w:bidi="ar"/>
              </w:rPr>
              <w:t>）</w:t>
            </w:r>
            <w:r>
              <w:rPr>
                <w:rFonts w:hint="eastAsia" w:ascii="宋体" w:hAnsi="宋体" w:eastAsia="宋体" w:cs="宋体"/>
                <w:b w:val="0"/>
                <w:bCs w:val="0"/>
                <w:color w:val="auto"/>
                <w:sz w:val="24"/>
                <w:szCs w:val="24"/>
                <w:highlight w:val="none"/>
                <w:lang w:bidi="ar"/>
              </w:rPr>
              <w:t>与招标人存在利害关系可能影响招标公正性的单位，不得参加投标</w:t>
            </w:r>
            <w:r>
              <w:rPr>
                <w:rFonts w:hint="eastAsia" w:ascii="宋体" w:hAnsi="宋体" w:eastAsia="宋体" w:cs="宋体"/>
                <w:b w:val="0"/>
                <w:bCs w:val="0"/>
                <w:color w:val="auto"/>
                <w:sz w:val="24"/>
                <w:szCs w:val="24"/>
                <w:highlight w:val="none"/>
                <w:lang w:eastAsia="zh-CN" w:bidi="ar"/>
              </w:rPr>
              <w:t>，</w:t>
            </w:r>
            <w:r>
              <w:rPr>
                <w:rFonts w:hint="eastAsia" w:ascii="宋体" w:hAnsi="宋体" w:eastAsia="宋体" w:cs="宋体"/>
                <w:b w:val="0"/>
                <w:bCs w:val="0"/>
                <w:color w:val="auto"/>
                <w:sz w:val="24"/>
                <w:szCs w:val="24"/>
                <w:highlight w:val="none"/>
                <w:lang w:bidi="ar"/>
              </w:rPr>
              <w:t>单位负责人为同一人或存在控股、管理关系的不同单位，不得参加同一标段投标，否则，相关投标均无效；</w:t>
            </w:r>
          </w:p>
          <w:p w14:paraId="46A4F038">
            <w:pPr>
              <w:keepNext w:val="0"/>
              <w:keepLines w:val="0"/>
              <w:pageBreakBefore w:val="0"/>
              <w:kinsoku/>
              <w:wordWrap/>
              <w:overflowPunct/>
              <w:topLinePunct w:val="0"/>
              <w:autoSpaceDE/>
              <w:autoSpaceDN/>
              <w:bidi w:val="0"/>
              <w:adjustRightInd/>
              <w:snapToGrid w:val="0"/>
              <w:spacing w:line="360" w:lineRule="auto"/>
              <w:jc w:val="left"/>
              <w:textAlignment w:val="auto"/>
              <w:rPr>
                <w:rFonts w:hint="eastAsia" w:ascii="宋体" w:hAnsi="宋体" w:eastAsia="宋体" w:cs="宋体"/>
                <w:b w:val="0"/>
                <w:bCs w:val="0"/>
                <w:color w:val="auto"/>
                <w:sz w:val="24"/>
                <w:szCs w:val="24"/>
                <w:highlight w:val="none"/>
                <w:lang w:bidi="ar"/>
              </w:rPr>
            </w:pPr>
            <w:r>
              <w:rPr>
                <w:rFonts w:hint="eastAsia" w:ascii="宋体" w:hAnsi="宋体" w:eastAsia="宋体" w:cs="宋体"/>
                <w:b w:val="0"/>
                <w:bCs w:val="0"/>
                <w:color w:val="auto"/>
                <w:sz w:val="24"/>
                <w:szCs w:val="24"/>
                <w:highlight w:val="none"/>
                <w:lang w:eastAsia="zh-CN" w:bidi="ar"/>
              </w:rPr>
              <w:t>（</w:t>
            </w:r>
            <w:r>
              <w:rPr>
                <w:rFonts w:hint="eastAsia" w:ascii="宋体" w:hAnsi="宋体" w:eastAsia="宋体" w:cs="宋体"/>
                <w:b w:val="0"/>
                <w:bCs w:val="0"/>
                <w:color w:val="auto"/>
                <w:sz w:val="24"/>
                <w:szCs w:val="24"/>
                <w:highlight w:val="none"/>
                <w:lang w:val="en-US" w:eastAsia="zh-CN" w:bidi="ar"/>
              </w:rPr>
              <w:t>5</w:t>
            </w:r>
            <w:r>
              <w:rPr>
                <w:rFonts w:hint="eastAsia" w:ascii="宋体" w:hAnsi="宋体" w:eastAsia="宋体" w:cs="宋体"/>
                <w:b w:val="0"/>
                <w:bCs w:val="0"/>
                <w:color w:val="auto"/>
                <w:sz w:val="24"/>
                <w:szCs w:val="24"/>
                <w:highlight w:val="none"/>
                <w:lang w:eastAsia="zh-CN" w:bidi="ar"/>
              </w:rPr>
              <w:t>）</w:t>
            </w:r>
            <w:r>
              <w:rPr>
                <w:rFonts w:hint="eastAsia" w:ascii="宋体" w:hAnsi="宋体" w:eastAsia="宋体" w:cs="宋体"/>
                <w:b w:val="0"/>
                <w:bCs w:val="0"/>
                <w:color w:val="auto"/>
                <w:sz w:val="24"/>
                <w:szCs w:val="24"/>
                <w:highlight w:val="none"/>
                <w:lang w:bidi="ar"/>
              </w:rPr>
              <w:t>本次招标不接受联合体投标。</w:t>
            </w:r>
          </w:p>
          <w:p w14:paraId="4EF04AF7">
            <w:pPr>
              <w:pStyle w:val="2"/>
              <w:keepNext w:val="0"/>
              <w:keepLines w:val="0"/>
              <w:pageBreakBefore w:val="0"/>
              <w:widowControl w:val="0"/>
              <w:kinsoku/>
              <w:wordWrap/>
              <w:overflowPunct/>
              <w:topLinePunct w:val="0"/>
              <w:autoSpaceDE/>
              <w:autoSpaceDN/>
              <w:bidi w:val="0"/>
              <w:adjustRightInd/>
              <w:snapToGrid w:val="0"/>
              <w:spacing w:line="440" w:lineRule="exact"/>
              <w:ind w:firstLine="482" w:firstLineChars="200"/>
              <w:jc w:val="left"/>
              <w:textAlignment w:val="auto"/>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t>以上为必备资质，缺一项或某项达不到要求，按无效文件处理。资格审查时以</w:t>
            </w:r>
            <w:r>
              <w:rPr>
                <w:rFonts w:hint="eastAsia" w:ascii="宋体" w:hAnsi="宋体" w:eastAsia="宋体" w:cs="宋体"/>
                <w:b/>
                <w:bCs/>
                <w:color w:val="auto"/>
                <w:sz w:val="24"/>
                <w:szCs w:val="24"/>
                <w:highlight w:val="none"/>
                <w:lang w:eastAsia="zh-CN" w:bidi="ar"/>
              </w:rPr>
              <w:t>投标文件</w:t>
            </w:r>
            <w:r>
              <w:rPr>
                <w:rFonts w:hint="eastAsia" w:ascii="宋体" w:hAnsi="宋体" w:eastAsia="宋体" w:cs="宋体"/>
                <w:b/>
                <w:bCs/>
                <w:color w:val="auto"/>
                <w:sz w:val="24"/>
                <w:szCs w:val="24"/>
                <w:highlight w:val="none"/>
                <w:lang w:bidi="ar"/>
              </w:rPr>
              <w:t>中所附证明材料为准，原件备查。</w:t>
            </w:r>
          </w:p>
          <w:p w14:paraId="506D2384">
            <w:pPr>
              <w:pStyle w:val="2"/>
              <w:keepNext w:val="0"/>
              <w:keepLines w:val="0"/>
              <w:pageBreakBefore w:val="0"/>
              <w:widowControl w:val="0"/>
              <w:kinsoku/>
              <w:wordWrap/>
              <w:overflowPunct/>
              <w:topLinePunct w:val="0"/>
              <w:autoSpaceDE/>
              <w:autoSpaceDN/>
              <w:bidi w:val="0"/>
              <w:adjustRightInd/>
              <w:snapToGrid w:val="0"/>
              <w:spacing w:line="440" w:lineRule="exact"/>
              <w:ind w:firstLine="482" w:firstLineChars="200"/>
              <w:jc w:val="left"/>
              <w:textAlignment w:val="auto"/>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t>未注明要求原件的资格证明文件，在</w:t>
            </w:r>
            <w:r>
              <w:rPr>
                <w:rFonts w:hint="eastAsia" w:ascii="宋体" w:hAnsi="宋体" w:eastAsia="宋体" w:cs="宋体"/>
                <w:b/>
                <w:bCs/>
                <w:color w:val="auto"/>
                <w:sz w:val="24"/>
                <w:szCs w:val="24"/>
                <w:highlight w:val="none"/>
                <w:lang w:val="en-US" w:eastAsia="zh-CN" w:bidi="ar"/>
              </w:rPr>
              <w:t>评审期间的</w:t>
            </w:r>
            <w:r>
              <w:rPr>
                <w:rFonts w:hint="eastAsia" w:ascii="宋体" w:hAnsi="宋体" w:eastAsia="宋体" w:cs="宋体"/>
                <w:b/>
                <w:bCs/>
                <w:color w:val="auto"/>
                <w:sz w:val="24"/>
                <w:szCs w:val="24"/>
                <w:highlight w:val="none"/>
                <w:lang w:bidi="ar"/>
              </w:rPr>
              <w:t>任何时间，</w:t>
            </w:r>
            <w:r>
              <w:rPr>
                <w:rFonts w:hint="eastAsia" w:ascii="宋体" w:hAnsi="宋体" w:eastAsia="宋体" w:cs="宋体"/>
                <w:b/>
                <w:bCs/>
                <w:color w:val="auto"/>
                <w:sz w:val="24"/>
                <w:szCs w:val="24"/>
                <w:highlight w:val="none"/>
                <w:lang w:eastAsia="zh-CN" w:bidi="ar"/>
              </w:rPr>
              <w:t>评标委员会</w:t>
            </w:r>
            <w:r>
              <w:rPr>
                <w:rFonts w:hint="eastAsia" w:ascii="宋体" w:hAnsi="宋体" w:eastAsia="宋体" w:cs="宋体"/>
                <w:b/>
                <w:bCs/>
                <w:color w:val="auto"/>
                <w:sz w:val="24"/>
                <w:szCs w:val="24"/>
                <w:highlight w:val="none"/>
                <w:lang w:bidi="ar"/>
              </w:rPr>
              <w:t>都有权随时要求审查原件，如果不能按规定时间提供，按无效</w:t>
            </w:r>
            <w:r>
              <w:rPr>
                <w:rFonts w:hint="eastAsia" w:ascii="宋体" w:hAnsi="宋体" w:eastAsia="宋体" w:cs="宋体"/>
                <w:b/>
                <w:bCs/>
                <w:color w:val="auto"/>
                <w:sz w:val="24"/>
                <w:szCs w:val="24"/>
                <w:highlight w:val="none"/>
                <w:lang w:val="en-US" w:eastAsia="zh-CN" w:bidi="ar"/>
              </w:rPr>
              <w:t>投标</w:t>
            </w:r>
            <w:r>
              <w:rPr>
                <w:rFonts w:hint="eastAsia" w:ascii="宋体" w:hAnsi="宋体" w:eastAsia="宋体" w:cs="宋体"/>
                <w:b/>
                <w:bCs/>
                <w:color w:val="auto"/>
                <w:sz w:val="24"/>
                <w:szCs w:val="24"/>
                <w:highlight w:val="none"/>
                <w:lang w:bidi="ar"/>
              </w:rPr>
              <w:t>处理。</w:t>
            </w:r>
          </w:p>
          <w:p w14:paraId="555309C5">
            <w:pPr>
              <w:pStyle w:val="2"/>
              <w:keepNext w:val="0"/>
              <w:keepLines w:val="0"/>
              <w:pageBreakBefore w:val="0"/>
              <w:widowControl w:val="0"/>
              <w:kinsoku/>
              <w:wordWrap/>
              <w:overflowPunct/>
              <w:topLinePunct w:val="0"/>
              <w:autoSpaceDE/>
              <w:autoSpaceDN/>
              <w:bidi w:val="0"/>
              <w:adjustRightInd/>
              <w:snapToGrid w:val="0"/>
              <w:spacing w:line="440" w:lineRule="exact"/>
              <w:ind w:firstLine="482" w:firstLineChars="200"/>
              <w:jc w:val="left"/>
              <w:textAlignment w:val="auto"/>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t>备注：</w:t>
            </w:r>
          </w:p>
          <w:p w14:paraId="1DCD4748">
            <w:pPr>
              <w:pStyle w:val="2"/>
              <w:keepNext w:val="0"/>
              <w:keepLines w:val="0"/>
              <w:pageBreakBefore w:val="0"/>
              <w:widowControl w:val="0"/>
              <w:kinsoku/>
              <w:wordWrap/>
              <w:overflowPunct/>
              <w:topLinePunct w:val="0"/>
              <w:autoSpaceDE/>
              <w:autoSpaceDN/>
              <w:bidi w:val="0"/>
              <w:adjustRightInd/>
              <w:snapToGrid w:val="0"/>
              <w:spacing w:line="440" w:lineRule="exact"/>
              <w:ind w:firstLine="482" w:firstLineChars="200"/>
              <w:jc w:val="left"/>
              <w:textAlignment w:val="auto"/>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t>1、分支机构参与投标时，</w:t>
            </w:r>
            <w:r>
              <w:rPr>
                <w:rFonts w:hint="eastAsia" w:ascii="宋体" w:hAnsi="宋体" w:eastAsia="宋体" w:cs="宋体"/>
                <w:b/>
                <w:bCs/>
                <w:color w:val="auto"/>
                <w:sz w:val="24"/>
                <w:szCs w:val="24"/>
                <w:highlight w:val="none"/>
                <w:lang w:eastAsia="zh-CN" w:bidi="ar"/>
              </w:rPr>
              <w:t>投标文件</w:t>
            </w:r>
            <w:r>
              <w:rPr>
                <w:rFonts w:hint="eastAsia" w:ascii="宋体" w:hAnsi="宋体" w:eastAsia="宋体" w:cs="宋体"/>
                <w:b/>
                <w:bCs/>
                <w:color w:val="auto"/>
                <w:sz w:val="24"/>
                <w:szCs w:val="24"/>
                <w:highlight w:val="none"/>
                <w:lang w:bidi="ar"/>
              </w:rPr>
              <w:t>中应附法人出具的授权书。法人只能授权一家分支机构参与投标，且不能与分支机构同时参与投标。须提供分支机构符合资格要求的证明文件。</w:t>
            </w:r>
          </w:p>
          <w:p w14:paraId="4F9AA361">
            <w:pPr>
              <w:pStyle w:val="2"/>
              <w:keepNext w:val="0"/>
              <w:keepLines w:val="0"/>
              <w:pageBreakBefore w:val="0"/>
              <w:widowControl w:val="0"/>
              <w:kinsoku/>
              <w:wordWrap/>
              <w:overflowPunct/>
              <w:topLinePunct w:val="0"/>
              <w:autoSpaceDE/>
              <w:autoSpaceDN/>
              <w:bidi w:val="0"/>
              <w:adjustRightInd/>
              <w:snapToGrid w:val="0"/>
              <w:spacing w:line="440" w:lineRule="exact"/>
              <w:ind w:firstLine="482" w:firstLineChars="200"/>
              <w:jc w:val="left"/>
              <w:textAlignment w:val="auto"/>
              <w:rPr>
                <w:rFonts w:hint="eastAsia" w:ascii="宋体" w:hAnsi="宋体" w:eastAsia="宋体" w:cs="宋体"/>
                <w:sz w:val="24"/>
                <w:szCs w:val="24"/>
              </w:rPr>
            </w:pPr>
            <w:r>
              <w:rPr>
                <w:rFonts w:hint="eastAsia" w:ascii="宋体" w:hAnsi="宋体" w:eastAsia="宋体" w:cs="宋体"/>
                <w:b/>
                <w:bCs/>
                <w:color w:val="auto"/>
                <w:sz w:val="24"/>
                <w:szCs w:val="24"/>
                <w:highlight w:val="none"/>
                <w:lang w:bidi="ar"/>
              </w:rPr>
              <w:t>2、依法免税或不需要缴纳社会保障资金的供应商须提供相应证明文件；事业单位法人可不提供财务状况报告和社会保障资金缴纳证明。</w:t>
            </w:r>
          </w:p>
        </w:tc>
      </w:tr>
      <w:tr w14:paraId="4B6D74D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32" w:type="dxa"/>
            <w:left w:w="64" w:type="dxa"/>
            <w:bottom w:w="32" w:type="dxa"/>
            <w:right w:w="64" w:type="dxa"/>
          </w:tblCellMar>
        </w:tblPrEx>
        <w:trPr>
          <w:trHeight w:val="847" w:hRule="atLeast"/>
          <w:jc w:val="center"/>
        </w:trPr>
        <w:tc>
          <w:tcPr>
            <w:tcW w:w="728" w:type="dxa"/>
            <w:vAlign w:val="center"/>
          </w:tcPr>
          <w:p w14:paraId="224F9965">
            <w:pPr>
              <w:pStyle w:val="120"/>
              <w:keepNext w:val="0"/>
              <w:keepLines w:val="0"/>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18</w:t>
            </w:r>
          </w:p>
        </w:tc>
        <w:tc>
          <w:tcPr>
            <w:tcW w:w="1297" w:type="dxa"/>
            <w:vAlign w:val="center"/>
          </w:tcPr>
          <w:p w14:paraId="0C7744E6">
            <w:pPr>
              <w:keepNext w:val="0"/>
              <w:keepLines w:val="0"/>
              <w:pageBreakBefore w:val="0"/>
              <w:kinsoku/>
              <w:wordWrap/>
              <w:overflowPunct/>
              <w:topLinePunct w:val="0"/>
              <w:bidi w:val="0"/>
              <w:snapToGrid w:val="0"/>
              <w:spacing w:line="360" w:lineRule="auto"/>
              <w:ind w:left="0"/>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投标</w:t>
            </w:r>
          </w:p>
          <w:p w14:paraId="0A4605FC">
            <w:pPr>
              <w:keepNext w:val="0"/>
              <w:keepLines w:val="0"/>
              <w:pageBreakBefore w:val="0"/>
              <w:kinsoku/>
              <w:wordWrap/>
              <w:overflowPunct/>
              <w:topLinePunct w:val="0"/>
              <w:bidi w:val="0"/>
              <w:snapToGrid w:val="0"/>
              <w:spacing w:line="360" w:lineRule="auto"/>
              <w:ind w:left="0"/>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保证金</w:t>
            </w:r>
          </w:p>
        </w:tc>
        <w:tc>
          <w:tcPr>
            <w:tcW w:w="6950" w:type="dxa"/>
            <w:vAlign w:val="center"/>
          </w:tcPr>
          <w:p w14:paraId="4737793A">
            <w:pPr>
              <w:keepNext w:val="0"/>
              <w:keepLines w:val="0"/>
              <w:pageBreakBefore w:val="0"/>
              <w:widowControl w:val="0"/>
              <w:kinsoku/>
              <w:wordWrap/>
              <w:overflowPunct/>
              <w:topLinePunct w:val="0"/>
              <w:autoSpaceDE/>
              <w:autoSpaceDN/>
              <w:bidi w:val="0"/>
              <w:adjustRightInd/>
              <w:snapToGrid w:val="0"/>
              <w:spacing w:line="360" w:lineRule="auto"/>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无</w:t>
            </w:r>
          </w:p>
        </w:tc>
      </w:tr>
      <w:tr w14:paraId="2E5D0ED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32" w:type="dxa"/>
            <w:left w:w="64" w:type="dxa"/>
            <w:bottom w:w="32" w:type="dxa"/>
            <w:right w:w="64" w:type="dxa"/>
          </w:tblCellMar>
        </w:tblPrEx>
        <w:trPr>
          <w:trHeight w:val="0" w:hRule="atLeast"/>
          <w:jc w:val="center"/>
        </w:trPr>
        <w:tc>
          <w:tcPr>
            <w:tcW w:w="728" w:type="dxa"/>
            <w:vAlign w:val="center"/>
          </w:tcPr>
          <w:p w14:paraId="4E913D20">
            <w:pPr>
              <w:pStyle w:val="120"/>
              <w:keepNext w:val="0"/>
              <w:keepLines w:val="0"/>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19</w:t>
            </w:r>
          </w:p>
        </w:tc>
        <w:tc>
          <w:tcPr>
            <w:tcW w:w="1297" w:type="dxa"/>
            <w:vAlign w:val="center"/>
          </w:tcPr>
          <w:p w14:paraId="2D29C4DD">
            <w:pPr>
              <w:keepNext w:val="0"/>
              <w:keepLines w:val="0"/>
              <w:pageBreakBefore w:val="0"/>
              <w:kinsoku/>
              <w:wordWrap/>
              <w:overflowPunct/>
              <w:topLinePunct w:val="0"/>
              <w:bidi w:val="0"/>
              <w:snapToGrid w:val="0"/>
              <w:spacing w:line="360" w:lineRule="auto"/>
              <w:ind w:left="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履约</w:t>
            </w:r>
          </w:p>
          <w:p w14:paraId="2FD5A02A">
            <w:pPr>
              <w:keepNext w:val="0"/>
              <w:keepLines w:val="0"/>
              <w:pageBreakBefore w:val="0"/>
              <w:kinsoku/>
              <w:wordWrap/>
              <w:overflowPunct/>
              <w:topLinePunct w:val="0"/>
              <w:bidi w:val="0"/>
              <w:snapToGrid w:val="0"/>
              <w:spacing w:line="360" w:lineRule="auto"/>
              <w:ind w:left="0"/>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保证金</w:t>
            </w:r>
          </w:p>
        </w:tc>
        <w:tc>
          <w:tcPr>
            <w:tcW w:w="6950" w:type="dxa"/>
            <w:vAlign w:val="center"/>
          </w:tcPr>
          <w:p w14:paraId="39079A8D">
            <w:pPr>
              <w:keepNext w:val="0"/>
              <w:keepLines w:val="0"/>
              <w:pageBreakBefore w:val="0"/>
              <w:kinsoku/>
              <w:wordWrap/>
              <w:overflowPunct/>
              <w:topLinePunct w:val="0"/>
              <w:bidi w:val="0"/>
              <w:snapToGrid w:val="0"/>
              <w:spacing w:line="360" w:lineRule="auto"/>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无</w:t>
            </w:r>
          </w:p>
        </w:tc>
      </w:tr>
      <w:tr w14:paraId="56EA7AA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32" w:type="dxa"/>
            <w:left w:w="64" w:type="dxa"/>
            <w:bottom w:w="32" w:type="dxa"/>
            <w:right w:w="64" w:type="dxa"/>
          </w:tblCellMar>
        </w:tblPrEx>
        <w:trPr>
          <w:trHeight w:val="0" w:hRule="atLeast"/>
          <w:jc w:val="center"/>
        </w:trPr>
        <w:tc>
          <w:tcPr>
            <w:tcW w:w="728" w:type="dxa"/>
            <w:vAlign w:val="center"/>
          </w:tcPr>
          <w:p w14:paraId="7E0A8B95">
            <w:pPr>
              <w:pStyle w:val="120"/>
              <w:keepNext w:val="0"/>
              <w:keepLines w:val="0"/>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20</w:t>
            </w:r>
          </w:p>
        </w:tc>
        <w:tc>
          <w:tcPr>
            <w:tcW w:w="1297" w:type="dxa"/>
            <w:vAlign w:val="center"/>
          </w:tcPr>
          <w:p w14:paraId="53FAD24B">
            <w:pPr>
              <w:keepNext w:val="0"/>
              <w:keepLines w:val="0"/>
              <w:pageBreakBefore w:val="0"/>
              <w:kinsoku/>
              <w:wordWrap/>
              <w:overflowPunct/>
              <w:topLinePunct w:val="0"/>
              <w:bidi w:val="0"/>
              <w:snapToGrid w:val="0"/>
              <w:spacing w:line="360" w:lineRule="auto"/>
              <w:ind w:left="0"/>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招标代理服务费</w:t>
            </w:r>
          </w:p>
        </w:tc>
        <w:tc>
          <w:tcPr>
            <w:tcW w:w="6950" w:type="dxa"/>
            <w:vAlign w:val="center"/>
          </w:tcPr>
          <w:p w14:paraId="3DE829FC">
            <w:pPr>
              <w:keepNext w:val="0"/>
              <w:keepLines w:val="0"/>
              <w:pageBreakBefore w:val="0"/>
              <w:numPr>
                <w:ilvl w:val="0"/>
                <w:numId w:val="0"/>
              </w:numPr>
              <w:kinsoku/>
              <w:wordWrap/>
              <w:overflowPunct/>
              <w:topLinePunct w:val="0"/>
              <w:bidi w:val="0"/>
              <w:snapToGrid w:val="0"/>
              <w:spacing w:line="360" w:lineRule="auto"/>
              <w:ind w:left="0" w:leftChars="0" w:firstLine="0" w:firstLineChars="0"/>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无</w:t>
            </w:r>
          </w:p>
        </w:tc>
      </w:tr>
      <w:tr w14:paraId="1299FAA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32" w:type="dxa"/>
            <w:left w:w="64" w:type="dxa"/>
            <w:bottom w:w="32" w:type="dxa"/>
            <w:right w:w="64" w:type="dxa"/>
          </w:tblCellMar>
        </w:tblPrEx>
        <w:trPr>
          <w:trHeight w:val="0" w:hRule="atLeast"/>
          <w:jc w:val="center"/>
        </w:trPr>
        <w:tc>
          <w:tcPr>
            <w:tcW w:w="728" w:type="dxa"/>
            <w:vAlign w:val="center"/>
          </w:tcPr>
          <w:p w14:paraId="5A82BE94">
            <w:pPr>
              <w:pStyle w:val="120"/>
              <w:keepNext w:val="0"/>
              <w:keepLines w:val="0"/>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21</w:t>
            </w:r>
          </w:p>
        </w:tc>
        <w:tc>
          <w:tcPr>
            <w:tcW w:w="1297" w:type="dxa"/>
            <w:vAlign w:val="center"/>
          </w:tcPr>
          <w:p w14:paraId="1E5401FC">
            <w:pPr>
              <w:pStyle w:val="120"/>
              <w:keepNext w:val="0"/>
              <w:keepLines w:val="0"/>
              <w:pageBreakBefore w:val="0"/>
              <w:kinsoku/>
              <w:wordWrap/>
              <w:overflowPunct/>
              <w:topLinePunct w:val="0"/>
              <w:bidi w:val="0"/>
              <w:snapToGrid w:val="0"/>
              <w:spacing w:line="360" w:lineRule="auto"/>
              <w:ind w:left="0"/>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知识产权</w:t>
            </w:r>
          </w:p>
        </w:tc>
        <w:tc>
          <w:tcPr>
            <w:tcW w:w="6950" w:type="dxa"/>
            <w:vAlign w:val="center"/>
          </w:tcPr>
          <w:p w14:paraId="7C114526">
            <w:pPr>
              <w:pStyle w:val="120"/>
              <w:keepNext w:val="0"/>
              <w:keepLines w:val="0"/>
              <w:pageBreakBefore w:val="0"/>
              <w:kinsoku/>
              <w:wordWrap/>
              <w:overflowPunct/>
              <w:topLinePunct w:val="0"/>
              <w:bidi w:val="0"/>
              <w:snapToGrid w:val="0"/>
              <w:spacing w:line="360" w:lineRule="auto"/>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供应商应对所供服务具有或已取得合法知识产权，供应商应保证所供服务不会出现因第三方提出侵犯其专利权、商标权或其它知识产权而引发法律或经济纠纷，否则由供应商负责解决并承担全部责任；如因此影响到采购人的正常使用，采购人有权单方解除本合同，供应商应无条件向采购人退回已收取的全部合同价款。</w:t>
            </w:r>
          </w:p>
        </w:tc>
      </w:tr>
      <w:tr w14:paraId="528933B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32" w:type="dxa"/>
            <w:left w:w="64" w:type="dxa"/>
            <w:bottom w:w="32" w:type="dxa"/>
            <w:right w:w="64" w:type="dxa"/>
          </w:tblCellMar>
        </w:tblPrEx>
        <w:trPr>
          <w:trHeight w:val="0" w:hRule="atLeast"/>
          <w:jc w:val="center"/>
        </w:trPr>
        <w:tc>
          <w:tcPr>
            <w:tcW w:w="728" w:type="dxa"/>
            <w:vAlign w:val="center"/>
          </w:tcPr>
          <w:p w14:paraId="3CE5C9BA">
            <w:pPr>
              <w:pStyle w:val="120"/>
              <w:keepNext w:val="0"/>
              <w:keepLines w:val="0"/>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22</w:t>
            </w:r>
          </w:p>
        </w:tc>
        <w:tc>
          <w:tcPr>
            <w:tcW w:w="1297" w:type="dxa"/>
            <w:vAlign w:val="center"/>
          </w:tcPr>
          <w:p w14:paraId="74BB9AB3">
            <w:pPr>
              <w:keepNext w:val="0"/>
              <w:keepLines w:val="0"/>
              <w:pageBreakBefore w:val="0"/>
              <w:kinsoku/>
              <w:wordWrap/>
              <w:overflowPunct/>
              <w:topLinePunct w:val="0"/>
              <w:bidi w:val="0"/>
              <w:snapToGrid w:val="0"/>
              <w:spacing w:line="360" w:lineRule="auto"/>
              <w:ind w:left="0"/>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信用担保及信用融资</w:t>
            </w:r>
          </w:p>
        </w:tc>
        <w:tc>
          <w:tcPr>
            <w:tcW w:w="6950" w:type="dxa"/>
            <w:vAlign w:val="center"/>
          </w:tcPr>
          <w:p w14:paraId="30CE9C8D">
            <w:pPr>
              <w:keepNext w:val="0"/>
              <w:keepLines w:val="0"/>
              <w:pageBreakBefore w:val="0"/>
              <w:kinsoku/>
              <w:wordWrap/>
              <w:overflowPunct/>
              <w:topLinePunct w:val="0"/>
              <w:bidi w:val="0"/>
              <w:snapToGrid w:val="0"/>
              <w:spacing w:line="360" w:lineRule="auto"/>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根据陕西省财政厅关于印发《陕西省中小企业政府采购信用融资办法》（陕财办采〔2018〕23号）和《陕西省财政厅关于加快推进我省中小企业政府采购信用融资工作的通知》（陕财办采〔2020〕15号）文件精神，有融资需求的供应商可根据自身情况，在陕西省政府采购信用融资平台（含各市分平台）自主选择金融机构及其融资产品，凭政府采购中标（成交）通知书或政府采购合同向金融机构提出融资申请。</w:t>
            </w:r>
          </w:p>
        </w:tc>
      </w:tr>
      <w:tr w14:paraId="1FE1AEF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32" w:type="dxa"/>
            <w:left w:w="64" w:type="dxa"/>
            <w:bottom w:w="32" w:type="dxa"/>
            <w:right w:w="64" w:type="dxa"/>
          </w:tblCellMar>
        </w:tblPrEx>
        <w:trPr>
          <w:trHeight w:val="0" w:hRule="atLeast"/>
          <w:jc w:val="center"/>
        </w:trPr>
        <w:tc>
          <w:tcPr>
            <w:tcW w:w="728" w:type="dxa"/>
            <w:vAlign w:val="center"/>
          </w:tcPr>
          <w:p w14:paraId="6883F078">
            <w:pPr>
              <w:pStyle w:val="120"/>
              <w:keepNext w:val="0"/>
              <w:keepLines w:val="0"/>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23</w:t>
            </w:r>
          </w:p>
        </w:tc>
        <w:tc>
          <w:tcPr>
            <w:tcW w:w="1297" w:type="dxa"/>
            <w:vAlign w:val="center"/>
          </w:tcPr>
          <w:p w14:paraId="7D3CDB6D">
            <w:pPr>
              <w:keepNext w:val="0"/>
              <w:keepLines w:val="0"/>
              <w:pageBreakBefore w:val="0"/>
              <w:kinsoku/>
              <w:wordWrap/>
              <w:overflowPunct/>
              <w:topLinePunct w:val="0"/>
              <w:autoSpaceDE w:val="0"/>
              <w:autoSpaceDN w:val="0"/>
              <w:bidi w:val="0"/>
              <w:adjustRightInd w:val="0"/>
              <w:snapToGrid w:val="0"/>
              <w:spacing w:line="360" w:lineRule="auto"/>
              <w:ind w:left="0"/>
              <w:jc w:val="center"/>
              <w:textAlignment w:val="auto"/>
              <w:rPr>
                <w:rFonts w:hint="eastAsia" w:ascii="宋体" w:hAnsi="宋体" w:eastAsia="宋体" w:cs="宋体"/>
                <w:sz w:val="24"/>
                <w:szCs w:val="24"/>
                <w:lang w:val="en-US" w:eastAsia="zh-CN"/>
              </w:rPr>
            </w:pPr>
            <w:r>
              <w:rPr>
                <w:rFonts w:hint="eastAsia" w:ascii="宋体" w:hAnsi="宋体" w:eastAsia="宋体" w:cs="宋体"/>
                <w:color w:val="auto"/>
                <w:kern w:val="0"/>
                <w:sz w:val="24"/>
                <w:szCs w:val="24"/>
              </w:rPr>
              <w:t>采购标的对应的中小企业划分标准所属行业</w:t>
            </w:r>
          </w:p>
        </w:tc>
        <w:tc>
          <w:tcPr>
            <w:tcW w:w="6950" w:type="dxa"/>
            <w:vAlign w:val="center"/>
          </w:tcPr>
          <w:p w14:paraId="73EF18FE">
            <w:pPr>
              <w:pStyle w:val="22"/>
              <w:keepNext w:val="0"/>
              <w:keepLines w:val="0"/>
              <w:pageBreakBefore w:val="0"/>
              <w:kinsoku/>
              <w:wordWrap/>
              <w:overflowPunct/>
              <w:topLinePunct w:val="0"/>
              <w:bidi w:val="0"/>
              <w:snapToGrid w:val="0"/>
              <w:spacing w:line="360" w:lineRule="auto"/>
              <w:ind w:left="0" w:leftChars="0" w:firstLine="0" w:firstLineChars="0"/>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租赁和商务服务业</w:t>
            </w:r>
          </w:p>
        </w:tc>
      </w:tr>
      <w:tr w14:paraId="6D8E5C7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32" w:type="dxa"/>
            <w:left w:w="64" w:type="dxa"/>
            <w:bottom w:w="32" w:type="dxa"/>
            <w:right w:w="64" w:type="dxa"/>
          </w:tblCellMar>
        </w:tblPrEx>
        <w:trPr>
          <w:trHeight w:val="787" w:hRule="atLeast"/>
          <w:jc w:val="center"/>
        </w:trPr>
        <w:tc>
          <w:tcPr>
            <w:tcW w:w="728" w:type="dxa"/>
            <w:vAlign w:val="center"/>
          </w:tcPr>
          <w:p w14:paraId="00123997">
            <w:pPr>
              <w:pStyle w:val="120"/>
              <w:keepNext w:val="0"/>
              <w:keepLines w:val="0"/>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24</w:t>
            </w:r>
          </w:p>
        </w:tc>
        <w:tc>
          <w:tcPr>
            <w:tcW w:w="1297" w:type="dxa"/>
            <w:vAlign w:val="center"/>
          </w:tcPr>
          <w:p w14:paraId="066BEC70">
            <w:pPr>
              <w:keepNext w:val="0"/>
              <w:keepLines w:val="0"/>
              <w:pageBreakBefore w:val="0"/>
              <w:kinsoku/>
              <w:wordWrap/>
              <w:overflowPunct/>
              <w:topLinePunct w:val="0"/>
              <w:autoSpaceDE w:val="0"/>
              <w:autoSpaceDN w:val="0"/>
              <w:bidi w:val="0"/>
              <w:adjustRightInd w:val="0"/>
              <w:snapToGrid w:val="0"/>
              <w:spacing w:line="360" w:lineRule="auto"/>
              <w:ind w:left="0"/>
              <w:jc w:val="center"/>
              <w:textAlignment w:val="auto"/>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rPr>
              <w:t>本项目属性</w:t>
            </w:r>
          </w:p>
        </w:tc>
        <w:tc>
          <w:tcPr>
            <w:tcW w:w="6950" w:type="dxa"/>
            <w:vAlign w:val="center"/>
          </w:tcPr>
          <w:p w14:paraId="6B06F2A4">
            <w:pPr>
              <w:keepNext w:val="0"/>
              <w:keepLines w:val="0"/>
              <w:pageBreakBefore w:val="0"/>
              <w:kinsoku/>
              <w:wordWrap/>
              <w:overflowPunct/>
              <w:topLinePunct w:val="0"/>
              <w:autoSpaceDE w:val="0"/>
              <w:autoSpaceDN w:val="0"/>
              <w:bidi w:val="0"/>
              <w:adjustRightInd w:val="0"/>
              <w:snapToGrid w:val="0"/>
              <w:spacing w:line="360" w:lineRule="auto"/>
              <w:jc w:val="left"/>
              <w:textAlignment w:val="auto"/>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服务</w:t>
            </w:r>
          </w:p>
        </w:tc>
      </w:tr>
      <w:tr w14:paraId="3DD5817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32" w:type="dxa"/>
            <w:left w:w="64" w:type="dxa"/>
            <w:bottom w:w="32" w:type="dxa"/>
            <w:right w:w="64" w:type="dxa"/>
          </w:tblCellMar>
        </w:tblPrEx>
        <w:trPr>
          <w:trHeight w:val="0" w:hRule="atLeast"/>
          <w:jc w:val="center"/>
        </w:trPr>
        <w:tc>
          <w:tcPr>
            <w:tcW w:w="728" w:type="dxa"/>
            <w:vAlign w:val="center"/>
          </w:tcPr>
          <w:p w14:paraId="66F9519E">
            <w:pPr>
              <w:pStyle w:val="120"/>
              <w:keepNext w:val="0"/>
              <w:keepLines w:val="0"/>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25</w:t>
            </w:r>
          </w:p>
        </w:tc>
        <w:tc>
          <w:tcPr>
            <w:tcW w:w="1297" w:type="dxa"/>
            <w:vAlign w:val="center"/>
          </w:tcPr>
          <w:p w14:paraId="26D3C1A5">
            <w:pPr>
              <w:pStyle w:val="120"/>
              <w:keepNext w:val="0"/>
              <w:keepLines w:val="0"/>
              <w:pageBreakBefore w:val="0"/>
              <w:kinsoku/>
              <w:wordWrap/>
              <w:overflowPunct/>
              <w:topLinePunct w:val="0"/>
              <w:bidi w:val="0"/>
              <w:snapToGrid w:val="0"/>
              <w:spacing w:line="360" w:lineRule="auto"/>
              <w:ind w:left="0"/>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投标文件和证明资料签字、盖章要求</w:t>
            </w:r>
          </w:p>
        </w:tc>
        <w:tc>
          <w:tcPr>
            <w:tcW w:w="6950" w:type="dxa"/>
            <w:vAlign w:val="center"/>
          </w:tcPr>
          <w:p w14:paraId="79565912">
            <w:pPr>
              <w:pStyle w:val="120"/>
              <w:keepNext w:val="0"/>
              <w:keepLines w:val="0"/>
              <w:pageBreakBefore w:val="0"/>
              <w:kinsoku/>
              <w:wordWrap/>
              <w:overflowPunct/>
              <w:topLinePunct w:val="0"/>
              <w:bidi w:val="0"/>
              <w:snapToGrid w:val="0"/>
              <w:spacing w:line="360" w:lineRule="auto"/>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1、按第八章投标文件格式中要求签字和盖章；</w:t>
            </w:r>
          </w:p>
          <w:p w14:paraId="04C88BB7">
            <w:pPr>
              <w:pStyle w:val="120"/>
              <w:keepNext w:val="0"/>
              <w:keepLines w:val="0"/>
              <w:pageBreakBefore w:val="0"/>
              <w:kinsoku/>
              <w:wordWrap/>
              <w:overflowPunct/>
              <w:topLinePunct w:val="0"/>
              <w:bidi w:val="0"/>
              <w:snapToGrid w:val="0"/>
              <w:spacing w:line="360" w:lineRule="auto"/>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2、证明资料复印件、扫描件加盖投标人公章；</w:t>
            </w:r>
          </w:p>
          <w:p w14:paraId="503D2FED">
            <w:pPr>
              <w:pStyle w:val="120"/>
              <w:keepNext w:val="0"/>
              <w:keepLines w:val="0"/>
              <w:pageBreakBefore w:val="0"/>
              <w:kinsoku/>
              <w:wordWrap/>
              <w:overflowPunct/>
              <w:topLinePunct w:val="0"/>
              <w:bidi w:val="0"/>
              <w:snapToGrid w:val="0"/>
              <w:spacing w:line="360" w:lineRule="auto"/>
              <w:jc w:val="left"/>
              <w:textAlignment w:val="auto"/>
              <w:rPr>
                <w:rFonts w:hint="eastAsia" w:ascii="宋体" w:hAnsi="宋体" w:eastAsia="宋体" w:cs="宋体"/>
                <w:sz w:val="24"/>
                <w:szCs w:val="24"/>
                <w:lang w:val="en-US" w:eastAsia="zh-CN"/>
              </w:rPr>
            </w:pPr>
            <w:r>
              <w:rPr>
                <w:rFonts w:hint="eastAsia" w:ascii="宋体" w:hAnsi="宋体" w:eastAsia="宋体" w:cs="宋体"/>
                <w:sz w:val="24"/>
                <w:highlight w:val="none"/>
                <w:lang w:val="en-US" w:eastAsia="zh-CN"/>
              </w:rPr>
              <w:t>3、相关网站查询证明截图加盖投标人公章。</w:t>
            </w:r>
          </w:p>
        </w:tc>
      </w:tr>
    </w:tbl>
    <w:p w14:paraId="70AFF502">
      <w:pPr>
        <w:keepNext w:val="0"/>
        <w:keepLines w:val="0"/>
        <w:widowControl/>
        <w:suppressLineNumbers w:val="0"/>
        <w:jc w:val="left"/>
        <w:rPr>
          <w:rFonts w:hint="eastAsia" w:ascii="仿宋" w:hAnsi="仿宋" w:eastAsia="仿宋" w:cs="仿宋"/>
          <w:b/>
          <w:bCs/>
          <w:color w:val="000000"/>
          <w:kern w:val="0"/>
          <w:sz w:val="24"/>
          <w:szCs w:val="24"/>
          <w:lang w:val="en-US" w:eastAsia="zh-CN" w:bidi="ar"/>
        </w:rPr>
      </w:pPr>
      <w:r>
        <w:rPr>
          <w:rFonts w:ascii="仿宋" w:hAnsi="仿宋" w:eastAsia="仿宋" w:cs="仿宋"/>
          <w:b/>
          <w:bCs/>
          <w:color w:val="000000" w:themeColor="text1"/>
          <w:kern w:val="0"/>
          <w:sz w:val="24"/>
          <w:szCs w:val="24"/>
          <w:lang w:val="en-US" w:eastAsia="zh-CN" w:bidi="ar"/>
          <w14:textFill>
            <w14:solidFill>
              <w14:schemeClr w14:val="tx1"/>
            </w14:solidFill>
          </w14:textFill>
        </w:rPr>
        <w:t>备</w:t>
      </w:r>
      <w:r>
        <w:rPr>
          <w:rFonts w:ascii="仿宋" w:hAnsi="仿宋" w:eastAsia="仿宋" w:cs="仿宋"/>
          <w:b/>
          <w:bCs/>
          <w:color w:val="000000"/>
          <w:kern w:val="0"/>
          <w:sz w:val="24"/>
          <w:szCs w:val="24"/>
          <w:lang w:val="en-US" w:eastAsia="zh-CN" w:bidi="ar"/>
        </w:rPr>
        <w:t>注：招标文件其他部分内容与本须知前附表内容不一致的，以本须知前附表内容</w:t>
      </w:r>
      <w:r>
        <w:rPr>
          <w:rFonts w:hint="eastAsia" w:ascii="仿宋" w:hAnsi="仿宋" w:eastAsia="仿宋" w:cs="仿宋"/>
          <w:b/>
          <w:bCs/>
          <w:color w:val="000000"/>
          <w:kern w:val="0"/>
          <w:sz w:val="24"/>
          <w:szCs w:val="24"/>
          <w:lang w:val="en-US" w:eastAsia="zh-CN" w:bidi="ar"/>
        </w:rPr>
        <w:t>为准。</w:t>
      </w:r>
    </w:p>
    <w:p w14:paraId="19DF598D">
      <w:pPr>
        <w:pStyle w:val="3"/>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sz w:val="32"/>
          <w:szCs w:val="32"/>
          <w:lang w:val="zh-CN" w:eastAsia="zh-CN"/>
        </w:rPr>
      </w:pPr>
      <w:bookmarkStart w:id="4" w:name="_Toc14602"/>
      <w:r>
        <w:rPr>
          <w:rFonts w:hint="eastAsia" w:ascii="宋体" w:hAnsi="宋体" w:eastAsia="宋体" w:cs="宋体"/>
          <w:b/>
          <w:bCs/>
          <w:color w:val="auto"/>
          <w:sz w:val="32"/>
          <w:szCs w:val="32"/>
          <w:lang w:val="zh-CN" w:eastAsia="zh-CN"/>
        </w:rPr>
        <w:t>第三</w:t>
      </w:r>
      <w:r>
        <w:rPr>
          <w:rFonts w:hint="eastAsia" w:ascii="宋体" w:hAnsi="宋体" w:eastAsia="宋体" w:cs="宋体"/>
          <w:b/>
          <w:bCs/>
          <w:color w:val="auto"/>
          <w:sz w:val="32"/>
          <w:szCs w:val="32"/>
          <w:lang w:val="en-US" w:eastAsia="zh-CN"/>
        </w:rPr>
        <w:t>章</w:t>
      </w:r>
      <w:r>
        <w:rPr>
          <w:rFonts w:hint="eastAsia" w:ascii="宋体" w:hAnsi="宋体" w:eastAsia="宋体" w:cs="宋体"/>
          <w:b/>
          <w:bCs/>
          <w:color w:val="auto"/>
          <w:sz w:val="32"/>
          <w:szCs w:val="32"/>
          <w:lang w:val="zh-CN" w:eastAsia="zh-CN"/>
        </w:rPr>
        <w:t xml:space="preserve"> 供应商须知</w:t>
      </w:r>
      <w:bookmarkEnd w:id="4"/>
    </w:p>
    <w:p w14:paraId="7BAA4049">
      <w:pPr>
        <w:keepNext w:val="0"/>
        <w:keepLines w:val="0"/>
        <w:pageBreakBefore w:val="0"/>
        <w:widowControl w:val="0"/>
        <w:kinsoku/>
        <w:wordWrap/>
        <w:overflowPunct/>
        <w:topLinePunct w:val="0"/>
        <w:autoSpaceDE w:val="0"/>
        <w:autoSpaceDN w:val="0"/>
        <w:bidi w:val="0"/>
        <w:adjustRightInd w:val="0"/>
        <w:snapToGrid/>
        <w:spacing w:line="360" w:lineRule="auto"/>
        <w:ind w:firstLine="562" w:firstLineChars="200"/>
        <w:jc w:val="center"/>
        <w:textAlignment w:val="auto"/>
        <w:rPr>
          <w:rFonts w:hint="eastAsia" w:ascii="宋体" w:hAnsi="宋体" w:eastAsia="宋体" w:cs="宋体"/>
          <w:b/>
          <w:color w:val="auto"/>
          <w:sz w:val="28"/>
          <w:szCs w:val="28"/>
          <w:lang w:val="zh-CN"/>
        </w:rPr>
      </w:pPr>
      <w:r>
        <w:rPr>
          <w:rFonts w:hint="eastAsia" w:ascii="宋体" w:hAnsi="宋体" w:eastAsia="宋体" w:cs="宋体"/>
          <w:b/>
          <w:color w:val="auto"/>
          <w:sz w:val="28"/>
          <w:szCs w:val="28"/>
          <w:lang w:val="en-US" w:eastAsia="zh-CN"/>
        </w:rPr>
        <w:t>A</w:t>
      </w:r>
      <w:r>
        <w:rPr>
          <w:rFonts w:hint="eastAsia" w:ascii="宋体" w:hAnsi="宋体" w:eastAsia="宋体" w:cs="宋体"/>
          <w:b/>
          <w:color w:val="auto"/>
          <w:sz w:val="28"/>
          <w:szCs w:val="28"/>
          <w:lang w:val="zh-CN"/>
        </w:rPr>
        <w:t>、总则</w:t>
      </w:r>
    </w:p>
    <w:p w14:paraId="05FB20BB">
      <w:pPr>
        <w:keepNext w:val="0"/>
        <w:keepLines w:val="0"/>
        <w:pageBreakBefore w:val="0"/>
        <w:widowControl w:val="0"/>
        <w:kinsoku/>
        <w:wordWrap/>
        <w:overflowPunct/>
        <w:topLinePunct w:val="0"/>
        <w:autoSpaceDE w:val="0"/>
        <w:autoSpaceDN w:val="0"/>
        <w:bidi w:val="0"/>
        <w:adjustRightInd w:val="0"/>
        <w:snapToGrid/>
        <w:spacing w:line="360" w:lineRule="auto"/>
        <w:ind w:left="0" w:leftChars="0" w:firstLine="482" w:firstLineChars="200"/>
        <w:textAlignment w:val="auto"/>
        <w:rPr>
          <w:rFonts w:hint="eastAsia" w:ascii="宋体" w:hAnsi="宋体" w:eastAsia="宋体" w:cs="宋体"/>
          <w:b/>
          <w:color w:val="auto"/>
          <w:sz w:val="24"/>
          <w:szCs w:val="24"/>
          <w:lang w:val="zh-CN"/>
        </w:rPr>
      </w:pPr>
      <w:r>
        <w:rPr>
          <w:rFonts w:hint="eastAsia" w:ascii="宋体" w:hAnsi="宋体" w:eastAsia="宋体" w:cs="宋体"/>
          <w:b/>
          <w:color w:val="auto"/>
          <w:sz w:val="24"/>
          <w:szCs w:val="24"/>
          <w:lang w:val="en-US" w:eastAsia="zh-CN"/>
        </w:rPr>
        <w:t>1、</w:t>
      </w:r>
      <w:r>
        <w:rPr>
          <w:rFonts w:hint="eastAsia" w:ascii="宋体" w:hAnsi="宋体" w:eastAsia="宋体" w:cs="宋体"/>
          <w:b/>
          <w:color w:val="auto"/>
          <w:sz w:val="24"/>
          <w:szCs w:val="24"/>
          <w:lang w:val="zh-CN"/>
        </w:rPr>
        <w:t>适用范围</w:t>
      </w:r>
    </w:p>
    <w:p w14:paraId="0154FD46">
      <w:pPr>
        <w:keepNext w:val="0"/>
        <w:keepLines w:val="0"/>
        <w:pageBreakBefore w:val="0"/>
        <w:widowControl w:val="0"/>
        <w:kinsoku/>
        <w:wordWrap/>
        <w:overflowPunct/>
        <w:topLinePunct w:val="0"/>
        <w:autoSpaceDE w:val="0"/>
        <w:autoSpaceDN w:val="0"/>
        <w:bidi w:val="0"/>
        <w:adjustRightInd w:val="0"/>
        <w:snapToGrid/>
        <w:spacing w:line="360" w:lineRule="auto"/>
        <w:ind w:left="0" w:leftChars="0" w:firstLine="480" w:firstLineChars="200"/>
        <w:textAlignment w:val="auto"/>
        <w:rPr>
          <w:rFonts w:hint="eastAsia" w:ascii="宋体" w:hAnsi="宋体" w:eastAsia="宋体" w:cs="宋体"/>
          <w:b w:val="0"/>
          <w:bCs/>
          <w:color w:val="auto"/>
          <w:sz w:val="24"/>
          <w:szCs w:val="24"/>
          <w:lang w:val="zh-CN"/>
        </w:rPr>
      </w:pPr>
      <w:r>
        <w:rPr>
          <w:rFonts w:hint="eastAsia" w:ascii="宋体" w:hAnsi="宋体" w:eastAsia="宋体" w:cs="宋体"/>
          <w:b w:val="0"/>
          <w:bCs/>
          <w:color w:val="auto"/>
          <w:sz w:val="24"/>
          <w:szCs w:val="24"/>
          <w:lang w:val="en-US" w:eastAsia="zh-CN"/>
        </w:rPr>
        <w:t>1.1、</w:t>
      </w:r>
      <w:r>
        <w:rPr>
          <w:rFonts w:hint="eastAsia" w:ascii="宋体" w:hAnsi="宋体" w:eastAsia="宋体" w:cs="宋体"/>
          <w:b w:val="0"/>
          <w:bCs/>
          <w:color w:val="auto"/>
          <w:sz w:val="24"/>
          <w:szCs w:val="24"/>
          <w:lang w:val="zh-CN"/>
        </w:rPr>
        <w:t>本</w:t>
      </w:r>
      <w:r>
        <w:rPr>
          <w:rFonts w:hint="eastAsia" w:ascii="宋体" w:hAnsi="宋体" w:cs="宋体"/>
          <w:b w:val="0"/>
          <w:bCs/>
          <w:color w:val="auto"/>
          <w:sz w:val="24"/>
          <w:szCs w:val="24"/>
          <w:lang w:val="zh-CN"/>
        </w:rPr>
        <w:t>招标文件</w:t>
      </w:r>
      <w:r>
        <w:rPr>
          <w:rFonts w:hint="eastAsia" w:ascii="宋体" w:hAnsi="宋体" w:eastAsia="宋体" w:cs="宋体"/>
          <w:b w:val="0"/>
          <w:bCs/>
          <w:color w:val="auto"/>
          <w:sz w:val="24"/>
          <w:szCs w:val="24"/>
          <w:lang w:val="zh-CN"/>
        </w:rPr>
        <w:t>仅适用于本采购公告中所叙述项目的</w:t>
      </w:r>
      <w:r>
        <w:rPr>
          <w:rFonts w:hint="eastAsia" w:ascii="宋体" w:hAnsi="宋体" w:eastAsia="宋体" w:cs="宋体"/>
          <w:b w:val="0"/>
          <w:bCs/>
          <w:color w:val="auto"/>
          <w:sz w:val="24"/>
          <w:szCs w:val="24"/>
          <w:lang w:val="en-US" w:eastAsia="zh-CN"/>
        </w:rPr>
        <w:t>服务</w:t>
      </w:r>
      <w:r>
        <w:rPr>
          <w:rFonts w:hint="eastAsia" w:ascii="宋体" w:hAnsi="宋体" w:eastAsia="宋体" w:cs="宋体"/>
          <w:b w:val="0"/>
          <w:bCs/>
          <w:color w:val="auto"/>
          <w:sz w:val="24"/>
          <w:szCs w:val="24"/>
          <w:lang w:val="zh-CN"/>
        </w:rPr>
        <w:t>采购。</w:t>
      </w:r>
    </w:p>
    <w:p w14:paraId="295B197F">
      <w:pPr>
        <w:keepNext w:val="0"/>
        <w:keepLines w:val="0"/>
        <w:pageBreakBefore w:val="0"/>
        <w:widowControl w:val="0"/>
        <w:kinsoku/>
        <w:wordWrap/>
        <w:overflowPunct/>
        <w:topLinePunct w:val="0"/>
        <w:autoSpaceDE w:val="0"/>
        <w:autoSpaceDN w:val="0"/>
        <w:bidi w:val="0"/>
        <w:adjustRightInd w:val="0"/>
        <w:snapToGrid/>
        <w:spacing w:line="360" w:lineRule="auto"/>
        <w:ind w:left="0" w:leftChars="0" w:firstLine="480" w:firstLineChars="200"/>
        <w:textAlignment w:val="auto"/>
        <w:rPr>
          <w:rFonts w:hint="eastAsia" w:ascii="宋体" w:hAnsi="宋体" w:eastAsia="宋体" w:cs="宋体"/>
          <w:b w:val="0"/>
          <w:bCs/>
          <w:color w:val="auto"/>
          <w:sz w:val="24"/>
          <w:szCs w:val="24"/>
          <w:lang w:val="zh-CN"/>
        </w:rPr>
      </w:pPr>
      <w:r>
        <w:rPr>
          <w:rFonts w:hint="eastAsia" w:ascii="宋体" w:hAnsi="宋体" w:eastAsia="宋体" w:cs="宋体"/>
          <w:b w:val="0"/>
          <w:bCs/>
          <w:color w:val="auto"/>
          <w:sz w:val="24"/>
          <w:szCs w:val="24"/>
          <w:lang w:val="en-US" w:eastAsia="zh-CN"/>
        </w:rPr>
        <w:t>1.2、</w:t>
      </w:r>
      <w:r>
        <w:rPr>
          <w:rFonts w:hint="eastAsia" w:ascii="宋体" w:hAnsi="宋体" w:eastAsia="宋体" w:cs="宋体"/>
          <w:b w:val="0"/>
          <w:bCs/>
          <w:color w:val="auto"/>
          <w:sz w:val="24"/>
          <w:szCs w:val="24"/>
          <w:lang w:val="zh-CN"/>
        </w:rPr>
        <w:t>本次采购属</w:t>
      </w:r>
      <w:r>
        <w:rPr>
          <w:rFonts w:hint="eastAsia" w:ascii="宋体" w:hAnsi="宋体" w:eastAsia="宋体" w:cs="宋体"/>
          <w:b w:val="0"/>
          <w:bCs/>
          <w:color w:val="auto"/>
          <w:sz w:val="24"/>
          <w:szCs w:val="24"/>
          <w:lang w:val="en-US" w:eastAsia="zh-CN"/>
        </w:rPr>
        <w:t>服务</w:t>
      </w:r>
      <w:r>
        <w:rPr>
          <w:rFonts w:hint="eastAsia" w:ascii="宋体" w:hAnsi="宋体" w:eastAsia="宋体" w:cs="宋体"/>
          <w:b w:val="0"/>
          <w:bCs/>
          <w:color w:val="auto"/>
          <w:sz w:val="24"/>
          <w:szCs w:val="24"/>
          <w:lang w:val="zh-CN"/>
        </w:rPr>
        <w:t>类政府采购，采购人，采购代理机构、供应商、</w:t>
      </w:r>
      <w:r>
        <w:rPr>
          <w:rFonts w:hint="eastAsia" w:ascii="宋体" w:hAnsi="宋体" w:cs="宋体"/>
          <w:b w:val="0"/>
          <w:bCs/>
          <w:color w:val="auto"/>
          <w:sz w:val="24"/>
          <w:szCs w:val="24"/>
          <w:lang w:val="zh-CN"/>
        </w:rPr>
        <w:t>评标委员会</w:t>
      </w:r>
      <w:r>
        <w:rPr>
          <w:rFonts w:hint="eastAsia" w:ascii="宋体" w:hAnsi="宋体" w:eastAsia="宋体" w:cs="宋体"/>
          <w:b w:val="0"/>
          <w:bCs/>
          <w:color w:val="auto"/>
          <w:sz w:val="24"/>
          <w:szCs w:val="24"/>
          <w:lang w:val="zh-CN"/>
        </w:rPr>
        <w:t>的相关行为均受《中华人民共和国政府采购法》、财政部规章及政府采购项目所在地有关法规、规章的约束，其权利受到上述法律法规的保护。</w:t>
      </w:r>
    </w:p>
    <w:p w14:paraId="41B8EDA9">
      <w:pPr>
        <w:keepNext w:val="0"/>
        <w:keepLines w:val="0"/>
        <w:pageBreakBefore w:val="0"/>
        <w:widowControl w:val="0"/>
        <w:kinsoku/>
        <w:wordWrap/>
        <w:overflowPunct/>
        <w:topLinePunct w:val="0"/>
        <w:autoSpaceDE w:val="0"/>
        <w:autoSpaceDN w:val="0"/>
        <w:bidi w:val="0"/>
        <w:adjustRightInd w:val="0"/>
        <w:snapToGrid/>
        <w:spacing w:line="360" w:lineRule="auto"/>
        <w:ind w:left="0" w:leftChars="0" w:firstLine="482" w:firstLineChars="200"/>
        <w:textAlignment w:val="auto"/>
        <w:rPr>
          <w:rFonts w:hint="eastAsia" w:ascii="宋体" w:hAnsi="宋体" w:eastAsia="宋体" w:cs="宋体"/>
          <w:b/>
          <w:color w:val="auto"/>
          <w:sz w:val="24"/>
          <w:szCs w:val="24"/>
          <w:lang w:val="zh-CN"/>
        </w:rPr>
      </w:pPr>
      <w:r>
        <w:rPr>
          <w:rFonts w:hint="eastAsia" w:ascii="宋体" w:hAnsi="宋体" w:eastAsia="宋体" w:cs="宋体"/>
          <w:b/>
          <w:color w:val="auto"/>
          <w:sz w:val="24"/>
          <w:szCs w:val="24"/>
          <w:lang w:val="en-US" w:eastAsia="zh-CN"/>
        </w:rPr>
        <w:t>2</w:t>
      </w:r>
      <w:r>
        <w:rPr>
          <w:rFonts w:hint="eastAsia" w:ascii="宋体" w:hAnsi="宋体" w:eastAsia="宋体" w:cs="宋体"/>
          <w:b/>
          <w:color w:val="auto"/>
          <w:sz w:val="24"/>
          <w:szCs w:val="24"/>
          <w:lang w:val="zh-CN"/>
        </w:rPr>
        <w:t>、说明</w:t>
      </w:r>
    </w:p>
    <w:p w14:paraId="36E18E02">
      <w:pPr>
        <w:keepNext w:val="0"/>
        <w:keepLines w:val="0"/>
        <w:pageBreakBefore w:val="0"/>
        <w:widowControl w:val="0"/>
        <w:kinsoku/>
        <w:wordWrap/>
        <w:overflowPunct/>
        <w:topLinePunct w:val="0"/>
        <w:autoSpaceDE w:val="0"/>
        <w:autoSpaceDN w:val="0"/>
        <w:bidi w:val="0"/>
        <w:adjustRightInd w:val="0"/>
        <w:snapToGrid/>
        <w:spacing w:line="360" w:lineRule="auto"/>
        <w:ind w:left="0" w:leftChars="0" w:firstLine="480" w:firstLineChars="200"/>
        <w:textAlignment w:val="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lang w:val="zh-CN"/>
        </w:rPr>
        <w:t>1、采 购</w:t>
      </w:r>
      <w:r>
        <w:rPr>
          <w:rFonts w:hint="eastAsia" w:ascii="宋体" w:hAnsi="宋体" w:eastAsia="宋体" w:cs="宋体"/>
          <w:color w:val="auto"/>
          <w:sz w:val="24"/>
          <w:szCs w:val="24"/>
          <w:highlight w:val="none"/>
          <w:lang w:val="zh-CN"/>
        </w:rPr>
        <w:t xml:space="preserve"> 人：</w:t>
      </w:r>
      <w:r>
        <w:rPr>
          <w:rFonts w:hint="eastAsia" w:ascii="宋体" w:hAnsi="宋体" w:cs="宋体"/>
          <w:color w:val="auto"/>
          <w:sz w:val="24"/>
          <w:szCs w:val="24"/>
          <w:highlight w:val="none"/>
          <w:lang w:val="zh-CN"/>
        </w:rPr>
        <w:t>泾阳县文化和旅游局</w:t>
      </w:r>
    </w:p>
    <w:p w14:paraId="6AA290F9">
      <w:pPr>
        <w:keepNext w:val="0"/>
        <w:keepLines w:val="0"/>
        <w:pageBreakBefore w:val="0"/>
        <w:widowControl w:val="0"/>
        <w:kinsoku/>
        <w:wordWrap/>
        <w:overflowPunct/>
        <w:topLinePunct w:val="0"/>
        <w:autoSpaceDE w:val="0"/>
        <w:autoSpaceDN w:val="0"/>
        <w:bidi w:val="0"/>
        <w:adjustRightInd w:val="0"/>
        <w:snapToGrid/>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lang w:val="zh-CN"/>
        </w:rPr>
        <w:t>2、监督机构：</w:t>
      </w:r>
      <w:r>
        <w:rPr>
          <w:rFonts w:hint="eastAsia" w:ascii="宋体" w:hAnsi="宋体" w:eastAsia="宋体" w:cs="宋体"/>
          <w:color w:val="auto"/>
          <w:sz w:val="24"/>
          <w:szCs w:val="24"/>
          <w:highlight w:val="none"/>
          <w:lang w:val="zh-CN" w:eastAsia="zh-CN"/>
        </w:rPr>
        <w:t>泾阳县</w:t>
      </w:r>
      <w:r>
        <w:rPr>
          <w:rFonts w:hint="eastAsia" w:ascii="宋体" w:hAnsi="宋体" w:eastAsia="宋体" w:cs="宋体"/>
          <w:color w:val="auto"/>
          <w:sz w:val="24"/>
          <w:szCs w:val="24"/>
          <w:lang w:val="en-US" w:eastAsia="zh-CN"/>
        </w:rPr>
        <w:t>财政局</w:t>
      </w:r>
      <w:r>
        <w:rPr>
          <w:rFonts w:hint="eastAsia" w:ascii="宋体" w:hAnsi="宋体" w:eastAsia="宋体" w:cs="宋体"/>
          <w:color w:val="auto"/>
          <w:sz w:val="24"/>
          <w:szCs w:val="24"/>
          <w:highlight w:val="none"/>
          <w:lang w:val="zh-CN"/>
        </w:rPr>
        <w:t xml:space="preserve"> </w:t>
      </w:r>
    </w:p>
    <w:p w14:paraId="0A5048B4">
      <w:pPr>
        <w:keepNext w:val="0"/>
        <w:keepLines w:val="0"/>
        <w:pageBreakBefore w:val="0"/>
        <w:widowControl w:val="0"/>
        <w:kinsoku/>
        <w:wordWrap/>
        <w:overflowPunct/>
        <w:topLinePunct w:val="0"/>
        <w:autoSpaceDE w:val="0"/>
        <w:autoSpaceDN w:val="0"/>
        <w:bidi w:val="0"/>
        <w:adjustRightInd w:val="0"/>
        <w:snapToGrid/>
        <w:spacing w:line="360" w:lineRule="auto"/>
        <w:ind w:left="0" w:leftChars="0" w:firstLine="480" w:firstLineChars="20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2.3</w:t>
      </w:r>
      <w:r>
        <w:rPr>
          <w:rFonts w:hint="eastAsia" w:ascii="宋体" w:hAnsi="宋体" w:eastAsia="宋体" w:cs="宋体"/>
          <w:color w:val="auto"/>
          <w:sz w:val="24"/>
          <w:szCs w:val="24"/>
          <w:highlight w:val="none"/>
          <w:lang w:val="zh-CN"/>
        </w:rPr>
        <w:t xml:space="preserve">、采购代理机构：泾阳县政府采购中心 </w:t>
      </w:r>
    </w:p>
    <w:p w14:paraId="4426BD57">
      <w:pPr>
        <w:keepNext w:val="0"/>
        <w:keepLines w:val="0"/>
        <w:pageBreakBefore w:val="0"/>
        <w:widowControl w:val="0"/>
        <w:kinsoku/>
        <w:wordWrap/>
        <w:overflowPunct/>
        <w:topLinePunct w:val="0"/>
        <w:autoSpaceDE w:val="0"/>
        <w:autoSpaceDN w:val="0"/>
        <w:bidi w:val="0"/>
        <w:adjustRightInd w:val="0"/>
        <w:snapToGrid/>
        <w:spacing w:line="360" w:lineRule="auto"/>
        <w:ind w:left="0" w:leftChars="0" w:firstLine="480" w:firstLineChars="200"/>
        <w:textAlignment w:val="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en-US" w:eastAsia="zh-CN"/>
        </w:rPr>
        <w:t>2.4</w:t>
      </w:r>
      <w:r>
        <w:rPr>
          <w:rFonts w:hint="eastAsia" w:ascii="宋体" w:hAnsi="宋体" w:eastAsia="宋体" w:cs="宋体"/>
          <w:color w:val="auto"/>
          <w:sz w:val="24"/>
          <w:szCs w:val="24"/>
          <w:lang w:val="zh-CN"/>
        </w:rPr>
        <w:t>、供应商：响应</w:t>
      </w:r>
      <w:r>
        <w:rPr>
          <w:rFonts w:hint="eastAsia" w:ascii="宋体" w:hAnsi="宋体" w:cs="宋体"/>
          <w:color w:val="auto"/>
          <w:sz w:val="24"/>
          <w:szCs w:val="24"/>
          <w:lang w:val="en-US" w:eastAsia="zh-CN"/>
        </w:rPr>
        <w:t>投标</w:t>
      </w:r>
      <w:r>
        <w:rPr>
          <w:rFonts w:hint="eastAsia" w:ascii="宋体" w:hAnsi="宋体" w:eastAsia="宋体" w:cs="宋体"/>
          <w:color w:val="auto"/>
          <w:sz w:val="24"/>
          <w:szCs w:val="24"/>
          <w:lang w:val="zh-CN"/>
        </w:rPr>
        <w:t>并且符合</w:t>
      </w:r>
      <w:r>
        <w:rPr>
          <w:rFonts w:hint="eastAsia" w:ascii="宋体" w:hAnsi="宋体" w:cs="宋体"/>
          <w:color w:val="auto"/>
          <w:sz w:val="24"/>
          <w:szCs w:val="24"/>
          <w:lang w:val="zh-CN"/>
        </w:rPr>
        <w:t>招标文件</w:t>
      </w:r>
      <w:r>
        <w:rPr>
          <w:rFonts w:hint="eastAsia" w:ascii="宋体" w:hAnsi="宋体" w:eastAsia="宋体" w:cs="宋体"/>
          <w:color w:val="auto"/>
          <w:sz w:val="24"/>
          <w:szCs w:val="24"/>
          <w:lang w:val="zh-CN"/>
        </w:rPr>
        <w:t>规定资格条件和参加</w:t>
      </w:r>
      <w:r>
        <w:rPr>
          <w:rFonts w:hint="eastAsia" w:ascii="宋体" w:hAnsi="宋体" w:cs="宋体"/>
          <w:color w:val="auto"/>
          <w:sz w:val="24"/>
          <w:szCs w:val="24"/>
          <w:lang w:val="en-US" w:eastAsia="zh-CN"/>
        </w:rPr>
        <w:t>投标</w:t>
      </w:r>
      <w:r>
        <w:rPr>
          <w:rFonts w:hint="eastAsia" w:ascii="宋体" w:hAnsi="宋体" w:eastAsia="宋体" w:cs="宋体"/>
          <w:color w:val="auto"/>
          <w:sz w:val="24"/>
          <w:szCs w:val="24"/>
          <w:lang w:val="zh-CN"/>
        </w:rPr>
        <w:t>竞争的法人或其他组织或自然人。</w:t>
      </w:r>
    </w:p>
    <w:p w14:paraId="7041EB3F">
      <w:pPr>
        <w:keepNext w:val="0"/>
        <w:keepLines w:val="0"/>
        <w:pageBreakBefore w:val="0"/>
        <w:widowControl w:val="0"/>
        <w:kinsoku/>
        <w:wordWrap/>
        <w:overflowPunct/>
        <w:topLinePunct w:val="0"/>
        <w:autoSpaceDE w:val="0"/>
        <w:autoSpaceDN w:val="0"/>
        <w:bidi w:val="0"/>
        <w:adjustRightInd w:val="0"/>
        <w:snapToGrid/>
        <w:spacing w:line="360" w:lineRule="auto"/>
        <w:ind w:left="0" w:leftChars="0"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2.5、</w:t>
      </w:r>
      <w:r>
        <w:rPr>
          <w:rFonts w:hint="eastAsia" w:ascii="宋体" w:hAnsi="宋体" w:cs="宋体"/>
          <w:color w:val="auto"/>
          <w:sz w:val="24"/>
          <w:szCs w:val="24"/>
          <w:lang w:val="en-US" w:eastAsia="zh-CN"/>
        </w:rPr>
        <w:t>招标文件</w:t>
      </w:r>
      <w:r>
        <w:rPr>
          <w:rFonts w:hint="eastAsia" w:ascii="宋体" w:hAnsi="宋体" w:eastAsia="宋体" w:cs="宋体"/>
          <w:color w:val="auto"/>
          <w:sz w:val="24"/>
          <w:szCs w:val="24"/>
          <w:lang w:val="en-US" w:eastAsia="zh-CN"/>
        </w:rPr>
        <w:t>：由采购人或采购代理机构发出的文本、文件，包括全部章节和附件及答疑会议纪要。</w:t>
      </w:r>
    </w:p>
    <w:p w14:paraId="311E9135">
      <w:pPr>
        <w:keepNext w:val="0"/>
        <w:keepLines w:val="0"/>
        <w:pageBreakBefore w:val="0"/>
        <w:widowControl w:val="0"/>
        <w:kinsoku/>
        <w:wordWrap/>
        <w:overflowPunct/>
        <w:topLinePunct w:val="0"/>
        <w:autoSpaceDE w:val="0"/>
        <w:autoSpaceDN w:val="0"/>
        <w:bidi w:val="0"/>
        <w:adjustRightInd w:val="0"/>
        <w:snapToGrid/>
        <w:spacing w:line="360" w:lineRule="auto"/>
        <w:ind w:left="0" w:leftChars="0"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2.6、</w:t>
      </w:r>
      <w:r>
        <w:rPr>
          <w:rFonts w:hint="eastAsia" w:ascii="宋体" w:hAnsi="宋体" w:cs="宋体"/>
          <w:color w:val="auto"/>
          <w:sz w:val="24"/>
          <w:szCs w:val="24"/>
          <w:lang w:val="en-US" w:eastAsia="zh-CN"/>
        </w:rPr>
        <w:t>投标文件</w:t>
      </w:r>
      <w:r>
        <w:rPr>
          <w:rFonts w:hint="eastAsia" w:ascii="宋体" w:hAnsi="宋体" w:eastAsia="宋体" w:cs="宋体"/>
          <w:color w:val="auto"/>
          <w:sz w:val="24"/>
          <w:szCs w:val="24"/>
          <w:lang w:val="en-US" w:eastAsia="zh-CN"/>
        </w:rPr>
        <w:t>：供应商根据本</w:t>
      </w:r>
      <w:r>
        <w:rPr>
          <w:rFonts w:hint="eastAsia" w:ascii="宋体" w:hAnsi="宋体" w:cs="宋体"/>
          <w:color w:val="auto"/>
          <w:sz w:val="24"/>
          <w:szCs w:val="24"/>
          <w:lang w:val="en-US" w:eastAsia="zh-CN"/>
        </w:rPr>
        <w:t>招标文件</w:t>
      </w:r>
      <w:r>
        <w:rPr>
          <w:rFonts w:hint="eastAsia" w:ascii="宋体" w:hAnsi="宋体" w:eastAsia="宋体" w:cs="宋体"/>
          <w:color w:val="auto"/>
          <w:sz w:val="24"/>
          <w:szCs w:val="24"/>
          <w:lang w:val="en-US" w:eastAsia="zh-CN"/>
        </w:rPr>
        <w:t>向采购人提交的全部文件。</w:t>
      </w:r>
    </w:p>
    <w:p w14:paraId="49AB138B">
      <w:pPr>
        <w:keepNext w:val="0"/>
        <w:keepLines w:val="0"/>
        <w:pageBreakBefore w:val="0"/>
        <w:widowControl w:val="0"/>
        <w:kinsoku/>
        <w:wordWrap/>
        <w:overflowPunct/>
        <w:topLinePunct w:val="0"/>
        <w:autoSpaceDE w:val="0"/>
        <w:autoSpaceDN w:val="0"/>
        <w:bidi w:val="0"/>
        <w:adjustRightInd w:val="0"/>
        <w:snapToGrid/>
        <w:spacing w:line="360" w:lineRule="auto"/>
        <w:ind w:left="0" w:leftChars="0"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2.7、书面形式：任何手写、打印或印刷的各种函件，包括电传、电报、电子邮件等。</w:t>
      </w:r>
    </w:p>
    <w:p w14:paraId="22AED182">
      <w:pPr>
        <w:keepNext w:val="0"/>
        <w:keepLines w:val="0"/>
        <w:pageBreakBefore w:val="0"/>
        <w:widowControl w:val="0"/>
        <w:kinsoku/>
        <w:wordWrap/>
        <w:overflowPunct/>
        <w:topLinePunct w:val="0"/>
        <w:autoSpaceDE w:val="0"/>
        <w:autoSpaceDN w:val="0"/>
        <w:bidi w:val="0"/>
        <w:adjustRightInd w:val="0"/>
        <w:snapToGrid/>
        <w:spacing w:line="360" w:lineRule="auto"/>
        <w:ind w:left="0" w:leftChars="0" w:firstLine="482" w:firstLineChars="200"/>
        <w:textAlignment w:val="auto"/>
        <w:rPr>
          <w:rFonts w:hint="eastAsia" w:ascii="宋体" w:hAnsi="宋体" w:eastAsia="宋体" w:cs="宋体"/>
          <w:b/>
          <w:bCs/>
          <w:color w:val="auto"/>
          <w:sz w:val="24"/>
          <w:szCs w:val="24"/>
          <w:lang w:val="zh-CN"/>
        </w:rPr>
      </w:pPr>
      <w:r>
        <w:rPr>
          <w:rFonts w:hint="eastAsia" w:ascii="宋体" w:hAnsi="宋体" w:eastAsia="宋体" w:cs="宋体"/>
          <w:b/>
          <w:bCs/>
          <w:color w:val="auto"/>
          <w:sz w:val="24"/>
          <w:szCs w:val="24"/>
          <w:lang w:val="en-US" w:eastAsia="zh-CN"/>
        </w:rPr>
        <w:t>3、</w:t>
      </w:r>
      <w:r>
        <w:rPr>
          <w:rFonts w:hint="eastAsia" w:ascii="宋体" w:hAnsi="宋体" w:cs="宋体"/>
          <w:b/>
          <w:bCs/>
          <w:color w:val="auto"/>
          <w:sz w:val="24"/>
          <w:szCs w:val="24"/>
          <w:lang w:val="en-US" w:eastAsia="zh-CN"/>
        </w:rPr>
        <w:t>投标</w:t>
      </w:r>
      <w:r>
        <w:rPr>
          <w:rFonts w:hint="eastAsia" w:ascii="宋体" w:hAnsi="宋体" w:eastAsia="宋体" w:cs="宋体"/>
          <w:b/>
          <w:bCs/>
          <w:color w:val="auto"/>
          <w:sz w:val="24"/>
          <w:szCs w:val="24"/>
          <w:lang w:val="zh-CN"/>
        </w:rPr>
        <w:t>费用</w:t>
      </w:r>
    </w:p>
    <w:p w14:paraId="692FCBA2">
      <w:pPr>
        <w:keepNext w:val="0"/>
        <w:keepLines w:val="0"/>
        <w:pageBreakBefore w:val="0"/>
        <w:widowControl w:val="0"/>
        <w:kinsoku/>
        <w:wordWrap/>
        <w:overflowPunct/>
        <w:topLinePunct w:val="0"/>
        <w:autoSpaceDE w:val="0"/>
        <w:autoSpaceDN w:val="0"/>
        <w:bidi w:val="0"/>
        <w:adjustRightInd w:val="0"/>
        <w:snapToGrid/>
        <w:spacing w:line="360" w:lineRule="auto"/>
        <w:ind w:left="0" w:leftChars="0" w:firstLine="480" w:firstLineChars="200"/>
        <w:textAlignment w:val="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无论</w:t>
      </w:r>
      <w:r>
        <w:rPr>
          <w:rFonts w:hint="eastAsia" w:ascii="宋体" w:hAnsi="宋体" w:eastAsia="宋体" w:cs="宋体"/>
          <w:color w:val="auto"/>
          <w:sz w:val="24"/>
          <w:szCs w:val="24"/>
          <w:lang w:val="zh-CN" w:eastAsia="zh-CN"/>
        </w:rPr>
        <w:t>投标</w:t>
      </w:r>
      <w:r>
        <w:rPr>
          <w:rFonts w:hint="eastAsia" w:ascii="宋体" w:hAnsi="宋体" w:eastAsia="宋体" w:cs="宋体"/>
          <w:color w:val="auto"/>
          <w:sz w:val="24"/>
          <w:szCs w:val="24"/>
          <w:lang w:val="zh-CN"/>
        </w:rPr>
        <w:t>结果如何，供应商自行承担与参加</w:t>
      </w:r>
      <w:r>
        <w:rPr>
          <w:rFonts w:hint="eastAsia" w:ascii="宋体" w:hAnsi="宋体" w:cs="宋体"/>
          <w:color w:val="auto"/>
          <w:sz w:val="24"/>
          <w:szCs w:val="24"/>
          <w:lang w:val="en-US" w:eastAsia="zh-CN"/>
        </w:rPr>
        <w:t>投标</w:t>
      </w:r>
      <w:r>
        <w:rPr>
          <w:rFonts w:hint="eastAsia" w:ascii="宋体" w:hAnsi="宋体" w:eastAsia="宋体" w:cs="宋体"/>
          <w:color w:val="auto"/>
          <w:sz w:val="24"/>
          <w:szCs w:val="24"/>
          <w:lang w:val="zh-CN"/>
        </w:rPr>
        <w:t>活动有关的全部费用。</w:t>
      </w:r>
    </w:p>
    <w:p w14:paraId="5B5CEEFF">
      <w:pPr>
        <w:keepNext w:val="0"/>
        <w:keepLines w:val="0"/>
        <w:pageBreakBefore w:val="0"/>
        <w:widowControl w:val="0"/>
        <w:kinsoku/>
        <w:wordWrap/>
        <w:overflowPunct/>
        <w:topLinePunct w:val="0"/>
        <w:autoSpaceDE w:val="0"/>
        <w:autoSpaceDN w:val="0"/>
        <w:bidi w:val="0"/>
        <w:adjustRightInd w:val="0"/>
        <w:snapToGrid/>
        <w:spacing w:line="360" w:lineRule="auto"/>
        <w:ind w:left="0" w:leftChars="0" w:firstLine="482" w:firstLineChars="200"/>
        <w:textAlignment w:val="auto"/>
        <w:rPr>
          <w:rFonts w:hint="eastAsia" w:ascii="宋体" w:hAnsi="宋体" w:eastAsia="宋体" w:cs="宋体"/>
          <w:b/>
          <w:bCs/>
          <w:color w:val="auto"/>
          <w:sz w:val="24"/>
          <w:szCs w:val="24"/>
          <w:lang w:val="zh-CN"/>
        </w:rPr>
      </w:pPr>
      <w:r>
        <w:rPr>
          <w:rFonts w:hint="eastAsia" w:ascii="宋体" w:hAnsi="宋体" w:eastAsia="宋体" w:cs="宋体"/>
          <w:b/>
          <w:bCs/>
          <w:color w:val="auto"/>
          <w:sz w:val="24"/>
          <w:szCs w:val="24"/>
          <w:lang w:val="en-US" w:eastAsia="zh-CN"/>
        </w:rPr>
        <w:t>4、</w:t>
      </w:r>
      <w:r>
        <w:rPr>
          <w:rFonts w:hint="eastAsia" w:ascii="宋体" w:hAnsi="宋体" w:eastAsia="宋体" w:cs="宋体"/>
          <w:b/>
          <w:bCs/>
          <w:color w:val="auto"/>
          <w:sz w:val="24"/>
          <w:szCs w:val="24"/>
          <w:lang w:val="zh-CN"/>
        </w:rPr>
        <w:t>合格的供应商</w:t>
      </w:r>
    </w:p>
    <w:p w14:paraId="37B58442">
      <w:pPr>
        <w:keepLines w:val="0"/>
        <w:pageBreakBefore w:val="0"/>
        <w:widowControl w:val="0"/>
        <w:kinsoku/>
        <w:wordWrap/>
        <w:overflowPunct/>
        <w:topLinePunct w:val="0"/>
        <w:autoSpaceDE w:val="0"/>
        <w:autoSpaceDN w:val="0"/>
        <w:bidi w:val="0"/>
        <w:adjustRightInd w:val="0"/>
        <w:spacing w:line="360" w:lineRule="auto"/>
        <w:ind w:firstLine="573"/>
        <w:textAlignment w:val="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lang w:val="zh-CN"/>
        </w:rPr>
        <w:t>.1、《中华人民共和国政府采购法》第二十二条第一款规定的供应商基本资格条件:</w:t>
      </w:r>
    </w:p>
    <w:p w14:paraId="20EA1652">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en-US" w:eastAsia="zh-CN"/>
        </w:rPr>
        <w:t>4.1.1、</w:t>
      </w:r>
      <w:r>
        <w:rPr>
          <w:rFonts w:hint="eastAsia" w:ascii="宋体" w:hAnsi="宋体" w:eastAsia="宋体" w:cs="宋体"/>
          <w:color w:val="auto"/>
          <w:sz w:val="24"/>
          <w:szCs w:val="24"/>
          <w:lang w:val="zh-CN"/>
        </w:rPr>
        <w:t>具有独立承担民事责任的能力；</w:t>
      </w:r>
    </w:p>
    <w:p w14:paraId="68B5ACE4">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en-US" w:eastAsia="zh-CN"/>
        </w:rPr>
        <w:t>4.1.2、</w:t>
      </w:r>
      <w:r>
        <w:rPr>
          <w:rFonts w:hint="eastAsia" w:ascii="宋体" w:hAnsi="宋体" w:eastAsia="宋体" w:cs="宋体"/>
          <w:color w:val="auto"/>
          <w:sz w:val="24"/>
          <w:szCs w:val="24"/>
          <w:lang w:val="zh-CN"/>
        </w:rPr>
        <w:t>具有良好的商业信誉和健全的财务会计制度；</w:t>
      </w:r>
    </w:p>
    <w:p w14:paraId="31FA620A">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en-US" w:eastAsia="zh-CN"/>
        </w:rPr>
        <w:t>4.1.3、</w:t>
      </w:r>
      <w:r>
        <w:rPr>
          <w:rFonts w:hint="eastAsia" w:ascii="宋体" w:hAnsi="宋体" w:eastAsia="宋体" w:cs="宋体"/>
          <w:color w:val="auto"/>
          <w:sz w:val="24"/>
          <w:szCs w:val="24"/>
          <w:lang w:val="zh-CN"/>
        </w:rPr>
        <w:t>具有履行合同所必需的设备和专业技术能力；</w:t>
      </w:r>
    </w:p>
    <w:p w14:paraId="2B1E26E9">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宋体"/>
          <w:color w:val="auto"/>
          <w:sz w:val="24"/>
          <w:szCs w:val="24"/>
          <w:lang w:val="zh-CN"/>
        </w:rPr>
      </w:pPr>
      <w:r>
        <w:rPr>
          <w:rFonts w:hint="eastAsia" w:ascii="宋体" w:hAnsi="宋体" w:cs="宋体"/>
          <w:color w:val="auto"/>
          <w:sz w:val="24"/>
          <w:szCs w:val="24"/>
          <w:lang w:val="en-US" w:eastAsia="zh-CN"/>
        </w:rPr>
        <w:t>4.1.4、</w:t>
      </w:r>
      <w:r>
        <w:rPr>
          <w:rFonts w:hint="eastAsia" w:ascii="宋体" w:hAnsi="宋体" w:eastAsia="宋体" w:cs="宋体"/>
          <w:color w:val="auto"/>
          <w:sz w:val="24"/>
          <w:szCs w:val="24"/>
          <w:lang w:val="zh-CN"/>
        </w:rPr>
        <w:t>有依法缴纳税收和社会保障资金的良好记录；</w:t>
      </w:r>
    </w:p>
    <w:p w14:paraId="72FA0CCD">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宋体"/>
          <w:color w:val="auto"/>
          <w:sz w:val="24"/>
          <w:szCs w:val="24"/>
          <w:lang w:val="zh-CN"/>
        </w:rPr>
      </w:pPr>
      <w:r>
        <w:rPr>
          <w:rFonts w:hint="eastAsia" w:ascii="宋体" w:hAnsi="宋体" w:cs="宋体"/>
          <w:color w:val="auto"/>
          <w:sz w:val="24"/>
          <w:szCs w:val="24"/>
          <w:lang w:val="en-US" w:eastAsia="zh-CN"/>
        </w:rPr>
        <w:t>4.1.5、</w:t>
      </w:r>
      <w:r>
        <w:rPr>
          <w:rFonts w:hint="eastAsia" w:ascii="宋体" w:hAnsi="宋体" w:eastAsia="宋体" w:cs="宋体"/>
          <w:color w:val="auto"/>
          <w:sz w:val="24"/>
          <w:szCs w:val="24"/>
          <w:lang w:val="zh-CN"/>
        </w:rPr>
        <w:t>参加政府采购活动前三年内，在经营活动中没有重大违法记录；</w:t>
      </w:r>
    </w:p>
    <w:p w14:paraId="5D43BA71">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宋体"/>
          <w:color w:val="auto"/>
          <w:sz w:val="24"/>
          <w:szCs w:val="24"/>
          <w:lang w:val="zh-CN"/>
        </w:rPr>
      </w:pPr>
      <w:r>
        <w:rPr>
          <w:rFonts w:hint="eastAsia" w:ascii="宋体" w:hAnsi="宋体" w:cs="宋体"/>
          <w:color w:val="auto"/>
          <w:sz w:val="24"/>
          <w:szCs w:val="24"/>
          <w:lang w:val="en-US" w:eastAsia="zh-CN"/>
        </w:rPr>
        <w:t>4.1.6、</w:t>
      </w:r>
      <w:r>
        <w:rPr>
          <w:rFonts w:hint="eastAsia" w:ascii="宋体" w:hAnsi="宋体" w:eastAsia="宋体" w:cs="宋体"/>
          <w:color w:val="auto"/>
          <w:sz w:val="24"/>
          <w:szCs w:val="24"/>
          <w:lang w:val="zh-CN"/>
        </w:rPr>
        <w:t>法律、行政法规规定的其他条件。</w:t>
      </w:r>
    </w:p>
    <w:p w14:paraId="47DE226F">
      <w:pPr>
        <w:keepLines w:val="0"/>
        <w:pageBreakBefore w:val="0"/>
        <w:widowControl w:val="0"/>
        <w:kinsoku/>
        <w:wordWrap/>
        <w:overflowPunct/>
        <w:topLinePunct w:val="0"/>
        <w:autoSpaceDE w:val="0"/>
        <w:autoSpaceDN w:val="0"/>
        <w:bidi w:val="0"/>
        <w:adjustRightInd w:val="0"/>
        <w:spacing w:line="360" w:lineRule="auto"/>
        <w:ind w:firstLine="573"/>
        <w:textAlignment w:val="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lang w:val="zh-CN"/>
        </w:rPr>
        <w:t>.2、根据本次采购项目的要求，规定的供应商特殊条件（见</w:t>
      </w:r>
      <w:r>
        <w:rPr>
          <w:rFonts w:hint="eastAsia" w:ascii="宋体" w:hAnsi="宋体" w:eastAsia="宋体" w:cs="宋体"/>
          <w:color w:val="auto"/>
          <w:sz w:val="24"/>
          <w:szCs w:val="24"/>
          <w:lang w:val="zh-CN" w:eastAsia="zh-CN"/>
        </w:rPr>
        <w:t>供应商须知前附表</w:t>
      </w:r>
      <w:r>
        <w:rPr>
          <w:rFonts w:hint="eastAsia" w:ascii="宋体" w:hAnsi="宋体" w:eastAsia="宋体" w:cs="宋体"/>
          <w:color w:val="auto"/>
          <w:sz w:val="24"/>
          <w:szCs w:val="24"/>
          <w:lang w:val="zh-CN"/>
        </w:rPr>
        <w:t>）。</w:t>
      </w:r>
    </w:p>
    <w:p w14:paraId="41C8294C">
      <w:pPr>
        <w:keepLines w:val="0"/>
        <w:pageBreakBefore w:val="0"/>
        <w:widowControl w:val="0"/>
        <w:kinsoku/>
        <w:wordWrap/>
        <w:overflowPunct/>
        <w:topLinePunct w:val="0"/>
        <w:autoSpaceDE w:val="0"/>
        <w:autoSpaceDN w:val="0"/>
        <w:bidi w:val="0"/>
        <w:adjustRightInd w:val="0"/>
        <w:spacing w:line="360" w:lineRule="auto"/>
        <w:ind w:firstLine="573"/>
        <w:textAlignment w:val="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lang w:val="zh-CN"/>
        </w:rPr>
        <w:t>.3、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否则均为无效</w:t>
      </w:r>
      <w:r>
        <w:rPr>
          <w:rFonts w:hint="eastAsia" w:ascii="宋体" w:hAnsi="宋体" w:cs="宋体"/>
          <w:color w:val="auto"/>
          <w:sz w:val="24"/>
          <w:szCs w:val="24"/>
          <w:lang w:val="en-US" w:eastAsia="zh-CN"/>
        </w:rPr>
        <w:t>投标</w:t>
      </w:r>
      <w:r>
        <w:rPr>
          <w:rFonts w:hint="eastAsia" w:ascii="宋体" w:hAnsi="宋体" w:eastAsia="宋体" w:cs="宋体"/>
          <w:color w:val="auto"/>
          <w:sz w:val="24"/>
          <w:szCs w:val="24"/>
          <w:lang w:val="zh-CN"/>
        </w:rPr>
        <w:t>。</w:t>
      </w:r>
    </w:p>
    <w:p w14:paraId="72FD5999">
      <w:pPr>
        <w:keepLines w:val="0"/>
        <w:pageBreakBefore w:val="0"/>
        <w:widowControl w:val="0"/>
        <w:kinsoku/>
        <w:wordWrap/>
        <w:overflowPunct/>
        <w:topLinePunct w:val="0"/>
        <w:autoSpaceDE w:val="0"/>
        <w:autoSpaceDN w:val="0"/>
        <w:bidi w:val="0"/>
        <w:adjustRightInd w:val="0"/>
        <w:spacing w:line="360" w:lineRule="auto"/>
        <w:ind w:firstLine="573"/>
        <w:textAlignment w:val="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lang w:val="zh-CN"/>
        </w:rPr>
        <w:t>.4、供应商不得直接或间接地与采购人或采购代理机构有任何关联，亦不得是采购人或采购代理机构的附属机构。如果供应商在</w:t>
      </w:r>
      <w:r>
        <w:rPr>
          <w:rFonts w:hint="eastAsia" w:ascii="宋体" w:hAnsi="宋体" w:cs="宋体"/>
          <w:color w:val="auto"/>
          <w:sz w:val="24"/>
          <w:szCs w:val="24"/>
          <w:lang w:val="en-US" w:eastAsia="zh-CN"/>
        </w:rPr>
        <w:t>投标</w:t>
      </w:r>
      <w:r>
        <w:rPr>
          <w:rFonts w:hint="eastAsia" w:ascii="宋体" w:hAnsi="宋体" w:eastAsia="宋体" w:cs="宋体"/>
          <w:color w:val="auto"/>
          <w:sz w:val="24"/>
          <w:szCs w:val="24"/>
          <w:lang w:val="zh-CN"/>
        </w:rPr>
        <w:t>中隐瞒了上述关系，一经证实，则该</w:t>
      </w:r>
      <w:r>
        <w:rPr>
          <w:rFonts w:hint="eastAsia" w:ascii="宋体" w:hAnsi="宋体" w:cs="宋体"/>
          <w:color w:val="auto"/>
          <w:sz w:val="24"/>
          <w:szCs w:val="24"/>
          <w:lang w:val="en-US" w:eastAsia="zh-CN"/>
        </w:rPr>
        <w:t>投标</w:t>
      </w:r>
      <w:r>
        <w:rPr>
          <w:rFonts w:hint="eastAsia" w:ascii="宋体" w:hAnsi="宋体" w:eastAsia="宋体" w:cs="宋体"/>
          <w:color w:val="auto"/>
          <w:sz w:val="24"/>
          <w:szCs w:val="24"/>
          <w:lang w:val="zh-CN"/>
        </w:rPr>
        <w:t>无效。</w:t>
      </w:r>
    </w:p>
    <w:p w14:paraId="4AD47736">
      <w:pPr>
        <w:keepLines w:val="0"/>
        <w:pageBreakBefore w:val="0"/>
        <w:widowControl w:val="0"/>
        <w:kinsoku/>
        <w:wordWrap/>
        <w:overflowPunct/>
        <w:topLinePunct w:val="0"/>
        <w:autoSpaceDE w:val="0"/>
        <w:autoSpaceDN w:val="0"/>
        <w:bidi w:val="0"/>
        <w:adjustRightInd w:val="0"/>
        <w:spacing w:line="360" w:lineRule="auto"/>
        <w:ind w:firstLine="573"/>
        <w:textAlignment w:val="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lang w:val="zh-CN"/>
        </w:rPr>
        <w:t>.5、供应商必须在</w:t>
      </w:r>
      <w:r>
        <w:rPr>
          <w:rFonts w:hint="eastAsia" w:ascii="宋体" w:hAnsi="宋体" w:eastAsia="宋体" w:cs="宋体"/>
          <w:color w:val="auto"/>
          <w:sz w:val="24"/>
          <w:szCs w:val="24"/>
          <w:lang w:val="en-US" w:eastAsia="zh-CN"/>
        </w:rPr>
        <w:t>泾阳县政府采购中心</w:t>
      </w:r>
      <w:r>
        <w:rPr>
          <w:rFonts w:hint="eastAsia" w:ascii="宋体" w:hAnsi="宋体" w:eastAsia="宋体" w:cs="宋体"/>
          <w:color w:val="auto"/>
          <w:sz w:val="24"/>
          <w:szCs w:val="24"/>
        </w:rPr>
        <w:t>报名并领取</w:t>
      </w:r>
      <w:r>
        <w:rPr>
          <w:rFonts w:hint="eastAsia" w:ascii="宋体" w:hAnsi="宋体" w:cs="宋体"/>
          <w:color w:val="auto"/>
          <w:sz w:val="24"/>
          <w:szCs w:val="24"/>
          <w:lang w:val="zh-CN"/>
        </w:rPr>
        <w:t>招标文件</w:t>
      </w:r>
      <w:r>
        <w:rPr>
          <w:rFonts w:hint="eastAsia" w:ascii="宋体" w:hAnsi="宋体" w:eastAsia="宋体" w:cs="宋体"/>
          <w:color w:val="auto"/>
          <w:sz w:val="24"/>
          <w:szCs w:val="24"/>
          <w:lang w:val="zh-CN"/>
        </w:rPr>
        <w:t>，方可参加</w:t>
      </w:r>
      <w:r>
        <w:rPr>
          <w:rFonts w:hint="eastAsia" w:ascii="宋体" w:hAnsi="宋体" w:cs="宋体"/>
          <w:color w:val="auto"/>
          <w:sz w:val="24"/>
          <w:szCs w:val="24"/>
          <w:lang w:val="en-US" w:eastAsia="zh-CN"/>
        </w:rPr>
        <w:t>投标</w:t>
      </w:r>
      <w:r>
        <w:rPr>
          <w:rFonts w:hint="eastAsia" w:ascii="宋体" w:hAnsi="宋体" w:eastAsia="宋体" w:cs="宋体"/>
          <w:color w:val="auto"/>
          <w:sz w:val="24"/>
          <w:szCs w:val="24"/>
          <w:lang w:val="zh-CN"/>
        </w:rPr>
        <w:t>。</w:t>
      </w:r>
    </w:p>
    <w:p w14:paraId="10AD2AE8">
      <w:pPr>
        <w:keepLines w:val="0"/>
        <w:pageBreakBefore w:val="0"/>
        <w:widowControl w:val="0"/>
        <w:kinsoku/>
        <w:wordWrap/>
        <w:overflowPunct/>
        <w:topLinePunct w:val="0"/>
        <w:autoSpaceDE w:val="0"/>
        <w:autoSpaceDN w:val="0"/>
        <w:bidi w:val="0"/>
        <w:adjustRightInd w:val="0"/>
        <w:spacing w:line="360" w:lineRule="auto"/>
        <w:ind w:firstLine="573"/>
        <w:textAlignment w:val="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lang w:val="zh-CN"/>
        </w:rPr>
        <w:t>.6、联合体</w:t>
      </w:r>
      <w:r>
        <w:rPr>
          <w:rFonts w:hint="eastAsia" w:ascii="宋体" w:hAnsi="宋体" w:cs="宋体"/>
          <w:color w:val="auto"/>
          <w:sz w:val="24"/>
          <w:szCs w:val="24"/>
          <w:lang w:val="en-US" w:eastAsia="zh-CN"/>
        </w:rPr>
        <w:t>投标</w:t>
      </w:r>
      <w:r>
        <w:rPr>
          <w:rFonts w:hint="eastAsia" w:ascii="宋体" w:hAnsi="宋体" w:eastAsia="宋体" w:cs="宋体"/>
          <w:color w:val="auto"/>
          <w:sz w:val="24"/>
          <w:szCs w:val="24"/>
          <w:lang w:val="zh-CN"/>
        </w:rPr>
        <w:t>：不</w:t>
      </w:r>
      <w:r>
        <w:rPr>
          <w:rFonts w:hint="eastAsia" w:ascii="宋体" w:hAnsi="宋体" w:eastAsia="宋体" w:cs="宋体"/>
          <w:color w:val="auto"/>
          <w:sz w:val="24"/>
          <w:szCs w:val="24"/>
          <w:lang w:val="en-US" w:eastAsia="zh-CN"/>
        </w:rPr>
        <w:t>允许</w:t>
      </w:r>
      <w:r>
        <w:rPr>
          <w:rFonts w:hint="eastAsia" w:ascii="宋体" w:hAnsi="宋体" w:eastAsia="宋体" w:cs="宋体"/>
          <w:color w:val="auto"/>
          <w:sz w:val="24"/>
          <w:szCs w:val="24"/>
          <w:lang w:val="zh-CN"/>
        </w:rPr>
        <w:t>联合体</w:t>
      </w:r>
      <w:r>
        <w:rPr>
          <w:rFonts w:hint="eastAsia" w:ascii="宋体" w:hAnsi="宋体" w:cs="宋体"/>
          <w:color w:val="auto"/>
          <w:sz w:val="24"/>
          <w:szCs w:val="24"/>
          <w:lang w:val="en-US" w:eastAsia="zh-CN"/>
        </w:rPr>
        <w:t>投标</w:t>
      </w:r>
      <w:r>
        <w:rPr>
          <w:rFonts w:hint="eastAsia" w:ascii="宋体" w:hAnsi="宋体" w:eastAsia="宋体" w:cs="宋体"/>
          <w:color w:val="auto"/>
          <w:sz w:val="24"/>
          <w:szCs w:val="24"/>
          <w:lang w:val="zh-CN"/>
        </w:rPr>
        <w:t>。</w:t>
      </w:r>
    </w:p>
    <w:p w14:paraId="128CA3F6">
      <w:pPr>
        <w:keepNext w:val="0"/>
        <w:keepLines w:val="0"/>
        <w:pageBreakBefore w:val="0"/>
        <w:widowControl w:val="0"/>
        <w:kinsoku/>
        <w:wordWrap/>
        <w:overflowPunct/>
        <w:topLinePunct w:val="0"/>
        <w:autoSpaceDE w:val="0"/>
        <w:autoSpaceDN w:val="0"/>
        <w:bidi w:val="0"/>
        <w:adjustRightInd w:val="0"/>
        <w:snapToGrid/>
        <w:spacing w:line="360" w:lineRule="auto"/>
        <w:ind w:left="0" w:leftChars="0" w:firstLine="482" w:firstLineChars="200"/>
        <w:textAlignment w:val="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5、供应商信用记录查询及使用</w:t>
      </w:r>
    </w:p>
    <w:p w14:paraId="054DE43E">
      <w:pPr>
        <w:keepNext w:val="0"/>
        <w:keepLines w:val="0"/>
        <w:pageBreakBefore w:val="0"/>
        <w:widowControl w:val="0"/>
        <w:kinsoku/>
        <w:wordWrap/>
        <w:overflowPunct/>
        <w:topLinePunct w:val="0"/>
        <w:autoSpaceDE w:val="0"/>
        <w:autoSpaceDN w:val="0"/>
        <w:bidi w:val="0"/>
        <w:adjustRightInd w:val="0"/>
        <w:snapToGrid/>
        <w:spacing w:line="360" w:lineRule="auto"/>
        <w:ind w:left="0" w:leftChars="0"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5.1、</w:t>
      </w:r>
      <w:r>
        <w:rPr>
          <w:rFonts w:hint="eastAsia" w:ascii="宋体" w:hAnsi="宋体" w:eastAsia="宋体" w:cs="宋体"/>
          <w:color w:val="auto"/>
          <w:kern w:val="0"/>
          <w:sz w:val="24"/>
          <w:szCs w:val="24"/>
          <w:lang w:val="en-US" w:eastAsia="zh-CN" w:bidi="ar-SA"/>
        </w:rPr>
        <w:t>“中国执行信息公开网”网站、</w:t>
      </w:r>
      <w:r>
        <w:rPr>
          <w:rFonts w:hint="eastAsia" w:ascii="宋体" w:hAnsi="宋体" w:eastAsia="宋体" w:cs="宋体"/>
          <w:color w:val="auto"/>
          <w:sz w:val="24"/>
          <w:szCs w:val="24"/>
          <w:lang w:val="en-US" w:eastAsia="zh-CN"/>
        </w:rPr>
        <w:t>“信用中国”网站（www.creditchina.gov.cn）和“中国政府采购网”（ccgp.gov.cn）为供应商信用信息查询渠道，如果供应商被查实在</w:t>
      </w:r>
      <w:r>
        <w:rPr>
          <w:rFonts w:hint="eastAsia" w:ascii="宋体" w:hAnsi="宋体" w:cs="宋体"/>
          <w:color w:val="auto"/>
          <w:sz w:val="24"/>
          <w:szCs w:val="24"/>
          <w:lang w:val="en-US" w:eastAsia="zh-CN"/>
        </w:rPr>
        <w:t>投标文件</w:t>
      </w:r>
      <w:r>
        <w:rPr>
          <w:rFonts w:hint="eastAsia" w:ascii="宋体" w:hAnsi="宋体" w:eastAsia="宋体" w:cs="宋体"/>
          <w:color w:val="auto"/>
          <w:sz w:val="24"/>
          <w:szCs w:val="24"/>
          <w:lang w:val="en-US" w:eastAsia="zh-CN"/>
        </w:rPr>
        <w:t>递交截止时间前已列入失信被执行人、重大税收违法案件当事人名单、政府采购严重违法失信行为记录名单及其他不符合《中华人民共和国政府采购法》第二十二条规定的，其</w:t>
      </w:r>
      <w:r>
        <w:rPr>
          <w:rFonts w:hint="eastAsia" w:ascii="宋体" w:hAnsi="宋体" w:cs="宋体"/>
          <w:color w:val="auto"/>
          <w:sz w:val="24"/>
          <w:szCs w:val="24"/>
          <w:lang w:val="en-US" w:eastAsia="zh-CN"/>
        </w:rPr>
        <w:t>投标文件</w:t>
      </w:r>
      <w:r>
        <w:rPr>
          <w:rFonts w:hint="eastAsia" w:ascii="宋体" w:hAnsi="宋体" w:eastAsia="宋体" w:cs="宋体"/>
          <w:color w:val="auto"/>
          <w:sz w:val="24"/>
          <w:szCs w:val="24"/>
          <w:lang w:val="en-US" w:eastAsia="zh-CN"/>
        </w:rPr>
        <w:t>无效。</w:t>
      </w:r>
    </w:p>
    <w:p w14:paraId="6796FCFB">
      <w:pPr>
        <w:keepNext w:val="0"/>
        <w:keepLines w:val="0"/>
        <w:pageBreakBefore w:val="0"/>
        <w:widowControl w:val="0"/>
        <w:kinsoku/>
        <w:wordWrap/>
        <w:overflowPunct/>
        <w:topLinePunct w:val="0"/>
        <w:autoSpaceDE w:val="0"/>
        <w:autoSpaceDN w:val="0"/>
        <w:bidi w:val="0"/>
        <w:adjustRightInd w:val="0"/>
        <w:snapToGrid/>
        <w:spacing w:line="360" w:lineRule="auto"/>
        <w:ind w:left="0" w:leftChars="0"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5.2、供应商在参加政府采购活动前3年内因违法经营被禁止在一定期限内参加政府采购活动，期限届满的，可以参加政府采购活动的，但供应商应提供相关证明材料。</w:t>
      </w:r>
    </w:p>
    <w:p w14:paraId="4A148172">
      <w:pPr>
        <w:keepNext w:val="0"/>
        <w:keepLines w:val="0"/>
        <w:pageBreakBefore w:val="0"/>
        <w:widowControl w:val="0"/>
        <w:kinsoku/>
        <w:wordWrap/>
        <w:overflowPunct/>
        <w:topLinePunct w:val="0"/>
        <w:autoSpaceDE w:val="0"/>
        <w:autoSpaceDN w:val="0"/>
        <w:bidi w:val="0"/>
        <w:adjustRightInd w:val="0"/>
        <w:snapToGrid/>
        <w:spacing w:line="360" w:lineRule="auto"/>
        <w:ind w:left="0" w:leftChars="0"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5.3、供应商信用记录及企业基本信息查询的时间段为“</w:t>
      </w:r>
      <w:r>
        <w:rPr>
          <w:rFonts w:hint="eastAsia" w:ascii="宋体" w:hAnsi="宋体" w:cs="宋体"/>
          <w:color w:val="auto"/>
          <w:sz w:val="24"/>
          <w:szCs w:val="24"/>
          <w:lang w:val="en-US" w:eastAsia="zh-CN"/>
        </w:rPr>
        <w:t>招标</w:t>
      </w:r>
      <w:r>
        <w:rPr>
          <w:rFonts w:hint="eastAsia" w:ascii="宋体" w:hAnsi="宋体" w:eastAsia="宋体" w:cs="宋体"/>
          <w:color w:val="auto"/>
          <w:sz w:val="24"/>
          <w:szCs w:val="24"/>
          <w:lang w:val="en-US" w:eastAsia="zh-CN"/>
        </w:rPr>
        <w:t>公告发布之日（含当日）至提交</w:t>
      </w:r>
      <w:r>
        <w:rPr>
          <w:rFonts w:hint="eastAsia" w:ascii="宋体" w:hAnsi="宋体" w:cs="宋体"/>
          <w:color w:val="auto"/>
          <w:sz w:val="24"/>
          <w:szCs w:val="24"/>
          <w:lang w:val="en-US" w:eastAsia="zh-CN"/>
        </w:rPr>
        <w:t>投标文件</w:t>
      </w:r>
      <w:r>
        <w:rPr>
          <w:rFonts w:hint="eastAsia" w:ascii="宋体" w:hAnsi="宋体" w:eastAsia="宋体" w:cs="宋体"/>
          <w:color w:val="auto"/>
          <w:sz w:val="24"/>
          <w:szCs w:val="24"/>
          <w:lang w:val="en-US" w:eastAsia="zh-CN"/>
        </w:rPr>
        <w:t>截止之日（含当日）”。</w:t>
      </w:r>
    </w:p>
    <w:p w14:paraId="1E03F4A6">
      <w:pPr>
        <w:keepNext w:val="0"/>
        <w:keepLines w:val="0"/>
        <w:pageBreakBefore w:val="0"/>
        <w:widowControl w:val="0"/>
        <w:kinsoku/>
        <w:wordWrap/>
        <w:overflowPunct/>
        <w:topLinePunct w:val="0"/>
        <w:autoSpaceDE w:val="0"/>
        <w:autoSpaceDN w:val="0"/>
        <w:bidi w:val="0"/>
        <w:adjustRightInd w:val="0"/>
        <w:snapToGrid/>
        <w:spacing w:line="360" w:lineRule="auto"/>
        <w:ind w:left="0" w:leftChars="0"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5.4、两个以上的自然人、法人或者其他组织组成一个联合体，以一个供应商的身份共同参加政府采购活动的，应当对所有联合体成员进行信用记录查询，联合体成员存在不良信用记录的，视同联合体存在不良信用记录。</w:t>
      </w:r>
    </w:p>
    <w:p w14:paraId="3A0204BC">
      <w:pPr>
        <w:keepNext w:val="0"/>
        <w:keepLines w:val="0"/>
        <w:pageBreakBefore w:val="0"/>
        <w:widowControl w:val="0"/>
        <w:kinsoku/>
        <w:wordWrap/>
        <w:overflowPunct/>
        <w:topLinePunct w:val="0"/>
        <w:autoSpaceDE w:val="0"/>
        <w:autoSpaceDN w:val="0"/>
        <w:bidi w:val="0"/>
        <w:adjustRightInd w:val="0"/>
        <w:snapToGrid/>
        <w:spacing w:line="360" w:lineRule="auto"/>
        <w:ind w:left="0" w:leftChars="0" w:firstLine="482" w:firstLineChars="200"/>
        <w:textAlignment w:val="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注：若供应商在失信行为记录名单中，则其</w:t>
      </w:r>
      <w:r>
        <w:rPr>
          <w:rFonts w:hint="eastAsia" w:ascii="宋体" w:hAnsi="宋体" w:cs="宋体"/>
          <w:b/>
          <w:bCs/>
          <w:color w:val="auto"/>
          <w:sz w:val="24"/>
          <w:szCs w:val="24"/>
          <w:lang w:val="en-US" w:eastAsia="zh-CN"/>
        </w:rPr>
        <w:t>投标文件</w:t>
      </w:r>
      <w:r>
        <w:rPr>
          <w:rFonts w:hint="eastAsia" w:ascii="宋体" w:hAnsi="宋体" w:eastAsia="宋体" w:cs="宋体"/>
          <w:b/>
          <w:bCs/>
          <w:color w:val="auto"/>
          <w:sz w:val="24"/>
          <w:szCs w:val="24"/>
          <w:lang w:val="en-US" w:eastAsia="zh-CN"/>
        </w:rPr>
        <w:t>无效。打印查询记录作为证据留存。</w:t>
      </w:r>
    </w:p>
    <w:p w14:paraId="1D91A95E">
      <w:pPr>
        <w:keepNext w:val="0"/>
        <w:keepLines w:val="0"/>
        <w:pageBreakBefore w:val="0"/>
        <w:widowControl w:val="0"/>
        <w:kinsoku/>
        <w:wordWrap/>
        <w:overflowPunct/>
        <w:topLinePunct w:val="0"/>
        <w:autoSpaceDE w:val="0"/>
        <w:autoSpaceDN w:val="0"/>
        <w:bidi w:val="0"/>
        <w:adjustRightInd w:val="0"/>
        <w:snapToGrid/>
        <w:spacing w:line="360" w:lineRule="auto"/>
        <w:ind w:left="0" w:leftChars="0"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6、</w:t>
      </w:r>
      <w:r>
        <w:rPr>
          <w:rFonts w:hint="eastAsia" w:ascii="宋体" w:hAnsi="宋体" w:cs="宋体"/>
          <w:b/>
          <w:bCs/>
          <w:color w:val="auto"/>
          <w:sz w:val="24"/>
          <w:szCs w:val="24"/>
          <w:highlight w:val="none"/>
          <w:lang w:val="en-US" w:eastAsia="zh-CN"/>
        </w:rPr>
        <w:t>投标文件</w:t>
      </w:r>
      <w:r>
        <w:rPr>
          <w:rFonts w:hint="eastAsia" w:ascii="宋体" w:hAnsi="宋体" w:eastAsia="宋体" w:cs="宋体"/>
          <w:b/>
          <w:bCs/>
          <w:color w:val="auto"/>
          <w:sz w:val="24"/>
          <w:szCs w:val="24"/>
          <w:highlight w:val="none"/>
          <w:lang w:val="en-US" w:eastAsia="zh-CN"/>
        </w:rPr>
        <w:t>内容的真实性要求</w:t>
      </w:r>
    </w:p>
    <w:p w14:paraId="2FAECB9D">
      <w:pPr>
        <w:keepNext w:val="0"/>
        <w:keepLines w:val="0"/>
        <w:pageBreakBefore w:val="0"/>
        <w:widowControl w:val="0"/>
        <w:kinsoku/>
        <w:wordWrap/>
        <w:overflowPunct/>
        <w:topLinePunct w:val="0"/>
        <w:autoSpaceDE w:val="0"/>
        <w:autoSpaceDN w:val="0"/>
        <w:bidi w:val="0"/>
        <w:adjustRightInd w:val="0"/>
        <w:snapToGrid/>
        <w:spacing w:line="360" w:lineRule="auto"/>
        <w:ind w:left="0" w:leftChars="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供应商应保证其</w:t>
      </w:r>
      <w:r>
        <w:rPr>
          <w:rFonts w:hint="eastAsia" w:ascii="宋体" w:hAnsi="宋体" w:cs="宋体"/>
          <w:color w:val="auto"/>
          <w:sz w:val="24"/>
          <w:szCs w:val="24"/>
          <w:highlight w:val="none"/>
          <w:lang w:val="en-US" w:eastAsia="zh-CN"/>
        </w:rPr>
        <w:t>投标文件</w:t>
      </w:r>
      <w:r>
        <w:rPr>
          <w:rFonts w:hint="eastAsia" w:ascii="宋体" w:hAnsi="宋体" w:eastAsia="宋体" w:cs="宋体"/>
          <w:color w:val="auto"/>
          <w:sz w:val="24"/>
          <w:szCs w:val="24"/>
          <w:highlight w:val="none"/>
          <w:lang w:val="en-US" w:eastAsia="zh-CN"/>
        </w:rPr>
        <w:t>中所提供的所有有关</w:t>
      </w:r>
      <w:r>
        <w:rPr>
          <w:rFonts w:hint="eastAsia" w:ascii="宋体" w:hAnsi="宋体" w:cs="宋体"/>
          <w:color w:val="auto"/>
          <w:sz w:val="24"/>
          <w:szCs w:val="24"/>
          <w:highlight w:val="none"/>
          <w:lang w:val="en-US" w:eastAsia="zh-CN"/>
        </w:rPr>
        <w:t>投标</w:t>
      </w:r>
      <w:r>
        <w:rPr>
          <w:rFonts w:hint="eastAsia" w:ascii="宋体" w:hAnsi="宋体" w:eastAsia="宋体" w:cs="宋体"/>
          <w:color w:val="auto"/>
          <w:sz w:val="24"/>
          <w:szCs w:val="24"/>
          <w:highlight w:val="none"/>
          <w:lang w:val="en-US" w:eastAsia="zh-CN"/>
        </w:rPr>
        <w:t>的资料、信息是真实的、并且来源于合法的渠道。因</w:t>
      </w:r>
      <w:r>
        <w:rPr>
          <w:rFonts w:hint="eastAsia" w:ascii="宋体" w:hAnsi="宋体" w:cs="宋体"/>
          <w:color w:val="auto"/>
          <w:sz w:val="24"/>
          <w:szCs w:val="24"/>
          <w:highlight w:val="none"/>
          <w:lang w:val="en-US" w:eastAsia="zh-CN"/>
        </w:rPr>
        <w:t>投标文件</w:t>
      </w:r>
      <w:r>
        <w:rPr>
          <w:rFonts w:hint="eastAsia" w:ascii="宋体" w:hAnsi="宋体" w:eastAsia="宋体" w:cs="宋体"/>
          <w:color w:val="auto"/>
          <w:sz w:val="24"/>
          <w:szCs w:val="24"/>
          <w:highlight w:val="none"/>
          <w:lang w:val="en-US" w:eastAsia="zh-CN"/>
        </w:rPr>
        <w:t>中所提供的有关</w:t>
      </w:r>
      <w:r>
        <w:rPr>
          <w:rFonts w:hint="eastAsia" w:ascii="宋体" w:hAnsi="宋体" w:cs="宋体"/>
          <w:color w:val="auto"/>
          <w:sz w:val="24"/>
          <w:szCs w:val="24"/>
          <w:highlight w:val="none"/>
          <w:lang w:val="en-US" w:eastAsia="zh-CN"/>
        </w:rPr>
        <w:t>投标</w:t>
      </w:r>
      <w:r>
        <w:rPr>
          <w:rFonts w:hint="eastAsia" w:ascii="宋体" w:hAnsi="宋体" w:eastAsia="宋体" w:cs="宋体"/>
          <w:color w:val="auto"/>
          <w:sz w:val="24"/>
          <w:szCs w:val="24"/>
          <w:highlight w:val="none"/>
          <w:lang w:val="en-US" w:eastAsia="zh-CN"/>
        </w:rPr>
        <w:t>的资料、信息不真实、或者其来源不合法而导致的所有法律责任，由供应商自行承担。</w:t>
      </w:r>
    </w:p>
    <w:p w14:paraId="5BAD9DF7">
      <w:pPr>
        <w:keepNext w:val="0"/>
        <w:keepLines w:val="0"/>
        <w:pageBreakBefore w:val="0"/>
        <w:widowControl w:val="0"/>
        <w:kinsoku/>
        <w:wordWrap/>
        <w:overflowPunct/>
        <w:topLinePunct w:val="0"/>
        <w:autoSpaceDE w:val="0"/>
        <w:autoSpaceDN w:val="0"/>
        <w:bidi w:val="0"/>
        <w:adjustRightInd w:val="0"/>
        <w:spacing w:line="360" w:lineRule="auto"/>
        <w:ind w:left="0" w:leftChars="0" w:firstLine="562" w:firstLineChars="200"/>
        <w:jc w:val="center"/>
        <w:textAlignment w:val="auto"/>
        <w:rPr>
          <w:rFonts w:hint="eastAsia" w:ascii="宋体" w:hAnsi="宋体" w:eastAsia="宋体" w:cs="宋体"/>
          <w:b/>
          <w:color w:val="auto"/>
          <w:sz w:val="28"/>
          <w:szCs w:val="28"/>
          <w:lang w:val="en-US" w:eastAsia="zh-CN"/>
        </w:rPr>
      </w:pPr>
    </w:p>
    <w:p w14:paraId="694EB308">
      <w:pPr>
        <w:keepNext w:val="0"/>
        <w:keepLines w:val="0"/>
        <w:pageBreakBefore w:val="0"/>
        <w:widowControl w:val="0"/>
        <w:kinsoku/>
        <w:wordWrap/>
        <w:overflowPunct/>
        <w:topLinePunct w:val="0"/>
        <w:autoSpaceDE w:val="0"/>
        <w:autoSpaceDN w:val="0"/>
        <w:bidi w:val="0"/>
        <w:adjustRightInd w:val="0"/>
        <w:spacing w:line="360" w:lineRule="auto"/>
        <w:ind w:left="0" w:leftChars="0" w:firstLine="562" w:firstLineChars="200"/>
        <w:jc w:val="center"/>
        <w:textAlignment w:val="auto"/>
        <w:rPr>
          <w:rFonts w:hint="eastAsia" w:ascii="宋体" w:hAnsi="宋体" w:eastAsia="宋体" w:cs="宋体"/>
          <w:b/>
          <w:color w:val="auto"/>
          <w:sz w:val="28"/>
          <w:szCs w:val="28"/>
          <w:lang w:val="zh-CN"/>
        </w:rPr>
      </w:pPr>
      <w:r>
        <w:rPr>
          <w:rFonts w:hint="eastAsia" w:ascii="宋体" w:hAnsi="宋体" w:eastAsia="宋体" w:cs="宋体"/>
          <w:b/>
          <w:color w:val="auto"/>
          <w:sz w:val="28"/>
          <w:szCs w:val="28"/>
          <w:lang w:val="en-US" w:eastAsia="zh-CN"/>
        </w:rPr>
        <w:t>B</w:t>
      </w:r>
      <w:r>
        <w:rPr>
          <w:rFonts w:hint="eastAsia" w:ascii="宋体" w:hAnsi="宋体" w:eastAsia="宋体" w:cs="宋体"/>
          <w:b/>
          <w:color w:val="auto"/>
          <w:sz w:val="28"/>
          <w:szCs w:val="28"/>
          <w:lang w:val="zh-CN"/>
        </w:rPr>
        <w:t>、</w:t>
      </w:r>
      <w:r>
        <w:rPr>
          <w:rFonts w:hint="eastAsia" w:ascii="宋体" w:hAnsi="宋体" w:cs="宋体"/>
          <w:b/>
          <w:color w:val="auto"/>
          <w:sz w:val="28"/>
          <w:szCs w:val="28"/>
          <w:lang w:val="zh-CN"/>
        </w:rPr>
        <w:t>招标文件</w:t>
      </w:r>
    </w:p>
    <w:p w14:paraId="5C3A9F1B">
      <w:pPr>
        <w:keepNext w:val="0"/>
        <w:keepLines w:val="0"/>
        <w:pageBreakBefore w:val="0"/>
        <w:widowControl w:val="0"/>
        <w:kinsoku/>
        <w:wordWrap/>
        <w:overflowPunct/>
        <w:topLinePunct w:val="0"/>
        <w:bidi w:val="0"/>
        <w:snapToGrid w:val="0"/>
        <w:spacing w:line="360" w:lineRule="auto"/>
        <w:ind w:left="0" w:leftChars="0" w:firstLine="482" w:firstLineChars="200"/>
        <w:textAlignment w:val="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1、</w:t>
      </w:r>
      <w:r>
        <w:rPr>
          <w:rFonts w:hint="eastAsia" w:ascii="宋体" w:hAnsi="宋体" w:cs="宋体"/>
          <w:b/>
          <w:bCs/>
          <w:color w:val="auto"/>
          <w:sz w:val="24"/>
          <w:szCs w:val="24"/>
          <w:lang w:val="en-US" w:eastAsia="zh-CN"/>
        </w:rPr>
        <w:t>招标文件</w:t>
      </w:r>
      <w:r>
        <w:rPr>
          <w:rFonts w:hint="eastAsia" w:ascii="宋体" w:hAnsi="宋体" w:eastAsia="宋体" w:cs="宋体"/>
          <w:b/>
          <w:bCs/>
          <w:color w:val="auto"/>
          <w:sz w:val="24"/>
          <w:szCs w:val="24"/>
          <w:lang w:val="en-US" w:eastAsia="zh-CN"/>
        </w:rPr>
        <w:t>的构成</w:t>
      </w:r>
    </w:p>
    <w:p w14:paraId="09F6CF8A">
      <w:pPr>
        <w:keepNext w:val="0"/>
        <w:keepLines w:val="0"/>
        <w:pageBreakBefore w:val="0"/>
        <w:widowControl w:val="0"/>
        <w:kinsoku/>
        <w:wordWrap/>
        <w:overflowPunct/>
        <w:topLinePunct w:val="0"/>
        <w:bidi w:val="0"/>
        <w:snapToGrid w:val="0"/>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lang w:val="en-US" w:eastAsia="zh-CN"/>
        </w:rPr>
        <w:t>1.1</w:t>
      </w:r>
      <w:r>
        <w:rPr>
          <w:rFonts w:hint="eastAsia" w:ascii="宋体" w:hAnsi="宋体" w:eastAsia="宋体" w:cs="宋体"/>
          <w:color w:val="auto"/>
          <w:sz w:val="24"/>
          <w:szCs w:val="24"/>
        </w:rPr>
        <w:t>、</w:t>
      </w:r>
      <w:r>
        <w:rPr>
          <w:rFonts w:hint="eastAsia" w:ascii="宋体" w:hAnsi="宋体" w:cs="宋体"/>
          <w:color w:val="auto"/>
          <w:sz w:val="24"/>
          <w:szCs w:val="24"/>
          <w:lang w:eastAsia="zh-CN"/>
        </w:rPr>
        <w:t>招标文件</w:t>
      </w:r>
      <w:r>
        <w:rPr>
          <w:rFonts w:hint="eastAsia" w:ascii="宋体" w:hAnsi="宋体" w:eastAsia="宋体" w:cs="宋体"/>
          <w:color w:val="auto"/>
          <w:sz w:val="24"/>
          <w:szCs w:val="24"/>
        </w:rPr>
        <w:t>组成：</w:t>
      </w:r>
      <w:r>
        <w:rPr>
          <w:rFonts w:hint="eastAsia" w:ascii="宋体" w:hAnsi="宋体" w:cs="宋体"/>
          <w:color w:val="auto"/>
          <w:sz w:val="24"/>
          <w:szCs w:val="24"/>
          <w:lang w:eastAsia="zh-CN"/>
        </w:rPr>
        <w:t>招标文件</w:t>
      </w:r>
      <w:r>
        <w:rPr>
          <w:rFonts w:hint="eastAsia" w:ascii="宋体" w:hAnsi="宋体" w:eastAsia="宋体" w:cs="宋体"/>
          <w:color w:val="auto"/>
          <w:sz w:val="24"/>
          <w:szCs w:val="24"/>
        </w:rPr>
        <w:t>是根据本项目的特点和需求编制，包括以下内容</w:t>
      </w:r>
      <w:r>
        <w:rPr>
          <w:rFonts w:hint="eastAsia" w:ascii="宋体" w:hAnsi="宋体" w:eastAsia="宋体" w:cs="宋体"/>
          <w:color w:val="auto"/>
          <w:sz w:val="24"/>
          <w:szCs w:val="24"/>
          <w:highlight w:val="none"/>
        </w:rPr>
        <w:t>：</w:t>
      </w:r>
    </w:p>
    <w:p w14:paraId="3CF6A8B3">
      <w:pPr>
        <w:keepNext w:val="0"/>
        <w:keepLines w:val="0"/>
        <w:pageBreakBefore w:val="0"/>
        <w:widowControl w:val="0"/>
        <w:kinsoku/>
        <w:wordWrap/>
        <w:overflowPunct/>
        <w:topLinePunct w:val="0"/>
        <w:bidi w:val="0"/>
        <w:snapToGrid w:val="0"/>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rPr>
        <w:t>第一章</w:t>
      </w:r>
      <w:r>
        <w:rPr>
          <w:rFonts w:hint="eastAsia" w:ascii="宋体" w:hAnsi="宋体" w:eastAsia="宋体" w:cs="宋体"/>
          <w:color w:val="auto"/>
          <w:sz w:val="24"/>
          <w:szCs w:val="24"/>
          <w:lang w:val="en-US" w:eastAsia="zh-CN"/>
        </w:rPr>
        <w:t xml:space="preserve"> </w:t>
      </w:r>
      <w:r>
        <w:rPr>
          <w:rFonts w:hint="eastAsia" w:ascii="宋体" w:hAnsi="宋体" w:cs="宋体"/>
          <w:color w:val="auto"/>
          <w:sz w:val="24"/>
          <w:szCs w:val="24"/>
          <w:highlight w:val="none"/>
          <w:lang w:val="en-US" w:eastAsia="zh-CN"/>
        </w:rPr>
        <w:t>招标</w:t>
      </w:r>
      <w:r>
        <w:rPr>
          <w:rFonts w:hint="eastAsia" w:ascii="宋体" w:hAnsi="宋体" w:eastAsia="宋体" w:cs="宋体"/>
          <w:color w:val="auto"/>
          <w:sz w:val="24"/>
          <w:szCs w:val="24"/>
          <w:highlight w:val="none"/>
        </w:rPr>
        <w:t>公告</w:t>
      </w:r>
    </w:p>
    <w:p w14:paraId="04B5C1A7">
      <w:pPr>
        <w:keepNext w:val="0"/>
        <w:keepLines w:val="0"/>
        <w:pageBreakBefore w:val="0"/>
        <w:widowControl w:val="0"/>
        <w:kinsoku/>
        <w:wordWrap/>
        <w:overflowPunct/>
        <w:topLinePunct w:val="0"/>
        <w:bidi w:val="0"/>
        <w:snapToGrid w:val="0"/>
        <w:spacing w:line="360" w:lineRule="auto"/>
        <w:ind w:left="0" w:leftChars="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rPr>
        <w:t>第</w:t>
      </w:r>
      <w:r>
        <w:rPr>
          <w:rFonts w:hint="eastAsia" w:ascii="宋体" w:hAnsi="宋体" w:eastAsia="宋体" w:cs="宋体"/>
          <w:color w:val="auto"/>
          <w:sz w:val="24"/>
          <w:szCs w:val="24"/>
          <w:lang w:val="en-US" w:eastAsia="zh-CN"/>
        </w:rPr>
        <w:t>二</w:t>
      </w:r>
      <w:r>
        <w:rPr>
          <w:rFonts w:hint="eastAsia" w:ascii="宋体" w:hAnsi="宋体" w:eastAsia="宋体" w:cs="宋体"/>
          <w:color w:val="auto"/>
          <w:sz w:val="24"/>
          <w:szCs w:val="24"/>
        </w:rPr>
        <w:t>章</w:t>
      </w:r>
      <w:r>
        <w:rPr>
          <w:rFonts w:hint="eastAsia" w:ascii="宋体" w:hAnsi="宋体" w:eastAsia="宋体" w:cs="宋体"/>
          <w:color w:val="auto"/>
          <w:sz w:val="24"/>
          <w:szCs w:val="24"/>
          <w:highlight w:val="none"/>
          <w:lang w:val="en-US" w:eastAsia="zh-CN"/>
        </w:rPr>
        <w:t xml:space="preserve"> 供应商须知前附表</w:t>
      </w:r>
    </w:p>
    <w:p w14:paraId="3CBC4C0D">
      <w:pPr>
        <w:keepNext w:val="0"/>
        <w:keepLines w:val="0"/>
        <w:pageBreakBefore w:val="0"/>
        <w:widowControl w:val="0"/>
        <w:kinsoku/>
        <w:wordWrap/>
        <w:overflowPunct/>
        <w:topLinePunct w:val="0"/>
        <w:bidi w:val="0"/>
        <w:snapToGrid w:val="0"/>
        <w:spacing w:line="360" w:lineRule="auto"/>
        <w:ind w:left="0" w:leftChars="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rPr>
        <w:t>第</w:t>
      </w:r>
      <w:r>
        <w:rPr>
          <w:rFonts w:hint="eastAsia" w:ascii="宋体" w:hAnsi="宋体" w:eastAsia="宋体" w:cs="宋体"/>
          <w:color w:val="auto"/>
          <w:sz w:val="24"/>
          <w:szCs w:val="24"/>
          <w:lang w:val="en-US" w:eastAsia="zh-CN"/>
        </w:rPr>
        <w:t>三</w:t>
      </w:r>
      <w:r>
        <w:rPr>
          <w:rFonts w:hint="eastAsia" w:ascii="宋体" w:hAnsi="宋体" w:eastAsia="宋体" w:cs="宋体"/>
          <w:color w:val="auto"/>
          <w:sz w:val="24"/>
          <w:szCs w:val="24"/>
        </w:rPr>
        <w:t>章</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highlight w:val="none"/>
          <w:lang w:val="en-US" w:eastAsia="zh-CN"/>
        </w:rPr>
        <w:t>供应商须知</w:t>
      </w:r>
    </w:p>
    <w:p w14:paraId="1E348D20">
      <w:pPr>
        <w:keepNext w:val="0"/>
        <w:keepLines w:val="0"/>
        <w:pageBreakBefore w:val="0"/>
        <w:widowControl w:val="0"/>
        <w:kinsoku/>
        <w:wordWrap/>
        <w:overflowPunct/>
        <w:topLinePunct w:val="0"/>
        <w:bidi w:val="0"/>
        <w:snapToGrid w:val="0"/>
        <w:spacing w:line="360" w:lineRule="auto"/>
        <w:ind w:left="0" w:leftChars="0"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第</w:t>
      </w:r>
      <w:r>
        <w:rPr>
          <w:rFonts w:hint="eastAsia" w:ascii="宋体" w:hAnsi="宋体" w:eastAsia="宋体" w:cs="宋体"/>
          <w:color w:val="auto"/>
          <w:sz w:val="24"/>
          <w:szCs w:val="24"/>
          <w:lang w:val="en-US" w:eastAsia="zh-CN"/>
        </w:rPr>
        <w:t>四</w:t>
      </w:r>
      <w:r>
        <w:rPr>
          <w:rFonts w:hint="eastAsia" w:ascii="宋体" w:hAnsi="宋体" w:eastAsia="宋体" w:cs="宋体"/>
          <w:color w:val="auto"/>
          <w:sz w:val="24"/>
          <w:szCs w:val="24"/>
        </w:rPr>
        <w:t>章</w:t>
      </w:r>
      <w:r>
        <w:rPr>
          <w:rFonts w:hint="eastAsia" w:ascii="宋体" w:hAnsi="宋体" w:eastAsia="宋体" w:cs="宋体"/>
          <w:color w:val="auto"/>
          <w:sz w:val="24"/>
          <w:szCs w:val="24"/>
          <w:lang w:val="en-US" w:eastAsia="zh-CN"/>
        </w:rPr>
        <w:t xml:space="preserve"> 评审办法</w:t>
      </w:r>
    </w:p>
    <w:p w14:paraId="05F7F4F9">
      <w:pPr>
        <w:keepNext w:val="0"/>
        <w:keepLines w:val="0"/>
        <w:pageBreakBefore w:val="0"/>
        <w:widowControl w:val="0"/>
        <w:kinsoku/>
        <w:wordWrap/>
        <w:overflowPunct/>
        <w:topLinePunct w:val="0"/>
        <w:bidi w:val="0"/>
        <w:snapToGrid w:val="0"/>
        <w:spacing w:line="360" w:lineRule="auto"/>
        <w:ind w:left="0" w:leftChars="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rPr>
        <w:t>第</w:t>
      </w:r>
      <w:r>
        <w:rPr>
          <w:rFonts w:hint="eastAsia" w:ascii="宋体" w:hAnsi="宋体" w:eastAsia="宋体" w:cs="宋体"/>
          <w:color w:val="auto"/>
          <w:sz w:val="24"/>
          <w:szCs w:val="24"/>
          <w:lang w:val="en-US" w:eastAsia="zh-CN"/>
        </w:rPr>
        <w:t>五</w:t>
      </w:r>
      <w:r>
        <w:rPr>
          <w:rFonts w:hint="eastAsia" w:ascii="宋体" w:hAnsi="宋体" w:eastAsia="宋体" w:cs="宋体"/>
          <w:color w:val="auto"/>
          <w:sz w:val="24"/>
          <w:szCs w:val="24"/>
        </w:rPr>
        <w:t>章</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highlight w:val="none"/>
          <w:lang w:val="en-US" w:eastAsia="zh-CN"/>
        </w:rPr>
        <w:t>采购内容及要求</w:t>
      </w:r>
    </w:p>
    <w:p w14:paraId="14420E7C">
      <w:pPr>
        <w:keepNext w:val="0"/>
        <w:keepLines w:val="0"/>
        <w:pageBreakBefore w:val="0"/>
        <w:widowControl w:val="0"/>
        <w:kinsoku/>
        <w:wordWrap/>
        <w:overflowPunct/>
        <w:topLinePunct w:val="0"/>
        <w:bidi w:val="0"/>
        <w:snapToGrid w:val="0"/>
        <w:spacing w:line="360" w:lineRule="auto"/>
        <w:ind w:left="0" w:leftChars="0" w:firstLine="480" w:firstLineChars="200"/>
        <w:textAlignment w:val="auto"/>
        <w:rPr>
          <w:rFonts w:hint="eastAsia" w:ascii="宋体" w:hAnsi="宋体" w:eastAsia="宋体" w:cs="宋体"/>
          <w:lang w:val="en-US"/>
        </w:rPr>
      </w:pPr>
      <w:r>
        <w:rPr>
          <w:rFonts w:hint="eastAsia" w:ascii="宋体" w:hAnsi="宋体" w:eastAsia="宋体" w:cs="宋体"/>
          <w:color w:val="auto"/>
          <w:sz w:val="24"/>
          <w:szCs w:val="24"/>
        </w:rPr>
        <w:t>第</w:t>
      </w:r>
      <w:r>
        <w:rPr>
          <w:rFonts w:hint="eastAsia" w:ascii="宋体" w:hAnsi="宋体" w:eastAsia="宋体" w:cs="宋体"/>
          <w:color w:val="auto"/>
          <w:sz w:val="24"/>
          <w:szCs w:val="24"/>
          <w:lang w:val="en-US" w:eastAsia="zh-CN"/>
        </w:rPr>
        <w:t>六</w:t>
      </w:r>
      <w:r>
        <w:rPr>
          <w:rFonts w:hint="eastAsia" w:ascii="宋体" w:hAnsi="宋体" w:eastAsia="宋体" w:cs="宋体"/>
          <w:color w:val="auto"/>
          <w:sz w:val="24"/>
          <w:szCs w:val="24"/>
        </w:rPr>
        <w:t>章</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highlight w:val="none"/>
          <w:lang w:val="en-US" w:eastAsia="zh-CN"/>
        </w:rPr>
        <w:t>商务条款</w:t>
      </w:r>
    </w:p>
    <w:p w14:paraId="712CDAB1">
      <w:pPr>
        <w:keepNext w:val="0"/>
        <w:keepLines w:val="0"/>
        <w:pageBreakBefore w:val="0"/>
        <w:widowControl w:val="0"/>
        <w:kinsoku/>
        <w:wordWrap/>
        <w:overflowPunct/>
        <w:topLinePunct w:val="0"/>
        <w:bidi w:val="0"/>
        <w:snapToGrid w:val="0"/>
        <w:spacing w:line="360" w:lineRule="auto"/>
        <w:ind w:left="0" w:leftChars="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rPr>
        <w:t>第</w:t>
      </w:r>
      <w:r>
        <w:rPr>
          <w:rFonts w:hint="eastAsia" w:ascii="宋体" w:hAnsi="宋体" w:eastAsia="宋体" w:cs="宋体"/>
          <w:color w:val="auto"/>
          <w:sz w:val="24"/>
          <w:szCs w:val="24"/>
          <w:lang w:val="en-US" w:eastAsia="zh-CN"/>
        </w:rPr>
        <w:t>七</w:t>
      </w:r>
      <w:r>
        <w:rPr>
          <w:rFonts w:hint="eastAsia" w:ascii="宋体" w:hAnsi="宋体" w:eastAsia="宋体" w:cs="宋体"/>
          <w:color w:val="auto"/>
          <w:sz w:val="24"/>
          <w:szCs w:val="24"/>
        </w:rPr>
        <w:t>章</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highlight w:val="none"/>
        </w:rPr>
        <w:t>合同</w:t>
      </w:r>
      <w:r>
        <w:rPr>
          <w:rFonts w:hint="eastAsia" w:ascii="宋体" w:hAnsi="宋体" w:eastAsia="宋体" w:cs="宋体"/>
          <w:color w:val="auto"/>
          <w:sz w:val="24"/>
          <w:szCs w:val="24"/>
          <w:highlight w:val="none"/>
          <w:lang w:val="en-US" w:eastAsia="zh-CN"/>
        </w:rPr>
        <w:t>协议书</w:t>
      </w:r>
    </w:p>
    <w:p w14:paraId="5632C0A3">
      <w:pPr>
        <w:keepNext w:val="0"/>
        <w:keepLines w:val="0"/>
        <w:pageBreakBefore w:val="0"/>
        <w:widowControl w:val="0"/>
        <w:kinsoku/>
        <w:wordWrap/>
        <w:overflowPunct/>
        <w:topLinePunct w:val="0"/>
        <w:bidi w:val="0"/>
        <w:snapToGrid w:val="0"/>
        <w:spacing w:line="360" w:lineRule="auto"/>
        <w:ind w:left="0" w:leftChars="0" w:firstLine="480" w:firstLineChars="200"/>
        <w:textAlignment w:val="auto"/>
        <w:rPr>
          <w:rFonts w:hint="eastAsia" w:ascii="宋体" w:hAnsi="宋体" w:eastAsia="宋体" w:cs="宋体"/>
          <w:color w:val="auto"/>
          <w:highlight w:val="none"/>
        </w:rPr>
      </w:pPr>
      <w:r>
        <w:rPr>
          <w:rFonts w:hint="eastAsia" w:ascii="宋体" w:hAnsi="宋体" w:eastAsia="宋体" w:cs="宋体"/>
          <w:color w:val="auto"/>
          <w:sz w:val="24"/>
          <w:szCs w:val="24"/>
        </w:rPr>
        <w:t>第</w:t>
      </w:r>
      <w:r>
        <w:rPr>
          <w:rFonts w:hint="eastAsia" w:ascii="宋体" w:hAnsi="宋体" w:eastAsia="宋体" w:cs="宋体"/>
          <w:color w:val="auto"/>
          <w:sz w:val="24"/>
          <w:szCs w:val="24"/>
          <w:lang w:val="en-US" w:eastAsia="zh-CN"/>
        </w:rPr>
        <w:t>八</w:t>
      </w:r>
      <w:r>
        <w:rPr>
          <w:rFonts w:hint="eastAsia" w:ascii="宋体" w:hAnsi="宋体" w:eastAsia="宋体" w:cs="宋体"/>
          <w:color w:val="auto"/>
          <w:sz w:val="24"/>
          <w:szCs w:val="24"/>
        </w:rPr>
        <w:t>章</w:t>
      </w:r>
      <w:r>
        <w:rPr>
          <w:rFonts w:hint="eastAsia" w:ascii="宋体" w:hAnsi="宋体" w:eastAsia="宋体" w:cs="宋体"/>
          <w:color w:val="auto"/>
          <w:sz w:val="24"/>
          <w:szCs w:val="24"/>
          <w:lang w:val="en-US" w:eastAsia="zh-CN"/>
        </w:rPr>
        <w:t xml:space="preserve"> </w:t>
      </w:r>
      <w:r>
        <w:rPr>
          <w:rFonts w:hint="eastAsia" w:ascii="宋体" w:hAnsi="宋体" w:cs="宋体"/>
          <w:color w:val="auto"/>
          <w:sz w:val="24"/>
          <w:szCs w:val="24"/>
          <w:highlight w:val="none"/>
          <w:lang w:eastAsia="zh-CN"/>
        </w:rPr>
        <w:t>投标文件</w:t>
      </w:r>
      <w:r>
        <w:rPr>
          <w:rFonts w:hint="eastAsia" w:ascii="宋体" w:hAnsi="宋体" w:eastAsia="宋体" w:cs="宋体"/>
          <w:color w:val="auto"/>
          <w:sz w:val="24"/>
          <w:szCs w:val="24"/>
          <w:highlight w:val="none"/>
        </w:rPr>
        <w:t>格式</w:t>
      </w:r>
    </w:p>
    <w:p w14:paraId="45962F0D">
      <w:pPr>
        <w:keepNext w:val="0"/>
        <w:keepLines w:val="0"/>
        <w:pageBreakBefore w:val="0"/>
        <w:widowControl w:val="0"/>
        <w:kinsoku/>
        <w:wordWrap/>
        <w:overflowPunct/>
        <w:topLinePunct w:val="0"/>
        <w:autoSpaceDE w:val="0"/>
        <w:autoSpaceDN w:val="0"/>
        <w:bidi w:val="0"/>
        <w:adjustRightInd w:val="0"/>
        <w:spacing w:line="360" w:lineRule="auto"/>
        <w:ind w:left="0" w:leftChars="0" w:firstLine="480" w:firstLineChars="200"/>
        <w:textAlignment w:val="auto"/>
        <w:rPr>
          <w:rFonts w:hint="eastAsia" w:ascii="宋体" w:hAnsi="宋体" w:eastAsia="宋体" w:cs="宋体"/>
          <w:b w:val="0"/>
          <w:bCs w:val="0"/>
          <w:color w:val="auto"/>
          <w:sz w:val="24"/>
          <w:szCs w:val="24"/>
          <w:lang w:val="zh-CN"/>
        </w:rPr>
      </w:pPr>
      <w:r>
        <w:rPr>
          <w:rFonts w:hint="eastAsia" w:ascii="宋体" w:hAnsi="宋体" w:eastAsia="宋体" w:cs="宋体"/>
          <w:b w:val="0"/>
          <w:bCs w:val="0"/>
          <w:color w:val="auto"/>
          <w:sz w:val="24"/>
          <w:szCs w:val="24"/>
          <w:lang w:val="en-US" w:eastAsia="zh-CN"/>
        </w:rPr>
        <w:t>1.</w:t>
      </w:r>
      <w:r>
        <w:rPr>
          <w:rFonts w:hint="eastAsia" w:ascii="宋体" w:hAnsi="宋体" w:eastAsia="宋体" w:cs="宋体"/>
          <w:b w:val="0"/>
          <w:bCs w:val="0"/>
          <w:color w:val="auto"/>
          <w:sz w:val="24"/>
          <w:szCs w:val="24"/>
          <w:lang w:val="zh-CN"/>
        </w:rPr>
        <w:t>2、</w:t>
      </w:r>
      <w:r>
        <w:rPr>
          <w:rFonts w:hint="eastAsia" w:ascii="宋体" w:hAnsi="宋体" w:cs="宋体"/>
          <w:b w:val="0"/>
          <w:bCs w:val="0"/>
          <w:color w:val="auto"/>
          <w:sz w:val="24"/>
          <w:szCs w:val="24"/>
          <w:lang w:val="en-US" w:eastAsia="zh-CN"/>
        </w:rPr>
        <w:t>投标</w:t>
      </w:r>
      <w:r>
        <w:rPr>
          <w:rFonts w:hint="eastAsia" w:ascii="宋体" w:hAnsi="宋体" w:eastAsia="宋体" w:cs="宋体"/>
          <w:b w:val="0"/>
          <w:bCs w:val="0"/>
          <w:color w:val="auto"/>
          <w:sz w:val="24"/>
          <w:szCs w:val="24"/>
          <w:lang w:val="zh-CN"/>
        </w:rPr>
        <w:t>供应商应详细阅读</w:t>
      </w:r>
      <w:r>
        <w:rPr>
          <w:rFonts w:hint="eastAsia" w:ascii="宋体" w:hAnsi="宋体" w:cs="宋体"/>
          <w:b w:val="0"/>
          <w:bCs w:val="0"/>
          <w:color w:val="auto"/>
          <w:sz w:val="24"/>
          <w:szCs w:val="24"/>
          <w:lang w:val="zh-CN"/>
        </w:rPr>
        <w:t>招标文件</w:t>
      </w:r>
      <w:r>
        <w:rPr>
          <w:rFonts w:hint="eastAsia" w:ascii="宋体" w:hAnsi="宋体" w:eastAsia="宋体" w:cs="宋体"/>
          <w:b w:val="0"/>
          <w:bCs w:val="0"/>
          <w:color w:val="auto"/>
          <w:sz w:val="24"/>
          <w:szCs w:val="24"/>
          <w:lang w:val="zh-CN"/>
        </w:rPr>
        <w:t>的全部内容。不按</w:t>
      </w:r>
      <w:r>
        <w:rPr>
          <w:rFonts w:hint="eastAsia" w:ascii="宋体" w:hAnsi="宋体" w:cs="宋体"/>
          <w:b w:val="0"/>
          <w:bCs w:val="0"/>
          <w:color w:val="auto"/>
          <w:sz w:val="24"/>
          <w:szCs w:val="24"/>
          <w:lang w:val="zh-CN"/>
        </w:rPr>
        <w:t>招标文件</w:t>
      </w:r>
      <w:r>
        <w:rPr>
          <w:rFonts w:hint="eastAsia" w:ascii="宋体" w:hAnsi="宋体" w:eastAsia="宋体" w:cs="宋体"/>
          <w:b w:val="0"/>
          <w:bCs w:val="0"/>
          <w:color w:val="auto"/>
          <w:sz w:val="24"/>
          <w:szCs w:val="24"/>
          <w:lang w:val="zh-CN"/>
        </w:rPr>
        <w:t>要求提供的</w:t>
      </w:r>
      <w:r>
        <w:rPr>
          <w:rFonts w:hint="eastAsia" w:ascii="宋体" w:hAnsi="宋体" w:cs="宋体"/>
          <w:b w:val="0"/>
          <w:bCs w:val="0"/>
          <w:color w:val="auto"/>
          <w:sz w:val="24"/>
          <w:szCs w:val="24"/>
          <w:lang w:val="zh-CN"/>
        </w:rPr>
        <w:t>投标文件</w:t>
      </w:r>
      <w:r>
        <w:rPr>
          <w:rFonts w:hint="eastAsia" w:ascii="宋体" w:hAnsi="宋体" w:eastAsia="宋体" w:cs="宋体"/>
          <w:b w:val="0"/>
          <w:bCs w:val="0"/>
          <w:color w:val="auto"/>
          <w:sz w:val="24"/>
          <w:szCs w:val="24"/>
          <w:lang w:val="zh-CN"/>
        </w:rPr>
        <w:t>和资料可能导致响应无效。</w:t>
      </w:r>
    </w:p>
    <w:p w14:paraId="14C8C528">
      <w:pPr>
        <w:keepNext w:val="0"/>
        <w:keepLines w:val="0"/>
        <w:pageBreakBefore w:val="0"/>
        <w:widowControl w:val="0"/>
        <w:kinsoku/>
        <w:wordWrap/>
        <w:overflowPunct/>
        <w:topLinePunct w:val="0"/>
        <w:bidi w:val="0"/>
        <w:snapToGrid w:val="0"/>
        <w:spacing w:line="360" w:lineRule="auto"/>
        <w:ind w:left="0" w:leftChars="0" w:firstLine="482" w:firstLineChars="200"/>
        <w:textAlignment w:val="auto"/>
        <w:rPr>
          <w:rFonts w:hint="eastAsia" w:ascii="宋体" w:hAnsi="宋体" w:eastAsia="宋体" w:cs="宋体"/>
          <w:b/>
          <w:bCs/>
          <w:color w:val="auto"/>
          <w:sz w:val="24"/>
          <w:szCs w:val="24"/>
          <w:lang w:val="zh-CN" w:eastAsia="zh-CN"/>
        </w:rPr>
      </w:pPr>
      <w:r>
        <w:rPr>
          <w:rFonts w:hint="eastAsia" w:ascii="宋体" w:hAnsi="宋体" w:eastAsia="宋体" w:cs="宋体"/>
          <w:b/>
          <w:bCs/>
          <w:color w:val="auto"/>
          <w:sz w:val="24"/>
          <w:szCs w:val="24"/>
          <w:lang w:val="en-US" w:eastAsia="zh-CN"/>
        </w:rPr>
        <w:t>2</w:t>
      </w:r>
      <w:r>
        <w:rPr>
          <w:rFonts w:hint="eastAsia" w:ascii="宋体" w:hAnsi="宋体" w:eastAsia="宋体" w:cs="宋体"/>
          <w:b/>
          <w:bCs/>
          <w:color w:val="auto"/>
          <w:sz w:val="24"/>
          <w:szCs w:val="24"/>
          <w:lang w:val="zh-CN" w:eastAsia="zh-CN"/>
        </w:rPr>
        <w:t>、招标文件的澄清或修改</w:t>
      </w:r>
    </w:p>
    <w:p w14:paraId="33F1FB8D">
      <w:pPr>
        <w:keepNext w:val="0"/>
        <w:keepLines w:val="0"/>
        <w:pageBreakBefore w:val="0"/>
        <w:widowControl w:val="0"/>
        <w:kinsoku/>
        <w:wordWrap/>
        <w:overflowPunct/>
        <w:topLinePunct w:val="0"/>
        <w:bidi w:val="0"/>
        <w:snapToGrid w:val="0"/>
        <w:spacing w:line="360" w:lineRule="auto"/>
        <w:ind w:left="0" w:leftChars="0"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lang w:val="zh-CN" w:eastAsia="zh-CN"/>
        </w:rPr>
        <w:t>.</w:t>
      </w:r>
      <w:r>
        <w:rPr>
          <w:rFonts w:hint="eastAsia" w:ascii="宋体" w:hAnsi="宋体" w:eastAsia="宋体" w:cs="宋体"/>
          <w:color w:val="auto"/>
          <w:sz w:val="24"/>
          <w:szCs w:val="24"/>
          <w:lang w:val="en-US" w:eastAsia="zh-CN"/>
        </w:rPr>
        <w:t>1、在投标截止时间前，采购代理机构可以视采购具体情况，延长</w:t>
      </w:r>
      <w:r>
        <w:rPr>
          <w:rFonts w:hint="eastAsia" w:ascii="宋体" w:hAnsi="宋体" w:cs="宋体"/>
          <w:color w:val="auto"/>
          <w:sz w:val="24"/>
          <w:szCs w:val="24"/>
          <w:lang w:val="en-US" w:eastAsia="zh-CN"/>
        </w:rPr>
        <w:t>投标</w:t>
      </w:r>
      <w:r>
        <w:rPr>
          <w:rFonts w:hint="eastAsia" w:ascii="宋体" w:hAnsi="宋体" w:eastAsia="宋体" w:cs="宋体"/>
          <w:color w:val="auto"/>
          <w:sz w:val="24"/>
          <w:szCs w:val="24"/>
          <w:lang w:val="en-US" w:eastAsia="zh-CN"/>
        </w:rPr>
        <w:t>文件递交截止时间和</w:t>
      </w:r>
      <w:r>
        <w:rPr>
          <w:rFonts w:hint="eastAsia" w:ascii="宋体" w:hAnsi="宋体" w:cs="宋体"/>
          <w:color w:val="auto"/>
          <w:sz w:val="24"/>
          <w:szCs w:val="24"/>
          <w:lang w:val="en-US" w:eastAsia="zh-CN"/>
        </w:rPr>
        <w:t>开标</w:t>
      </w:r>
      <w:r>
        <w:rPr>
          <w:rFonts w:hint="eastAsia" w:ascii="宋体" w:hAnsi="宋体" w:eastAsia="宋体" w:cs="宋体"/>
          <w:color w:val="auto"/>
          <w:sz w:val="24"/>
          <w:szCs w:val="24"/>
          <w:lang w:val="en-US" w:eastAsia="zh-CN"/>
        </w:rPr>
        <w:t>时间并在财政部门指定的媒体上发布变更公告，同时将变更时间</w:t>
      </w:r>
      <w:r>
        <w:rPr>
          <w:rFonts w:hint="eastAsia" w:ascii="宋体" w:hAnsi="宋体" w:eastAsia="宋体" w:cs="宋体"/>
          <w:color w:val="auto"/>
          <w:sz w:val="24"/>
          <w:szCs w:val="24"/>
          <w:highlight w:val="none"/>
          <w:lang w:val="en-US" w:eastAsia="zh-CN"/>
        </w:rPr>
        <w:t>书面</w:t>
      </w:r>
      <w:r>
        <w:rPr>
          <w:rFonts w:hint="eastAsia" w:ascii="宋体" w:hAnsi="宋体" w:eastAsia="宋体" w:cs="宋体"/>
          <w:color w:val="auto"/>
          <w:sz w:val="24"/>
          <w:szCs w:val="24"/>
          <w:lang w:val="en-US" w:eastAsia="zh-CN"/>
        </w:rPr>
        <w:t>通知所有获取</w:t>
      </w:r>
      <w:r>
        <w:rPr>
          <w:rFonts w:hint="eastAsia" w:ascii="宋体" w:hAnsi="宋体" w:cs="宋体"/>
          <w:color w:val="auto"/>
          <w:sz w:val="24"/>
          <w:szCs w:val="24"/>
          <w:lang w:val="en-US" w:eastAsia="zh-CN"/>
        </w:rPr>
        <w:t>招标</w:t>
      </w:r>
      <w:r>
        <w:rPr>
          <w:rFonts w:hint="eastAsia" w:ascii="宋体" w:hAnsi="宋体" w:eastAsia="宋体" w:cs="宋体"/>
          <w:color w:val="auto"/>
          <w:sz w:val="24"/>
          <w:szCs w:val="24"/>
          <w:lang w:val="en-US" w:eastAsia="zh-CN"/>
        </w:rPr>
        <w:t>文件的供应商。</w:t>
      </w:r>
    </w:p>
    <w:p w14:paraId="53B99AC7">
      <w:pPr>
        <w:keepNext w:val="0"/>
        <w:keepLines w:val="0"/>
        <w:pageBreakBefore w:val="0"/>
        <w:widowControl w:val="0"/>
        <w:kinsoku/>
        <w:wordWrap/>
        <w:overflowPunct/>
        <w:topLinePunct w:val="0"/>
        <w:bidi w:val="0"/>
        <w:snapToGrid w:val="0"/>
        <w:spacing w:line="360" w:lineRule="auto"/>
        <w:ind w:left="0" w:leftChars="0" w:firstLine="480" w:firstLineChars="200"/>
        <w:textAlignment w:val="auto"/>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en-US" w:eastAsia="zh-CN"/>
        </w:rPr>
        <w:t>2.2、</w:t>
      </w:r>
      <w:r>
        <w:rPr>
          <w:rFonts w:hint="eastAsia" w:ascii="宋体" w:hAnsi="宋体" w:eastAsia="宋体" w:cs="宋体"/>
          <w:color w:val="auto"/>
          <w:sz w:val="24"/>
          <w:szCs w:val="24"/>
          <w:lang w:val="zh-CN" w:eastAsia="zh-CN"/>
        </w:rPr>
        <w:t>采购代理机构对已发出的招标文件进行必要的澄清或者修改的，</w:t>
      </w:r>
      <w:r>
        <w:rPr>
          <w:rFonts w:hint="eastAsia" w:ascii="宋体" w:hAnsi="宋体" w:eastAsia="宋体" w:cs="宋体"/>
          <w:color w:val="auto"/>
          <w:sz w:val="24"/>
          <w:szCs w:val="24"/>
          <w:lang w:val="en-US" w:eastAsia="zh-CN"/>
        </w:rPr>
        <w:t>澄清或者修改的内容可能影响投标文件编制的，</w:t>
      </w:r>
      <w:r>
        <w:rPr>
          <w:rFonts w:hint="eastAsia" w:ascii="宋体" w:hAnsi="宋体" w:eastAsia="宋体" w:cs="宋体"/>
          <w:color w:val="auto"/>
          <w:sz w:val="24"/>
          <w:szCs w:val="24"/>
          <w:lang w:val="zh-CN" w:eastAsia="zh-CN"/>
        </w:rPr>
        <w:t>应在招标文件要求提交投标文件截止时间十五日前，不足十五日应延长至十五日。澄清或者修改内容在政府采购发布媒体上发布更正公告，并以书面形式通知所有招标文件收受人，且作为招标文件的组成部分。</w:t>
      </w:r>
    </w:p>
    <w:p w14:paraId="6237E74C">
      <w:pPr>
        <w:keepNext w:val="0"/>
        <w:keepLines w:val="0"/>
        <w:pageBreakBefore w:val="0"/>
        <w:widowControl w:val="0"/>
        <w:kinsoku/>
        <w:wordWrap/>
        <w:overflowPunct/>
        <w:topLinePunct w:val="0"/>
        <w:bidi w:val="0"/>
        <w:snapToGrid w:val="0"/>
        <w:spacing w:line="360" w:lineRule="auto"/>
        <w:ind w:left="0" w:leftChars="0" w:firstLine="480" w:firstLineChars="200"/>
        <w:textAlignment w:val="auto"/>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lang w:val="zh-CN" w:eastAsia="zh-CN"/>
        </w:rPr>
        <w:t>.</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lang w:val="zh-CN" w:eastAsia="zh-CN"/>
        </w:rPr>
        <w:t>、任何要求对招标文件进行澄清的供应商，在获取招标文件之日起7个工作日内按招标文件中的联系方式，</w:t>
      </w:r>
      <w:r>
        <w:rPr>
          <w:rFonts w:hint="eastAsia" w:ascii="宋体" w:hAnsi="宋体" w:eastAsia="宋体" w:cs="宋体"/>
          <w:color w:val="auto"/>
          <w:sz w:val="24"/>
          <w:szCs w:val="24"/>
          <w:highlight w:val="none"/>
          <w:lang w:val="zh-CN" w:eastAsia="zh-CN"/>
        </w:rPr>
        <w:t>以书面形式通知采购代理机构，采购代理机构以书面形式予以答复。供应商收到后澄清或修改文件后24小时内，以书面形式确认收到该文件。</w:t>
      </w:r>
    </w:p>
    <w:p w14:paraId="7AD48A82">
      <w:pPr>
        <w:keepNext w:val="0"/>
        <w:keepLines w:val="0"/>
        <w:pageBreakBefore w:val="0"/>
        <w:widowControl w:val="0"/>
        <w:kinsoku/>
        <w:wordWrap/>
        <w:overflowPunct/>
        <w:topLinePunct w:val="0"/>
        <w:bidi w:val="0"/>
        <w:snapToGrid w:val="0"/>
        <w:spacing w:line="360" w:lineRule="auto"/>
        <w:ind w:left="0" w:leftChars="0"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2.4、招标文件的澄清或修改内容均以书面形式明确的内容为准。当招标文件的澄清、修改、补充等在同一内容的表述上不一致时，以最后发出的书面文件为准。所有补充文件将作为招标文件的组成部分，对所有供应商具有约束力。</w:t>
      </w:r>
    </w:p>
    <w:p w14:paraId="66110AE6">
      <w:pPr>
        <w:keepNext w:val="0"/>
        <w:keepLines w:val="0"/>
        <w:pageBreakBefore w:val="0"/>
        <w:widowControl w:val="0"/>
        <w:kinsoku/>
        <w:wordWrap/>
        <w:overflowPunct/>
        <w:topLinePunct w:val="0"/>
        <w:bidi w:val="0"/>
        <w:snapToGrid w:val="0"/>
        <w:spacing w:line="360" w:lineRule="auto"/>
        <w:ind w:left="0" w:leftChars="0"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2.5、供应商若对招标文件有任何疑问，可以以书面形式向采购代理机构提出询问。否则，视为同意招标文件的一切条款和要求并承担由此引起的一切法律责任。凡因供应商对招标文件阅读不深、理解不透、误解、疏漏、或因市场行情了解不清造成的后果和风险均由供应商自负。</w:t>
      </w:r>
    </w:p>
    <w:p w14:paraId="3201C554">
      <w:pPr>
        <w:keepNext w:val="0"/>
        <w:keepLines w:val="0"/>
        <w:pageBreakBefore w:val="0"/>
        <w:widowControl w:val="0"/>
        <w:kinsoku/>
        <w:wordWrap/>
        <w:overflowPunct/>
        <w:topLinePunct w:val="0"/>
        <w:bidi w:val="0"/>
        <w:snapToGrid w:val="0"/>
        <w:spacing w:line="360" w:lineRule="auto"/>
        <w:ind w:left="0" w:leftChars="0" w:firstLine="480" w:firstLineChars="200"/>
        <w:textAlignment w:val="auto"/>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lang w:val="zh-CN" w:eastAsia="zh-CN"/>
        </w:rPr>
        <w:t>.</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lang w:val="zh-CN" w:eastAsia="zh-CN"/>
        </w:rPr>
        <w:t>、招标文件的解释权归采购代理机构所有。如发现招标文件内容中与现行的法律法规不相符合的情况，以现行的法律法规为准；招标文件中某个或多个条款依我国法律、法规被认定为非法、无效或不可执行的,该无效条款的无效、失效和不可执行,不影响亦不损害其他条款的有效性、生效性和可执行性。</w:t>
      </w:r>
    </w:p>
    <w:p w14:paraId="00DFF355">
      <w:pPr>
        <w:keepNext w:val="0"/>
        <w:keepLines w:val="0"/>
        <w:pageBreakBefore w:val="0"/>
        <w:widowControl w:val="0"/>
        <w:kinsoku/>
        <w:wordWrap/>
        <w:overflowPunct/>
        <w:topLinePunct w:val="0"/>
        <w:autoSpaceDE w:val="0"/>
        <w:autoSpaceDN w:val="0"/>
        <w:bidi w:val="0"/>
        <w:adjustRightInd w:val="0"/>
        <w:spacing w:line="360" w:lineRule="auto"/>
        <w:ind w:left="0" w:leftChars="0" w:firstLine="482" w:firstLineChars="200"/>
        <w:textAlignment w:val="auto"/>
        <w:rPr>
          <w:rFonts w:hint="eastAsia" w:ascii="宋体" w:hAnsi="宋体" w:eastAsia="宋体" w:cs="宋体"/>
          <w:b/>
          <w:bCs w:val="0"/>
          <w:color w:val="auto"/>
          <w:sz w:val="24"/>
          <w:szCs w:val="24"/>
          <w:lang w:val="zh-CN"/>
        </w:rPr>
      </w:pPr>
      <w:r>
        <w:rPr>
          <w:rFonts w:hint="eastAsia" w:ascii="宋体" w:hAnsi="宋体" w:eastAsia="宋体" w:cs="宋体"/>
          <w:b/>
          <w:bCs w:val="0"/>
          <w:color w:val="auto"/>
          <w:sz w:val="24"/>
          <w:szCs w:val="24"/>
          <w:lang w:val="en-US" w:eastAsia="zh-CN"/>
        </w:rPr>
        <w:t>3、</w:t>
      </w:r>
      <w:r>
        <w:rPr>
          <w:rFonts w:hint="eastAsia" w:ascii="宋体" w:hAnsi="宋体" w:eastAsia="宋体" w:cs="宋体"/>
          <w:b/>
          <w:bCs w:val="0"/>
          <w:color w:val="auto"/>
          <w:sz w:val="24"/>
          <w:szCs w:val="24"/>
          <w:lang w:val="zh-CN"/>
        </w:rPr>
        <w:t>备选</w:t>
      </w:r>
      <w:r>
        <w:rPr>
          <w:rFonts w:hint="eastAsia" w:ascii="宋体" w:hAnsi="宋体" w:cs="宋体"/>
          <w:b/>
          <w:bCs w:val="0"/>
          <w:color w:val="auto"/>
          <w:sz w:val="24"/>
          <w:szCs w:val="24"/>
          <w:lang w:val="en-US" w:eastAsia="zh-CN"/>
        </w:rPr>
        <w:t>投标</w:t>
      </w:r>
      <w:r>
        <w:rPr>
          <w:rFonts w:hint="eastAsia" w:ascii="宋体" w:hAnsi="宋体" w:eastAsia="宋体" w:cs="宋体"/>
          <w:b/>
          <w:bCs w:val="0"/>
          <w:color w:val="auto"/>
          <w:sz w:val="24"/>
          <w:szCs w:val="24"/>
          <w:lang w:val="zh-CN"/>
        </w:rPr>
        <w:t>方案</w:t>
      </w:r>
    </w:p>
    <w:p w14:paraId="3BCD59BE">
      <w:pPr>
        <w:keepNext w:val="0"/>
        <w:keepLines w:val="0"/>
        <w:pageBreakBefore w:val="0"/>
        <w:widowControl w:val="0"/>
        <w:kinsoku/>
        <w:wordWrap/>
        <w:overflowPunct/>
        <w:topLinePunct w:val="0"/>
        <w:autoSpaceDE w:val="0"/>
        <w:autoSpaceDN w:val="0"/>
        <w:bidi w:val="0"/>
        <w:adjustRightInd w:val="0"/>
        <w:spacing w:line="360" w:lineRule="auto"/>
        <w:ind w:left="0" w:leftChars="0" w:firstLine="480" w:firstLineChars="200"/>
        <w:textAlignment w:val="auto"/>
        <w:rPr>
          <w:rFonts w:hint="eastAsia" w:ascii="宋体" w:hAnsi="宋体" w:eastAsia="宋体" w:cs="宋体"/>
          <w:color w:val="auto"/>
          <w:lang w:val="zh-CN"/>
        </w:rPr>
      </w:pPr>
      <w:r>
        <w:rPr>
          <w:rFonts w:hint="eastAsia" w:ascii="宋体" w:hAnsi="宋体" w:eastAsia="宋体" w:cs="宋体"/>
          <w:b w:val="0"/>
          <w:bCs/>
          <w:color w:val="auto"/>
          <w:sz w:val="24"/>
          <w:szCs w:val="24"/>
          <w:lang w:val="zh-CN"/>
        </w:rPr>
        <w:t>本项目不得提供备选方案。</w:t>
      </w:r>
    </w:p>
    <w:p w14:paraId="75BBED1C">
      <w:pPr>
        <w:keepNext w:val="0"/>
        <w:keepLines w:val="0"/>
        <w:pageBreakBefore w:val="0"/>
        <w:widowControl w:val="0"/>
        <w:kinsoku/>
        <w:wordWrap/>
        <w:overflowPunct/>
        <w:topLinePunct w:val="0"/>
        <w:autoSpaceDE w:val="0"/>
        <w:autoSpaceDN w:val="0"/>
        <w:bidi w:val="0"/>
        <w:adjustRightInd w:val="0"/>
        <w:spacing w:line="360" w:lineRule="auto"/>
        <w:ind w:left="0" w:leftChars="0" w:firstLine="562" w:firstLineChars="200"/>
        <w:jc w:val="center"/>
        <w:textAlignment w:val="auto"/>
        <w:rPr>
          <w:rFonts w:hint="eastAsia" w:ascii="宋体" w:hAnsi="宋体" w:eastAsia="宋体" w:cs="宋体"/>
          <w:b/>
          <w:color w:val="auto"/>
          <w:sz w:val="28"/>
          <w:szCs w:val="28"/>
          <w:lang w:val="zh-CN" w:eastAsia="zh-CN"/>
        </w:rPr>
      </w:pPr>
      <w:r>
        <w:rPr>
          <w:rFonts w:hint="eastAsia" w:ascii="宋体" w:hAnsi="宋体" w:eastAsia="宋体" w:cs="宋体"/>
          <w:b/>
          <w:color w:val="auto"/>
          <w:sz w:val="28"/>
          <w:szCs w:val="28"/>
          <w:lang w:val="en-US" w:eastAsia="zh-CN"/>
        </w:rPr>
        <w:t>C、</w:t>
      </w:r>
      <w:r>
        <w:rPr>
          <w:rFonts w:hint="eastAsia" w:ascii="宋体" w:hAnsi="宋体" w:cs="宋体"/>
          <w:b/>
          <w:color w:val="auto"/>
          <w:sz w:val="28"/>
          <w:szCs w:val="28"/>
          <w:lang w:val="zh-CN" w:eastAsia="zh-CN"/>
        </w:rPr>
        <w:t>投标文件</w:t>
      </w:r>
    </w:p>
    <w:p w14:paraId="215EA815">
      <w:pPr>
        <w:keepLines w:val="0"/>
        <w:pageBreakBefore w:val="0"/>
        <w:widowControl w:val="0"/>
        <w:kinsoku/>
        <w:wordWrap/>
        <w:overflowPunct/>
        <w:topLinePunct w:val="0"/>
        <w:autoSpaceDE w:val="0"/>
        <w:autoSpaceDN w:val="0"/>
        <w:bidi w:val="0"/>
        <w:adjustRightInd w:val="0"/>
        <w:snapToGrid/>
        <w:spacing w:line="360" w:lineRule="auto"/>
        <w:ind w:firstLine="482" w:firstLineChars="200"/>
        <w:textAlignment w:val="auto"/>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1、</w:t>
      </w:r>
      <w:r>
        <w:rPr>
          <w:rFonts w:hint="eastAsia" w:ascii="宋体" w:hAnsi="宋体" w:cs="宋体"/>
          <w:b/>
          <w:bCs w:val="0"/>
          <w:color w:val="auto"/>
          <w:sz w:val="24"/>
          <w:szCs w:val="24"/>
          <w:lang w:val="zh-CN"/>
        </w:rPr>
        <w:t>投标文件</w:t>
      </w:r>
      <w:r>
        <w:rPr>
          <w:rFonts w:hint="eastAsia" w:ascii="宋体" w:hAnsi="宋体" w:eastAsia="宋体" w:cs="宋体"/>
          <w:b/>
          <w:bCs w:val="0"/>
          <w:color w:val="auto"/>
          <w:sz w:val="24"/>
          <w:szCs w:val="24"/>
          <w:lang w:val="en-US" w:eastAsia="zh-CN"/>
        </w:rPr>
        <w:t>编制的原则</w:t>
      </w:r>
    </w:p>
    <w:p w14:paraId="48D0443F">
      <w:pPr>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宋体"/>
          <w:b w:val="0"/>
          <w:bCs/>
          <w:color w:val="auto"/>
          <w:sz w:val="24"/>
          <w:szCs w:val="24"/>
          <w:lang w:val="zh-CN"/>
        </w:rPr>
      </w:pPr>
      <w:r>
        <w:rPr>
          <w:rFonts w:hint="eastAsia" w:ascii="宋体" w:hAnsi="宋体" w:eastAsia="宋体" w:cs="宋体"/>
          <w:b w:val="0"/>
          <w:bCs/>
          <w:color w:val="auto"/>
          <w:sz w:val="24"/>
          <w:szCs w:val="24"/>
          <w:lang w:val="en-US" w:eastAsia="zh-CN"/>
        </w:rPr>
        <w:t>1.1、供应商应在认真阅读</w:t>
      </w:r>
      <w:r>
        <w:rPr>
          <w:rFonts w:hint="eastAsia" w:ascii="宋体" w:hAnsi="宋体" w:cs="宋体"/>
          <w:b w:val="0"/>
          <w:bCs/>
          <w:color w:val="auto"/>
          <w:sz w:val="24"/>
          <w:szCs w:val="24"/>
          <w:lang w:val="en-US" w:eastAsia="zh-CN"/>
        </w:rPr>
        <w:t>招标文件</w:t>
      </w:r>
      <w:r>
        <w:rPr>
          <w:rFonts w:hint="eastAsia" w:ascii="宋体" w:hAnsi="宋体" w:eastAsia="宋体" w:cs="宋体"/>
          <w:b w:val="0"/>
          <w:bCs/>
          <w:color w:val="auto"/>
          <w:sz w:val="24"/>
          <w:szCs w:val="24"/>
          <w:lang w:val="en-US" w:eastAsia="zh-CN"/>
        </w:rPr>
        <w:t>所有内容的基础上，按照</w:t>
      </w:r>
      <w:r>
        <w:rPr>
          <w:rFonts w:hint="eastAsia" w:ascii="宋体" w:hAnsi="宋体" w:cs="宋体"/>
          <w:b w:val="0"/>
          <w:bCs/>
          <w:color w:val="auto"/>
          <w:sz w:val="24"/>
          <w:szCs w:val="24"/>
          <w:lang w:val="en-US" w:eastAsia="zh-CN"/>
        </w:rPr>
        <w:t>招标文件</w:t>
      </w:r>
      <w:r>
        <w:rPr>
          <w:rFonts w:hint="eastAsia" w:ascii="宋体" w:hAnsi="宋体" w:eastAsia="宋体" w:cs="宋体"/>
          <w:b w:val="0"/>
          <w:bCs/>
          <w:color w:val="auto"/>
          <w:sz w:val="24"/>
          <w:szCs w:val="24"/>
          <w:lang w:val="en-US" w:eastAsia="zh-CN"/>
        </w:rPr>
        <w:t>的要求编制完整的</w:t>
      </w:r>
      <w:r>
        <w:rPr>
          <w:rFonts w:hint="eastAsia" w:ascii="宋体" w:hAnsi="宋体" w:cs="宋体"/>
          <w:b w:val="0"/>
          <w:bCs/>
          <w:color w:val="auto"/>
          <w:sz w:val="24"/>
          <w:szCs w:val="24"/>
          <w:lang w:val="en-US" w:eastAsia="zh-CN"/>
        </w:rPr>
        <w:t>投标文件</w:t>
      </w:r>
      <w:r>
        <w:rPr>
          <w:rFonts w:hint="eastAsia" w:ascii="宋体" w:hAnsi="宋体" w:eastAsia="宋体" w:cs="宋体"/>
          <w:b w:val="0"/>
          <w:bCs/>
          <w:color w:val="auto"/>
          <w:sz w:val="24"/>
          <w:szCs w:val="24"/>
          <w:lang w:val="en-US" w:eastAsia="zh-CN"/>
        </w:rPr>
        <w:t>。</w:t>
      </w:r>
      <w:r>
        <w:rPr>
          <w:rFonts w:hint="eastAsia" w:ascii="宋体" w:hAnsi="宋体" w:cs="宋体"/>
          <w:b w:val="0"/>
          <w:bCs/>
          <w:color w:val="auto"/>
          <w:sz w:val="24"/>
          <w:szCs w:val="24"/>
          <w:lang w:val="zh-CN"/>
        </w:rPr>
        <w:t>投标文件</w:t>
      </w:r>
      <w:r>
        <w:rPr>
          <w:rFonts w:hint="eastAsia" w:ascii="宋体" w:hAnsi="宋体" w:eastAsia="宋体" w:cs="宋体"/>
          <w:b w:val="0"/>
          <w:bCs/>
          <w:color w:val="auto"/>
          <w:sz w:val="24"/>
          <w:szCs w:val="24"/>
          <w:lang w:val="zh-CN"/>
        </w:rPr>
        <w:t>参考给定格式编制，对</w:t>
      </w:r>
      <w:r>
        <w:rPr>
          <w:rFonts w:hint="eastAsia" w:ascii="宋体" w:hAnsi="宋体" w:cs="宋体"/>
          <w:b w:val="0"/>
          <w:bCs/>
          <w:color w:val="auto"/>
          <w:sz w:val="24"/>
          <w:szCs w:val="24"/>
          <w:lang w:val="zh-CN"/>
        </w:rPr>
        <w:t>招标文件</w:t>
      </w:r>
      <w:r>
        <w:rPr>
          <w:rFonts w:hint="eastAsia" w:ascii="宋体" w:hAnsi="宋体" w:eastAsia="宋体" w:cs="宋体"/>
          <w:b w:val="0"/>
          <w:bCs/>
          <w:color w:val="auto"/>
          <w:sz w:val="24"/>
          <w:szCs w:val="24"/>
          <w:lang w:val="zh-CN"/>
        </w:rPr>
        <w:t>要求做出实质性响应。供应商可根据情况自行扩展，但不得随意删减格式要求内容。</w:t>
      </w:r>
    </w:p>
    <w:p w14:paraId="35015AF2">
      <w:pPr>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1.2、供应商必须保证</w:t>
      </w:r>
      <w:r>
        <w:rPr>
          <w:rFonts w:hint="eastAsia" w:ascii="宋体" w:hAnsi="宋体" w:cs="宋体"/>
          <w:b w:val="0"/>
          <w:bCs/>
          <w:color w:val="auto"/>
          <w:sz w:val="24"/>
          <w:szCs w:val="24"/>
          <w:lang w:val="en-US" w:eastAsia="zh-CN"/>
        </w:rPr>
        <w:t>投标文件</w:t>
      </w:r>
      <w:r>
        <w:rPr>
          <w:rFonts w:hint="eastAsia" w:ascii="宋体" w:hAnsi="宋体" w:eastAsia="宋体" w:cs="宋体"/>
          <w:b w:val="0"/>
          <w:bCs/>
          <w:color w:val="auto"/>
          <w:sz w:val="24"/>
          <w:szCs w:val="24"/>
          <w:lang w:val="en-US" w:eastAsia="zh-CN"/>
        </w:rPr>
        <w:t>所提供的全部资料真实可靠，并接受对其中任何资料进一步审查的要求。</w:t>
      </w:r>
    </w:p>
    <w:p w14:paraId="5FA417BC">
      <w:pPr>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1.3、</w:t>
      </w:r>
      <w:r>
        <w:rPr>
          <w:rFonts w:hint="eastAsia" w:ascii="宋体" w:hAnsi="宋体" w:cs="宋体"/>
          <w:b w:val="0"/>
          <w:bCs/>
          <w:color w:val="auto"/>
          <w:sz w:val="24"/>
          <w:szCs w:val="24"/>
          <w:lang w:val="en-US" w:eastAsia="zh-CN"/>
        </w:rPr>
        <w:t>投标文件</w:t>
      </w:r>
      <w:r>
        <w:rPr>
          <w:rFonts w:hint="eastAsia" w:ascii="宋体" w:hAnsi="宋体" w:eastAsia="宋体" w:cs="宋体"/>
          <w:b w:val="0"/>
          <w:bCs/>
          <w:color w:val="auto"/>
          <w:sz w:val="24"/>
          <w:szCs w:val="24"/>
          <w:lang w:val="en-US" w:eastAsia="zh-CN"/>
        </w:rPr>
        <w:t>须对</w:t>
      </w:r>
      <w:r>
        <w:rPr>
          <w:rFonts w:hint="eastAsia" w:ascii="宋体" w:hAnsi="宋体" w:cs="宋体"/>
          <w:b w:val="0"/>
          <w:bCs/>
          <w:color w:val="auto"/>
          <w:sz w:val="24"/>
          <w:szCs w:val="24"/>
          <w:lang w:val="en-US" w:eastAsia="zh-CN"/>
        </w:rPr>
        <w:t>招标文件</w:t>
      </w:r>
      <w:r>
        <w:rPr>
          <w:rFonts w:hint="eastAsia" w:ascii="宋体" w:hAnsi="宋体" w:eastAsia="宋体" w:cs="宋体"/>
          <w:b w:val="0"/>
          <w:bCs/>
          <w:color w:val="auto"/>
          <w:sz w:val="24"/>
          <w:szCs w:val="24"/>
          <w:lang w:val="en-US" w:eastAsia="zh-CN"/>
        </w:rPr>
        <w:t>中的内容做出实质性和完整的响应，否则其投标将被拒绝。</w:t>
      </w:r>
    </w:p>
    <w:p w14:paraId="6C30BAC8">
      <w:pPr>
        <w:keepLines w:val="0"/>
        <w:pageBreakBefore w:val="0"/>
        <w:widowControl w:val="0"/>
        <w:kinsoku/>
        <w:wordWrap/>
        <w:overflowPunct/>
        <w:topLinePunct w:val="0"/>
        <w:autoSpaceDE w:val="0"/>
        <w:autoSpaceDN w:val="0"/>
        <w:bidi w:val="0"/>
        <w:adjustRightInd w:val="0"/>
        <w:snapToGrid/>
        <w:spacing w:line="360" w:lineRule="auto"/>
        <w:ind w:firstLine="482" w:firstLineChars="200"/>
        <w:textAlignment w:val="auto"/>
        <w:rPr>
          <w:rFonts w:hint="eastAsia" w:ascii="宋体" w:hAnsi="宋体" w:eastAsia="宋体" w:cs="宋体"/>
          <w:b/>
          <w:color w:val="auto"/>
          <w:sz w:val="24"/>
          <w:szCs w:val="24"/>
        </w:rPr>
      </w:pPr>
      <w:r>
        <w:rPr>
          <w:rFonts w:hint="eastAsia" w:ascii="宋体" w:hAnsi="宋体" w:eastAsia="宋体" w:cs="宋体"/>
          <w:b/>
          <w:bCs w:val="0"/>
          <w:color w:val="auto"/>
          <w:sz w:val="24"/>
          <w:szCs w:val="24"/>
          <w:lang w:val="en-US" w:eastAsia="zh-CN"/>
        </w:rPr>
        <w:t>2、</w:t>
      </w:r>
      <w:r>
        <w:rPr>
          <w:rFonts w:hint="eastAsia" w:ascii="宋体" w:hAnsi="宋体" w:cs="宋体"/>
          <w:b/>
          <w:bCs w:val="0"/>
          <w:color w:val="auto"/>
          <w:sz w:val="24"/>
          <w:szCs w:val="24"/>
          <w:highlight w:val="none"/>
          <w:lang w:val="zh-CN"/>
        </w:rPr>
        <w:t>投标文件</w:t>
      </w:r>
      <w:r>
        <w:rPr>
          <w:rFonts w:hint="eastAsia" w:ascii="宋体" w:hAnsi="宋体" w:eastAsia="宋体" w:cs="宋体"/>
          <w:b/>
          <w:color w:val="auto"/>
          <w:sz w:val="24"/>
          <w:szCs w:val="24"/>
        </w:rPr>
        <w:t>的式样</w:t>
      </w:r>
    </w:p>
    <w:p w14:paraId="7AC77738">
      <w:pPr>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2.1、语言</w:t>
      </w:r>
    </w:p>
    <w:p w14:paraId="7A6D4F2D">
      <w:pPr>
        <w:keepLines w:val="0"/>
        <w:pageBreakBefore w:val="0"/>
        <w:widowControl w:val="0"/>
        <w:kinsoku/>
        <w:wordWrap/>
        <w:overflowPunct/>
        <w:topLinePunct w:val="0"/>
        <w:autoSpaceDE w:val="0"/>
        <w:autoSpaceDN w:val="0"/>
        <w:bidi w:val="0"/>
        <w:adjustRightInd w:val="0"/>
        <w:spacing w:line="360" w:lineRule="auto"/>
        <w:ind w:firstLine="480" w:firstLineChars="200"/>
        <w:textAlignment w:val="auto"/>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采购活动的所有文件、资料、函电文字均使用简体中文，确需提交用其他语言形成的资料，必须翻译成简体中文，如有差异，以简体中文为准。</w:t>
      </w:r>
    </w:p>
    <w:p w14:paraId="74D8D917">
      <w:pPr>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宋体"/>
          <w:b w:val="0"/>
          <w:bCs/>
          <w:color w:val="auto"/>
          <w:sz w:val="24"/>
          <w:szCs w:val="24"/>
          <w:lang w:val="zh-CN" w:eastAsia="zh-CN"/>
        </w:rPr>
      </w:pPr>
      <w:r>
        <w:rPr>
          <w:rFonts w:hint="eastAsia" w:ascii="宋体" w:hAnsi="宋体" w:eastAsia="宋体" w:cs="宋体"/>
          <w:b w:val="0"/>
          <w:bCs/>
          <w:color w:val="auto"/>
          <w:sz w:val="24"/>
          <w:szCs w:val="24"/>
          <w:lang w:val="en-US" w:eastAsia="zh-CN"/>
        </w:rPr>
        <w:t>2.2、</w:t>
      </w:r>
      <w:r>
        <w:rPr>
          <w:rFonts w:hint="eastAsia" w:ascii="宋体" w:hAnsi="宋体" w:cs="宋体"/>
          <w:b w:val="0"/>
          <w:bCs/>
          <w:color w:val="auto"/>
          <w:sz w:val="24"/>
          <w:szCs w:val="24"/>
          <w:lang w:val="zh-CN" w:eastAsia="zh-CN"/>
        </w:rPr>
        <w:t>投标文件</w:t>
      </w:r>
      <w:r>
        <w:rPr>
          <w:rFonts w:hint="eastAsia" w:ascii="宋体" w:hAnsi="宋体" w:eastAsia="宋体" w:cs="宋体"/>
          <w:b w:val="0"/>
          <w:bCs/>
          <w:color w:val="auto"/>
          <w:sz w:val="24"/>
          <w:szCs w:val="24"/>
          <w:lang w:val="zh-CN" w:eastAsia="zh-CN"/>
        </w:rPr>
        <w:t>计量单位</w:t>
      </w:r>
    </w:p>
    <w:p w14:paraId="4FB905D1">
      <w:pPr>
        <w:keepLines w:val="0"/>
        <w:pageBreakBefore w:val="0"/>
        <w:widowControl w:val="0"/>
        <w:kinsoku/>
        <w:wordWrap/>
        <w:overflowPunct/>
        <w:topLinePunct w:val="0"/>
        <w:autoSpaceDE w:val="0"/>
        <w:autoSpaceDN w:val="0"/>
        <w:bidi w:val="0"/>
        <w:adjustRightInd w:val="0"/>
        <w:spacing w:line="360" w:lineRule="auto"/>
        <w:ind w:firstLine="480" w:firstLineChars="200"/>
        <w:textAlignment w:val="auto"/>
        <w:rPr>
          <w:rFonts w:hint="eastAsia" w:ascii="宋体" w:hAnsi="宋体" w:eastAsia="宋体" w:cs="宋体"/>
          <w:bCs/>
          <w:color w:val="auto"/>
          <w:sz w:val="24"/>
          <w:szCs w:val="24"/>
          <w:lang w:val="zh-CN"/>
        </w:rPr>
      </w:pPr>
      <w:r>
        <w:rPr>
          <w:rFonts w:hint="eastAsia" w:ascii="宋体" w:hAnsi="宋体" w:cs="宋体"/>
          <w:bCs/>
          <w:color w:val="auto"/>
          <w:sz w:val="24"/>
          <w:szCs w:val="24"/>
          <w:lang w:val="zh-CN"/>
        </w:rPr>
        <w:t>投标文件</w:t>
      </w:r>
      <w:r>
        <w:rPr>
          <w:rFonts w:hint="eastAsia" w:ascii="宋体" w:hAnsi="宋体" w:eastAsia="宋体" w:cs="宋体"/>
          <w:bCs/>
          <w:color w:val="auto"/>
          <w:sz w:val="24"/>
          <w:szCs w:val="24"/>
          <w:lang w:val="zh-CN"/>
        </w:rPr>
        <w:t>中所使用的计量单位，除有特殊要求外，均采用国家法定计量单位。</w:t>
      </w:r>
    </w:p>
    <w:p w14:paraId="60336802">
      <w:pPr>
        <w:keepLines w:val="0"/>
        <w:pageBreakBefore w:val="0"/>
        <w:widowControl w:val="0"/>
        <w:numPr>
          <w:ilvl w:val="0"/>
          <w:numId w:val="0"/>
        </w:numPr>
        <w:kinsoku/>
        <w:wordWrap/>
        <w:overflowPunct/>
        <w:topLinePunct w:val="0"/>
        <w:autoSpaceDE w:val="0"/>
        <w:autoSpaceDN w:val="0"/>
        <w:bidi w:val="0"/>
        <w:adjustRightInd w:val="0"/>
        <w:snapToGrid/>
        <w:spacing w:line="360" w:lineRule="auto"/>
        <w:ind w:firstLine="482" w:firstLineChars="200"/>
        <w:textAlignment w:val="auto"/>
        <w:rPr>
          <w:rFonts w:hint="eastAsia" w:ascii="宋体" w:hAnsi="宋体" w:eastAsia="宋体" w:cs="宋体"/>
          <w:b/>
          <w:bCs w:val="0"/>
          <w:color w:val="auto"/>
          <w:sz w:val="24"/>
          <w:szCs w:val="24"/>
          <w:lang w:val="zh-CN"/>
        </w:rPr>
      </w:pPr>
      <w:r>
        <w:rPr>
          <w:rFonts w:hint="eastAsia" w:ascii="宋体" w:hAnsi="宋体" w:eastAsia="宋体" w:cs="宋体"/>
          <w:b/>
          <w:bCs w:val="0"/>
          <w:color w:val="auto"/>
          <w:kern w:val="2"/>
          <w:sz w:val="24"/>
          <w:szCs w:val="24"/>
          <w:lang w:val="zh-CN" w:eastAsia="zh-CN" w:bidi="ar-SA"/>
        </w:rPr>
        <w:t>3、</w:t>
      </w:r>
      <w:r>
        <w:rPr>
          <w:rFonts w:hint="eastAsia" w:ascii="宋体" w:hAnsi="宋体" w:cs="宋体"/>
          <w:b/>
          <w:bCs w:val="0"/>
          <w:color w:val="auto"/>
          <w:sz w:val="24"/>
          <w:szCs w:val="24"/>
          <w:lang w:val="zh-CN"/>
        </w:rPr>
        <w:t>投标文件</w:t>
      </w:r>
      <w:r>
        <w:rPr>
          <w:rFonts w:hint="eastAsia" w:ascii="宋体" w:hAnsi="宋体" w:eastAsia="宋体" w:cs="宋体"/>
          <w:b/>
          <w:bCs w:val="0"/>
          <w:color w:val="auto"/>
          <w:sz w:val="24"/>
          <w:szCs w:val="24"/>
          <w:lang w:val="zh-CN"/>
        </w:rPr>
        <w:t>的组成</w:t>
      </w:r>
    </w:p>
    <w:p w14:paraId="5ED2A9BE">
      <w:pPr>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宋体"/>
          <w:b w:val="0"/>
          <w:bCs/>
          <w:color w:val="auto"/>
          <w:sz w:val="24"/>
          <w:szCs w:val="24"/>
          <w:lang w:val="zh-CN" w:eastAsia="zh-CN"/>
        </w:rPr>
      </w:pPr>
      <w:r>
        <w:rPr>
          <w:rFonts w:hint="eastAsia" w:ascii="宋体" w:hAnsi="宋体" w:eastAsia="宋体" w:cs="宋体"/>
          <w:b w:val="0"/>
          <w:bCs/>
          <w:color w:val="auto"/>
          <w:sz w:val="24"/>
          <w:szCs w:val="24"/>
          <w:lang w:val="en-US" w:eastAsia="zh-CN"/>
        </w:rPr>
        <w:t>3.1、</w:t>
      </w:r>
      <w:r>
        <w:rPr>
          <w:rFonts w:hint="eastAsia" w:ascii="宋体" w:hAnsi="宋体" w:eastAsia="宋体" w:cs="宋体"/>
          <w:b w:val="0"/>
          <w:bCs/>
          <w:color w:val="auto"/>
          <w:sz w:val="24"/>
          <w:szCs w:val="24"/>
          <w:lang w:val="zh-CN" w:eastAsia="zh-CN"/>
        </w:rPr>
        <w:t>投标文件的组成包含：</w:t>
      </w:r>
    </w:p>
    <w:p w14:paraId="039C86FC">
      <w:pPr>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zh-CN" w:eastAsia="zh-CN"/>
        </w:rPr>
        <w:t xml:space="preserve">第一部分 </w:t>
      </w:r>
      <w:r>
        <w:rPr>
          <w:rFonts w:hint="eastAsia" w:ascii="宋体" w:hAnsi="宋体" w:eastAsia="宋体" w:cs="宋体"/>
          <w:b w:val="0"/>
          <w:bCs/>
          <w:color w:val="auto"/>
          <w:sz w:val="24"/>
          <w:szCs w:val="24"/>
          <w:lang w:val="en-US" w:eastAsia="zh-CN"/>
        </w:rPr>
        <w:t>投标</w:t>
      </w:r>
      <w:r>
        <w:rPr>
          <w:rFonts w:hint="eastAsia" w:ascii="宋体" w:hAnsi="宋体" w:eastAsia="宋体" w:cs="宋体"/>
          <w:b w:val="0"/>
          <w:bCs/>
          <w:color w:val="auto"/>
          <w:sz w:val="24"/>
          <w:szCs w:val="24"/>
          <w:lang w:val="zh-CN" w:eastAsia="zh-CN"/>
        </w:rPr>
        <w:t>函</w:t>
      </w:r>
    </w:p>
    <w:p w14:paraId="0C96646F">
      <w:pPr>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宋体"/>
          <w:b w:val="0"/>
          <w:bCs/>
          <w:color w:val="auto"/>
          <w:sz w:val="24"/>
          <w:szCs w:val="24"/>
          <w:lang w:val="zh-CN" w:eastAsia="zh-CN"/>
        </w:rPr>
      </w:pPr>
      <w:r>
        <w:rPr>
          <w:rFonts w:hint="eastAsia" w:ascii="宋体" w:hAnsi="宋体" w:eastAsia="宋体" w:cs="宋体"/>
          <w:b w:val="0"/>
          <w:bCs/>
          <w:color w:val="auto"/>
          <w:sz w:val="24"/>
          <w:szCs w:val="24"/>
          <w:lang w:val="zh-CN" w:eastAsia="zh-CN"/>
        </w:rPr>
        <w:t xml:space="preserve">第二部分 </w:t>
      </w:r>
      <w:r>
        <w:rPr>
          <w:rFonts w:hint="eastAsia" w:ascii="宋体" w:hAnsi="宋体" w:eastAsia="宋体" w:cs="宋体"/>
          <w:b w:val="0"/>
          <w:bCs/>
          <w:color w:val="auto"/>
          <w:sz w:val="24"/>
          <w:szCs w:val="24"/>
          <w:lang w:val="en-US" w:eastAsia="zh-CN"/>
        </w:rPr>
        <w:t>开标一览</w:t>
      </w:r>
      <w:r>
        <w:rPr>
          <w:rFonts w:hint="eastAsia" w:ascii="宋体" w:hAnsi="宋体" w:eastAsia="宋体" w:cs="宋体"/>
          <w:b w:val="0"/>
          <w:bCs/>
          <w:color w:val="auto"/>
          <w:sz w:val="24"/>
          <w:szCs w:val="24"/>
          <w:lang w:val="zh-CN" w:eastAsia="zh-CN"/>
        </w:rPr>
        <w:t>表</w:t>
      </w:r>
    </w:p>
    <w:p w14:paraId="460FAD09">
      <w:pPr>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zh-CN" w:eastAsia="zh-CN"/>
        </w:rPr>
        <w:t xml:space="preserve">第三部分 </w:t>
      </w:r>
      <w:r>
        <w:rPr>
          <w:rFonts w:hint="eastAsia" w:ascii="宋体" w:hAnsi="宋体" w:eastAsia="宋体" w:cs="宋体"/>
          <w:b w:val="0"/>
          <w:bCs/>
          <w:color w:val="auto"/>
          <w:sz w:val="24"/>
          <w:szCs w:val="24"/>
          <w:lang w:val="en-US" w:eastAsia="zh-CN"/>
        </w:rPr>
        <w:t>分项报价表</w:t>
      </w:r>
    </w:p>
    <w:p w14:paraId="312EE7D1">
      <w:pPr>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zh-CN" w:eastAsia="zh-CN"/>
        </w:rPr>
        <w:t>第</w:t>
      </w:r>
      <w:r>
        <w:rPr>
          <w:rFonts w:hint="eastAsia" w:ascii="宋体" w:hAnsi="宋体" w:eastAsia="宋体" w:cs="宋体"/>
          <w:b w:val="0"/>
          <w:bCs/>
          <w:color w:val="auto"/>
          <w:sz w:val="24"/>
          <w:szCs w:val="24"/>
          <w:lang w:val="en-US" w:eastAsia="zh-CN"/>
        </w:rPr>
        <w:t>四</w:t>
      </w:r>
      <w:r>
        <w:rPr>
          <w:rFonts w:hint="eastAsia" w:ascii="宋体" w:hAnsi="宋体" w:eastAsia="宋体" w:cs="宋体"/>
          <w:b w:val="0"/>
          <w:bCs/>
          <w:color w:val="auto"/>
          <w:sz w:val="24"/>
          <w:szCs w:val="24"/>
          <w:lang w:val="zh-CN" w:eastAsia="zh-CN"/>
        </w:rPr>
        <w:t xml:space="preserve">部分 </w:t>
      </w:r>
      <w:r>
        <w:rPr>
          <w:rFonts w:hint="eastAsia" w:ascii="宋体" w:hAnsi="宋体" w:eastAsia="宋体" w:cs="宋体"/>
          <w:b w:val="0"/>
          <w:bCs/>
          <w:color w:val="auto"/>
          <w:sz w:val="24"/>
          <w:szCs w:val="24"/>
          <w:lang w:val="en-US" w:eastAsia="zh-CN"/>
        </w:rPr>
        <w:t>偏离表</w:t>
      </w:r>
    </w:p>
    <w:p w14:paraId="4279A045">
      <w:pPr>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宋体"/>
          <w:b w:val="0"/>
          <w:bCs/>
          <w:color w:val="auto"/>
          <w:sz w:val="24"/>
          <w:szCs w:val="24"/>
          <w:lang w:val="zh-CN" w:eastAsia="zh-CN"/>
        </w:rPr>
      </w:pPr>
      <w:r>
        <w:rPr>
          <w:rFonts w:hint="eastAsia" w:ascii="宋体" w:hAnsi="宋体" w:eastAsia="宋体" w:cs="宋体"/>
          <w:b w:val="0"/>
          <w:bCs/>
          <w:color w:val="auto"/>
          <w:sz w:val="24"/>
          <w:szCs w:val="24"/>
          <w:lang w:val="en-US" w:eastAsia="zh-CN"/>
        </w:rPr>
        <w:t>第五部分 投标方案</w:t>
      </w:r>
    </w:p>
    <w:p w14:paraId="6C46252C">
      <w:pPr>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zh-CN" w:eastAsia="zh-CN"/>
        </w:rPr>
        <w:t>第</w:t>
      </w:r>
      <w:r>
        <w:rPr>
          <w:rFonts w:hint="eastAsia" w:ascii="宋体" w:hAnsi="宋体" w:eastAsia="宋体" w:cs="宋体"/>
          <w:b w:val="0"/>
          <w:bCs/>
          <w:color w:val="auto"/>
          <w:sz w:val="24"/>
          <w:szCs w:val="24"/>
          <w:lang w:val="en-US" w:eastAsia="zh-CN"/>
        </w:rPr>
        <w:t>六</w:t>
      </w:r>
      <w:r>
        <w:rPr>
          <w:rFonts w:hint="eastAsia" w:ascii="宋体" w:hAnsi="宋体" w:eastAsia="宋体" w:cs="宋体"/>
          <w:b w:val="0"/>
          <w:bCs/>
          <w:color w:val="auto"/>
          <w:sz w:val="24"/>
          <w:szCs w:val="24"/>
          <w:lang w:val="zh-CN" w:eastAsia="zh-CN"/>
        </w:rPr>
        <w:t>部分</w:t>
      </w:r>
      <w:r>
        <w:rPr>
          <w:rFonts w:hint="eastAsia" w:ascii="宋体" w:hAnsi="宋体" w:eastAsia="宋体" w:cs="宋体"/>
          <w:b w:val="0"/>
          <w:bCs/>
          <w:color w:val="auto"/>
          <w:sz w:val="24"/>
          <w:szCs w:val="24"/>
          <w:lang w:val="en-US" w:eastAsia="zh-CN"/>
        </w:rPr>
        <w:t xml:space="preserve"> </w:t>
      </w:r>
      <w:r>
        <w:rPr>
          <w:rFonts w:hint="eastAsia" w:ascii="宋体" w:hAnsi="宋体" w:cs="宋体"/>
          <w:b w:val="0"/>
          <w:bCs/>
          <w:color w:val="auto"/>
          <w:sz w:val="24"/>
          <w:szCs w:val="24"/>
          <w:lang w:val="zh-CN" w:eastAsia="zh-CN"/>
        </w:rPr>
        <w:t>供应商资格证明文件</w:t>
      </w:r>
    </w:p>
    <w:p w14:paraId="5C5551AD">
      <w:pPr>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宋体"/>
          <w:b w:val="0"/>
          <w:bCs/>
          <w:color w:val="auto"/>
          <w:sz w:val="24"/>
          <w:szCs w:val="24"/>
          <w:lang w:val="zh-CN" w:eastAsia="zh-CN"/>
        </w:rPr>
      </w:pPr>
      <w:r>
        <w:rPr>
          <w:rFonts w:hint="eastAsia" w:ascii="宋体" w:hAnsi="宋体" w:eastAsia="宋体" w:cs="宋体"/>
          <w:b w:val="0"/>
          <w:bCs/>
          <w:color w:val="auto"/>
          <w:sz w:val="24"/>
          <w:szCs w:val="24"/>
          <w:lang w:val="zh-CN" w:eastAsia="zh-CN"/>
        </w:rPr>
        <w:t>第</w:t>
      </w:r>
      <w:r>
        <w:rPr>
          <w:rFonts w:hint="eastAsia" w:ascii="宋体" w:hAnsi="宋体" w:eastAsia="宋体" w:cs="宋体"/>
          <w:b w:val="0"/>
          <w:bCs/>
          <w:color w:val="auto"/>
          <w:sz w:val="24"/>
          <w:szCs w:val="24"/>
          <w:lang w:val="en-US" w:eastAsia="zh-CN"/>
        </w:rPr>
        <w:t>七</w:t>
      </w:r>
      <w:r>
        <w:rPr>
          <w:rFonts w:hint="eastAsia" w:ascii="宋体" w:hAnsi="宋体" w:eastAsia="宋体" w:cs="宋体"/>
          <w:b w:val="0"/>
          <w:bCs/>
          <w:color w:val="auto"/>
          <w:sz w:val="24"/>
          <w:szCs w:val="24"/>
          <w:lang w:val="zh-CN" w:eastAsia="zh-CN"/>
        </w:rPr>
        <w:t>部分 供应商书面声明</w:t>
      </w:r>
    </w:p>
    <w:p w14:paraId="4FFC073E">
      <w:pPr>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zh-CN" w:eastAsia="zh-CN"/>
        </w:rPr>
        <w:t>第</w:t>
      </w:r>
      <w:r>
        <w:rPr>
          <w:rFonts w:hint="eastAsia" w:ascii="宋体" w:hAnsi="宋体" w:eastAsia="宋体" w:cs="宋体"/>
          <w:b w:val="0"/>
          <w:bCs/>
          <w:color w:val="auto"/>
          <w:sz w:val="24"/>
          <w:szCs w:val="24"/>
          <w:lang w:val="en-US" w:eastAsia="zh-CN"/>
        </w:rPr>
        <w:t>八</w:t>
      </w:r>
      <w:r>
        <w:rPr>
          <w:rFonts w:hint="eastAsia" w:ascii="宋体" w:hAnsi="宋体" w:eastAsia="宋体" w:cs="宋体"/>
          <w:b w:val="0"/>
          <w:bCs/>
          <w:color w:val="auto"/>
          <w:sz w:val="24"/>
          <w:szCs w:val="24"/>
          <w:lang w:val="zh-CN" w:eastAsia="zh-CN"/>
        </w:rPr>
        <w:t>部分</w:t>
      </w:r>
      <w:r>
        <w:rPr>
          <w:rFonts w:hint="eastAsia" w:ascii="宋体" w:hAnsi="宋体" w:eastAsia="宋体" w:cs="宋体"/>
          <w:b w:val="0"/>
          <w:bCs/>
          <w:color w:val="auto"/>
          <w:sz w:val="24"/>
          <w:szCs w:val="24"/>
          <w:lang w:val="en-US" w:eastAsia="zh-CN"/>
        </w:rPr>
        <w:t xml:space="preserve"> 其他资料</w:t>
      </w:r>
    </w:p>
    <w:p w14:paraId="067A4F88">
      <w:pPr>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宋体"/>
          <w:b w:val="0"/>
          <w:bCs/>
          <w:color w:val="auto"/>
          <w:sz w:val="24"/>
          <w:szCs w:val="24"/>
          <w:lang w:val="zh-CN"/>
        </w:rPr>
      </w:pPr>
      <w:r>
        <w:rPr>
          <w:rFonts w:hint="eastAsia" w:ascii="宋体" w:hAnsi="宋体" w:eastAsia="宋体" w:cs="宋体"/>
          <w:b w:val="0"/>
          <w:bCs/>
          <w:color w:val="auto"/>
          <w:sz w:val="24"/>
          <w:szCs w:val="24"/>
          <w:lang w:val="en-US" w:eastAsia="zh-CN"/>
        </w:rPr>
        <w:t>3</w:t>
      </w:r>
      <w:r>
        <w:rPr>
          <w:rFonts w:hint="eastAsia" w:ascii="宋体" w:hAnsi="宋体" w:eastAsia="宋体" w:cs="宋体"/>
          <w:b w:val="0"/>
          <w:bCs/>
          <w:color w:val="auto"/>
          <w:sz w:val="24"/>
          <w:szCs w:val="24"/>
          <w:lang w:val="zh-CN"/>
        </w:rPr>
        <w:t>.2、</w:t>
      </w:r>
      <w:r>
        <w:rPr>
          <w:rFonts w:hint="eastAsia" w:ascii="宋体" w:hAnsi="宋体" w:cs="宋体"/>
          <w:b w:val="0"/>
          <w:bCs/>
          <w:color w:val="auto"/>
          <w:sz w:val="24"/>
          <w:szCs w:val="24"/>
          <w:lang w:val="zh-CN"/>
        </w:rPr>
        <w:t>投标文件</w:t>
      </w:r>
      <w:r>
        <w:rPr>
          <w:rFonts w:hint="eastAsia" w:ascii="宋体" w:hAnsi="宋体" w:eastAsia="宋体" w:cs="宋体"/>
          <w:b w:val="0"/>
          <w:bCs/>
          <w:color w:val="auto"/>
          <w:sz w:val="24"/>
          <w:szCs w:val="24"/>
          <w:lang w:val="zh-CN"/>
        </w:rPr>
        <w:t>中</w:t>
      </w:r>
      <w:r>
        <w:rPr>
          <w:rFonts w:hint="eastAsia" w:ascii="宋体" w:hAnsi="宋体" w:cs="宋体"/>
          <w:b w:val="0"/>
          <w:bCs/>
          <w:color w:val="auto"/>
          <w:sz w:val="24"/>
          <w:szCs w:val="24"/>
          <w:lang w:val="en-US" w:eastAsia="zh-CN"/>
        </w:rPr>
        <w:t>投标函</w:t>
      </w:r>
      <w:r>
        <w:rPr>
          <w:rFonts w:hint="eastAsia" w:ascii="宋体" w:hAnsi="宋体" w:eastAsia="宋体" w:cs="宋体"/>
          <w:b w:val="0"/>
          <w:bCs/>
          <w:color w:val="auto"/>
          <w:sz w:val="24"/>
          <w:szCs w:val="24"/>
          <w:lang w:val="zh-CN"/>
        </w:rPr>
        <w:t>内容与</w:t>
      </w:r>
      <w:r>
        <w:rPr>
          <w:rFonts w:hint="eastAsia" w:ascii="宋体" w:hAnsi="宋体" w:cs="宋体"/>
          <w:b w:val="0"/>
          <w:bCs/>
          <w:color w:val="auto"/>
          <w:sz w:val="24"/>
          <w:szCs w:val="24"/>
          <w:lang w:val="en-US" w:eastAsia="zh-CN"/>
        </w:rPr>
        <w:t>开标一览表</w:t>
      </w:r>
      <w:r>
        <w:rPr>
          <w:rFonts w:hint="eastAsia" w:ascii="宋体" w:hAnsi="宋体" w:eastAsia="宋体" w:cs="宋体"/>
          <w:b w:val="0"/>
          <w:bCs/>
          <w:color w:val="auto"/>
          <w:sz w:val="24"/>
          <w:szCs w:val="24"/>
          <w:lang w:val="zh-CN"/>
        </w:rPr>
        <w:t>内容不一致的，以</w:t>
      </w:r>
      <w:r>
        <w:rPr>
          <w:rFonts w:hint="eastAsia" w:ascii="宋体" w:hAnsi="宋体" w:cs="宋体"/>
          <w:b w:val="0"/>
          <w:bCs/>
          <w:color w:val="auto"/>
          <w:sz w:val="24"/>
          <w:szCs w:val="24"/>
          <w:lang w:val="en-US" w:eastAsia="zh-CN"/>
        </w:rPr>
        <w:t>开标一览表</w:t>
      </w:r>
      <w:r>
        <w:rPr>
          <w:rFonts w:hint="eastAsia" w:ascii="宋体" w:hAnsi="宋体" w:eastAsia="宋体" w:cs="宋体"/>
          <w:b w:val="0"/>
          <w:bCs/>
          <w:color w:val="auto"/>
          <w:sz w:val="24"/>
          <w:szCs w:val="24"/>
          <w:lang w:val="zh-CN"/>
        </w:rPr>
        <w:t>表为准。</w:t>
      </w:r>
    </w:p>
    <w:p w14:paraId="2DE94716">
      <w:pPr>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宋体"/>
          <w:bCs/>
          <w:color w:val="auto"/>
          <w:sz w:val="24"/>
          <w:szCs w:val="24"/>
          <w:lang w:val="zh-CN"/>
        </w:rPr>
      </w:pPr>
      <w:r>
        <w:rPr>
          <w:rFonts w:hint="eastAsia" w:ascii="宋体" w:hAnsi="宋体" w:eastAsia="宋体" w:cs="宋体"/>
          <w:bCs/>
          <w:color w:val="auto"/>
          <w:sz w:val="24"/>
          <w:szCs w:val="24"/>
          <w:lang w:val="en-US" w:eastAsia="zh-CN"/>
        </w:rPr>
        <w:t>3</w:t>
      </w:r>
      <w:r>
        <w:rPr>
          <w:rFonts w:hint="eastAsia" w:ascii="宋体" w:hAnsi="宋体" w:eastAsia="宋体" w:cs="宋体"/>
          <w:bCs/>
          <w:color w:val="auto"/>
          <w:sz w:val="24"/>
          <w:szCs w:val="24"/>
        </w:rPr>
        <w:t>.3、</w:t>
      </w:r>
      <w:r>
        <w:rPr>
          <w:rFonts w:hint="eastAsia" w:ascii="宋体" w:hAnsi="宋体" w:eastAsia="宋体" w:cs="宋体"/>
          <w:bCs/>
          <w:color w:val="auto"/>
          <w:sz w:val="24"/>
          <w:szCs w:val="24"/>
          <w:lang w:val="zh-CN"/>
        </w:rPr>
        <w:t>本次</w:t>
      </w:r>
      <w:r>
        <w:rPr>
          <w:rFonts w:hint="eastAsia" w:ascii="宋体" w:hAnsi="宋体" w:cs="宋体"/>
          <w:bCs/>
          <w:color w:val="auto"/>
          <w:sz w:val="24"/>
          <w:szCs w:val="24"/>
          <w:lang w:val="en-US" w:eastAsia="zh-CN"/>
        </w:rPr>
        <w:t>投标</w:t>
      </w:r>
      <w:r>
        <w:rPr>
          <w:rFonts w:hint="eastAsia" w:ascii="宋体" w:hAnsi="宋体" w:eastAsia="宋体" w:cs="宋体"/>
          <w:bCs/>
          <w:color w:val="auto"/>
          <w:sz w:val="24"/>
          <w:szCs w:val="24"/>
          <w:lang w:val="zh-CN"/>
        </w:rPr>
        <w:t>的最小单元为“包号”，供应商可根据自身的资质情况和经营范围对本次项目进行</w:t>
      </w:r>
      <w:r>
        <w:rPr>
          <w:rFonts w:hint="eastAsia" w:ascii="宋体" w:hAnsi="宋体" w:cs="宋体"/>
          <w:bCs/>
          <w:color w:val="auto"/>
          <w:sz w:val="24"/>
          <w:szCs w:val="24"/>
          <w:lang w:val="en-US" w:eastAsia="zh-CN"/>
        </w:rPr>
        <w:t>投标</w:t>
      </w:r>
      <w:r>
        <w:rPr>
          <w:rFonts w:hint="eastAsia" w:ascii="宋体" w:hAnsi="宋体" w:eastAsia="宋体" w:cs="宋体"/>
          <w:bCs/>
          <w:color w:val="auto"/>
          <w:sz w:val="24"/>
          <w:szCs w:val="24"/>
          <w:lang w:val="zh-CN"/>
        </w:rPr>
        <w:t>，不得将其子目再行分解或只对本次项目中的品目进行不完全</w:t>
      </w:r>
      <w:r>
        <w:rPr>
          <w:rFonts w:hint="eastAsia" w:ascii="宋体" w:hAnsi="宋体" w:cs="宋体"/>
          <w:bCs/>
          <w:color w:val="auto"/>
          <w:sz w:val="24"/>
          <w:szCs w:val="24"/>
          <w:lang w:val="en-US" w:eastAsia="zh-CN"/>
        </w:rPr>
        <w:t>投标</w:t>
      </w:r>
      <w:r>
        <w:rPr>
          <w:rFonts w:hint="eastAsia" w:ascii="宋体" w:hAnsi="宋体" w:eastAsia="宋体" w:cs="宋体"/>
          <w:bCs/>
          <w:color w:val="auto"/>
          <w:sz w:val="24"/>
          <w:szCs w:val="24"/>
          <w:lang w:val="zh-CN"/>
        </w:rPr>
        <w:t>，任何不完全的响应将会被拒绝。</w:t>
      </w:r>
    </w:p>
    <w:p w14:paraId="2C362159">
      <w:pPr>
        <w:keepLines w:val="0"/>
        <w:pageBreakBefore w:val="0"/>
        <w:widowControl w:val="0"/>
        <w:kinsoku/>
        <w:wordWrap/>
        <w:overflowPunct/>
        <w:topLinePunct w:val="0"/>
        <w:autoSpaceDE w:val="0"/>
        <w:autoSpaceDN w:val="0"/>
        <w:bidi w:val="0"/>
        <w:adjustRightInd w:val="0"/>
        <w:spacing w:line="360" w:lineRule="auto"/>
        <w:ind w:firstLine="573"/>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lang w:val="en-US" w:eastAsia="zh-CN"/>
        </w:rPr>
        <w:t>4</w:t>
      </w:r>
      <w:r>
        <w:rPr>
          <w:rFonts w:hint="eastAsia" w:ascii="宋体" w:hAnsi="宋体" w:eastAsia="宋体" w:cs="宋体"/>
          <w:b/>
          <w:color w:val="auto"/>
          <w:sz w:val="24"/>
          <w:szCs w:val="24"/>
        </w:rPr>
        <w:t>、</w:t>
      </w:r>
      <w:r>
        <w:rPr>
          <w:rFonts w:hint="eastAsia" w:ascii="宋体" w:hAnsi="宋体" w:cs="宋体"/>
          <w:b/>
          <w:color w:val="auto"/>
          <w:sz w:val="24"/>
          <w:szCs w:val="24"/>
          <w:lang w:eastAsia="zh-CN"/>
        </w:rPr>
        <w:t>投标文件</w:t>
      </w:r>
      <w:r>
        <w:rPr>
          <w:rFonts w:hint="eastAsia" w:ascii="宋体" w:hAnsi="宋体" w:eastAsia="宋体" w:cs="宋体"/>
          <w:b/>
          <w:color w:val="auto"/>
          <w:sz w:val="24"/>
          <w:szCs w:val="24"/>
        </w:rPr>
        <w:t xml:space="preserve">格式 </w:t>
      </w:r>
    </w:p>
    <w:p w14:paraId="0969D795">
      <w:pPr>
        <w:keepLines w:val="0"/>
        <w:pageBreakBefore w:val="0"/>
        <w:widowControl w:val="0"/>
        <w:kinsoku/>
        <w:wordWrap/>
        <w:overflowPunct/>
        <w:topLinePunct w:val="0"/>
        <w:autoSpaceDE w:val="0"/>
        <w:autoSpaceDN w:val="0"/>
        <w:bidi w:val="0"/>
        <w:adjustRightInd w:val="0"/>
        <w:spacing w:line="360" w:lineRule="auto"/>
        <w:ind w:firstLine="573"/>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4</w:t>
      </w:r>
      <w:r>
        <w:rPr>
          <w:rFonts w:hint="eastAsia" w:ascii="宋体" w:hAnsi="宋体" w:eastAsia="宋体" w:cs="宋体"/>
          <w:bCs/>
          <w:color w:val="auto"/>
          <w:sz w:val="24"/>
          <w:szCs w:val="24"/>
        </w:rPr>
        <w:t>.1、供应商应按照</w:t>
      </w:r>
      <w:r>
        <w:rPr>
          <w:rFonts w:hint="eastAsia" w:ascii="宋体" w:hAnsi="宋体" w:cs="宋体"/>
          <w:bCs/>
          <w:color w:val="auto"/>
          <w:sz w:val="24"/>
          <w:szCs w:val="24"/>
          <w:lang w:eastAsia="zh-CN"/>
        </w:rPr>
        <w:t>招标文件</w:t>
      </w:r>
      <w:r>
        <w:rPr>
          <w:rFonts w:hint="eastAsia" w:ascii="宋体" w:hAnsi="宋体" w:eastAsia="宋体" w:cs="宋体"/>
          <w:bCs/>
          <w:color w:val="auto"/>
          <w:sz w:val="24"/>
          <w:szCs w:val="24"/>
        </w:rPr>
        <w:t>中第</w:t>
      </w:r>
      <w:r>
        <w:rPr>
          <w:rFonts w:hint="eastAsia" w:ascii="宋体" w:hAnsi="宋体" w:eastAsia="宋体" w:cs="宋体"/>
          <w:bCs/>
          <w:color w:val="auto"/>
          <w:sz w:val="24"/>
          <w:szCs w:val="24"/>
          <w:lang w:val="en-US" w:eastAsia="zh-CN"/>
        </w:rPr>
        <w:t>八</w:t>
      </w:r>
      <w:r>
        <w:rPr>
          <w:rFonts w:hint="eastAsia" w:ascii="宋体" w:hAnsi="宋体" w:eastAsia="宋体" w:cs="宋体"/>
          <w:bCs/>
          <w:color w:val="auto"/>
          <w:sz w:val="24"/>
          <w:szCs w:val="24"/>
        </w:rPr>
        <w:t>章“</w:t>
      </w:r>
      <w:r>
        <w:rPr>
          <w:rFonts w:hint="eastAsia" w:ascii="宋体" w:hAnsi="宋体" w:cs="宋体"/>
          <w:bCs/>
          <w:color w:val="auto"/>
          <w:sz w:val="24"/>
          <w:szCs w:val="24"/>
          <w:lang w:val="zh-CN"/>
        </w:rPr>
        <w:t>投标文件</w:t>
      </w:r>
      <w:r>
        <w:rPr>
          <w:rFonts w:hint="eastAsia" w:ascii="宋体" w:hAnsi="宋体" w:eastAsia="宋体" w:cs="宋体"/>
          <w:bCs/>
          <w:color w:val="auto"/>
          <w:sz w:val="24"/>
          <w:szCs w:val="24"/>
          <w:lang w:val="zh-CN"/>
        </w:rPr>
        <w:t>格式</w:t>
      </w:r>
      <w:r>
        <w:rPr>
          <w:rFonts w:hint="eastAsia" w:ascii="宋体" w:hAnsi="宋体" w:eastAsia="宋体" w:cs="宋体"/>
          <w:bCs/>
          <w:color w:val="auto"/>
          <w:sz w:val="24"/>
          <w:szCs w:val="24"/>
        </w:rPr>
        <w:t>”所提供的格式和要求制作</w:t>
      </w:r>
      <w:r>
        <w:rPr>
          <w:rFonts w:hint="eastAsia" w:ascii="宋体" w:hAnsi="宋体" w:cs="宋体"/>
          <w:bCs/>
          <w:color w:val="auto"/>
          <w:sz w:val="24"/>
          <w:szCs w:val="24"/>
          <w:lang w:eastAsia="zh-CN"/>
        </w:rPr>
        <w:t>投标文件</w:t>
      </w:r>
      <w:r>
        <w:rPr>
          <w:rFonts w:hint="eastAsia" w:ascii="宋体" w:hAnsi="宋体" w:eastAsia="宋体" w:cs="宋体"/>
          <w:bCs/>
          <w:color w:val="auto"/>
          <w:sz w:val="24"/>
          <w:szCs w:val="24"/>
        </w:rPr>
        <w:t>，明确表达</w:t>
      </w:r>
      <w:r>
        <w:rPr>
          <w:rFonts w:hint="eastAsia" w:ascii="宋体" w:hAnsi="宋体" w:cs="宋体"/>
          <w:bCs/>
          <w:color w:val="auto"/>
          <w:sz w:val="24"/>
          <w:szCs w:val="24"/>
          <w:lang w:val="en-US" w:eastAsia="zh-CN"/>
        </w:rPr>
        <w:t>投标</w:t>
      </w:r>
      <w:r>
        <w:rPr>
          <w:rFonts w:hint="eastAsia" w:ascii="宋体" w:hAnsi="宋体" w:eastAsia="宋体" w:cs="宋体"/>
          <w:bCs/>
          <w:color w:val="auto"/>
          <w:sz w:val="24"/>
          <w:szCs w:val="24"/>
        </w:rPr>
        <w:t>意愿，详细说明</w:t>
      </w:r>
      <w:r>
        <w:rPr>
          <w:rFonts w:hint="eastAsia" w:ascii="宋体" w:hAnsi="宋体" w:cs="宋体"/>
          <w:bCs/>
          <w:color w:val="auto"/>
          <w:sz w:val="24"/>
          <w:szCs w:val="24"/>
          <w:lang w:val="en-US" w:eastAsia="zh-CN"/>
        </w:rPr>
        <w:t>投标</w:t>
      </w:r>
      <w:r>
        <w:rPr>
          <w:rFonts w:hint="eastAsia" w:ascii="宋体" w:hAnsi="宋体" w:eastAsia="宋体" w:cs="宋体"/>
          <w:bCs/>
          <w:color w:val="auto"/>
          <w:sz w:val="24"/>
          <w:szCs w:val="24"/>
        </w:rPr>
        <w:t>方案、承诺及价格。</w:t>
      </w:r>
    </w:p>
    <w:p w14:paraId="34878E26">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宋体"/>
          <w:b/>
          <w:color w:val="auto"/>
          <w:sz w:val="24"/>
          <w:szCs w:val="24"/>
        </w:rPr>
      </w:pPr>
      <w:r>
        <w:rPr>
          <w:rFonts w:hint="eastAsia" w:ascii="宋体" w:hAnsi="宋体" w:eastAsia="宋体" w:cs="宋体"/>
          <w:bCs/>
          <w:color w:val="auto"/>
          <w:sz w:val="24"/>
          <w:szCs w:val="24"/>
          <w:lang w:val="en-US" w:eastAsia="zh-CN"/>
        </w:rPr>
        <w:t>4</w:t>
      </w:r>
      <w:r>
        <w:rPr>
          <w:rFonts w:hint="eastAsia" w:ascii="宋体" w:hAnsi="宋体" w:eastAsia="宋体" w:cs="宋体"/>
          <w:bCs/>
          <w:color w:val="auto"/>
          <w:sz w:val="24"/>
          <w:szCs w:val="24"/>
        </w:rPr>
        <w:t>.2、按</w:t>
      </w:r>
      <w:r>
        <w:rPr>
          <w:rFonts w:hint="eastAsia" w:ascii="宋体" w:hAnsi="宋体" w:cs="宋体"/>
          <w:bCs/>
          <w:color w:val="auto"/>
          <w:sz w:val="24"/>
          <w:szCs w:val="24"/>
          <w:lang w:eastAsia="zh-CN"/>
        </w:rPr>
        <w:t>招标文件</w:t>
      </w:r>
      <w:r>
        <w:rPr>
          <w:rFonts w:hint="eastAsia" w:ascii="宋体" w:hAnsi="宋体" w:eastAsia="宋体" w:cs="宋体"/>
          <w:bCs/>
          <w:color w:val="auto"/>
          <w:sz w:val="24"/>
          <w:szCs w:val="24"/>
        </w:rPr>
        <w:t>第五章</w:t>
      </w:r>
      <w:r>
        <w:rPr>
          <w:rFonts w:hint="eastAsia" w:ascii="宋体" w:hAnsi="宋体" w:eastAsia="宋体" w:cs="宋体"/>
          <w:bCs/>
          <w:color w:val="auto"/>
          <w:sz w:val="24"/>
          <w:szCs w:val="24"/>
          <w:highlight w:val="none"/>
        </w:rPr>
        <w:t>采购内容及要求和第</w:t>
      </w:r>
      <w:r>
        <w:rPr>
          <w:rFonts w:hint="eastAsia" w:ascii="宋体" w:hAnsi="宋体" w:eastAsia="宋体" w:cs="宋体"/>
          <w:bCs/>
          <w:color w:val="auto"/>
          <w:sz w:val="24"/>
          <w:szCs w:val="24"/>
          <w:highlight w:val="none"/>
          <w:lang w:val="en-US" w:eastAsia="zh-CN"/>
        </w:rPr>
        <w:t>八</w:t>
      </w:r>
      <w:r>
        <w:rPr>
          <w:rFonts w:hint="eastAsia" w:ascii="宋体" w:hAnsi="宋体" w:eastAsia="宋体" w:cs="宋体"/>
          <w:bCs/>
          <w:color w:val="auto"/>
          <w:sz w:val="24"/>
          <w:szCs w:val="24"/>
          <w:highlight w:val="none"/>
        </w:rPr>
        <w:t>章提供的格式和要求编</w:t>
      </w:r>
      <w:r>
        <w:rPr>
          <w:rFonts w:hint="eastAsia" w:ascii="宋体" w:hAnsi="宋体" w:eastAsia="宋体" w:cs="宋体"/>
          <w:bCs/>
          <w:color w:val="auto"/>
          <w:sz w:val="24"/>
          <w:szCs w:val="24"/>
        </w:rPr>
        <w:t>写其</w:t>
      </w:r>
      <w:r>
        <w:rPr>
          <w:rFonts w:hint="eastAsia" w:ascii="宋体" w:hAnsi="宋体" w:cs="宋体"/>
          <w:bCs/>
          <w:color w:val="auto"/>
          <w:sz w:val="24"/>
          <w:szCs w:val="24"/>
          <w:lang w:eastAsia="zh-CN"/>
        </w:rPr>
        <w:t>投标文件</w:t>
      </w:r>
      <w:r>
        <w:rPr>
          <w:rFonts w:hint="eastAsia" w:ascii="宋体" w:hAnsi="宋体" w:eastAsia="宋体" w:cs="宋体"/>
          <w:bCs/>
          <w:color w:val="auto"/>
          <w:sz w:val="24"/>
          <w:szCs w:val="24"/>
        </w:rPr>
        <w:t>，供应商不得缺少或留空任何</w:t>
      </w:r>
      <w:r>
        <w:rPr>
          <w:rFonts w:hint="eastAsia" w:ascii="宋体" w:hAnsi="宋体" w:cs="宋体"/>
          <w:bCs/>
          <w:color w:val="auto"/>
          <w:sz w:val="24"/>
          <w:szCs w:val="24"/>
          <w:lang w:eastAsia="zh-CN"/>
        </w:rPr>
        <w:t>招标文件</w:t>
      </w:r>
      <w:r>
        <w:rPr>
          <w:rFonts w:hint="eastAsia" w:ascii="宋体" w:hAnsi="宋体" w:eastAsia="宋体" w:cs="宋体"/>
          <w:bCs/>
          <w:color w:val="auto"/>
          <w:sz w:val="24"/>
          <w:szCs w:val="24"/>
        </w:rPr>
        <w:t>要求填写的表格或提交的资料。</w:t>
      </w:r>
    </w:p>
    <w:p w14:paraId="1592039B">
      <w:pPr>
        <w:keepNext w:val="0"/>
        <w:keepLines w:val="0"/>
        <w:pageBreakBefore w:val="0"/>
        <w:widowControl w:val="0"/>
        <w:kinsoku/>
        <w:wordWrap/>
        <w:overflowPunct/>
        <w:topLinePunct w:val="0"/>
        <w:autoSpaceDE w:val="0"/>
        <w:autoSpaceDN w:val="0"/>
        <w:bidi w:val="0"/>
        <w:adjustRightInd w:val="0"/>
        <w:snapToGrid/>
        <w:spacing w:line="360" w:lineRule="auto"/>
        <w:ind w:firstLine="482" w:firstLineChars="200"/>
        <w:textAlignment w:val="auto"/>
        <w:rPr>
          <w:rFonts w:hint="eastAsia" w:ascii="宋体" w:hAnsi="宋体" w:eastAsia="宋体" w:cs="宋体"/>
          <w:b/>
          <w:color w:val="auto"/>
          <w:sz w:val="24"/>
          <w:szCs w:val="24"/>
          <w:lang w:val="zh-CN"/>
        </w:rPr>
      </w:pPr>
      <w:r>
        <w:rPr>
          <w:rFonts w:hint="eastAsia" w:ascii="宋体" w:hAnsi="宋体" w:eastAsia="宋体" w:cs="宋体"/>
          <w:b/>
          <w:color w:val="auto"/>
          <w:sz w:val="24"/>
          <w:szCs w:val="24"/>
          <w:lang w:val="en-US" w:eastAsia="zh-CN"/>
        </w:rPr>
        <w:t>5</w:t>
      </w:r>
      <w:r>
        <w:rPr>
          <w:rFonts w:hint="eastAsia" w:ascii="宋体" w:hAnsi="宋体" w:eastAsia="宋体" w:cs="宋体"/>
          <w:b/>
          <w:color w:val="auto"/>
          <w:sz w:val="24"/>
          <w:szCs w:val="24"/>
        </w:rPr>
        <w:t>、</w:t>
      </w:r>
      <w:r>
        <w:rPr>
          <w:rFonts w:hint="eastAsia" w:ascii="宋体" w:hAnsi="宋体" w:cs="宋体"/>
          <w:b/>
          <w:color w:val="auto"/>
          <w:sz w:val="24"/>
          <w:szCs w:val="24"/>
          <w:lang w:val="en-US" w:eastAsia="zh-CN"/>
        </w:rPr>
        <w:t>投标</w:t>
      </w:r>
      <w:r>
        <w:rPr>
          <w:rFonts w:hint="eastAsia" w:ascii="宋体" w:hAnsi="宋体" w:eastAsia="宋体" w:cs="宋体"/>
          <w:b/>
          <w:color w:val="auto"/>
          <w:sz w:val="24"/>
          <w:szCs w:val="24"/>
          <w:lang w:val="zh-CN"/>
        </w:rPr>
        <w:t>报价</w:t>
      </w:r>
    </w:p>
    <w:p w14:paraId="5B9B7635">
      <w:pPr>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宋体"/>
          <w:bCs/>
          <w:color w:val="auto"/>
          <w:sz w:val="24"/>
          <w:szCs w:val="24"/>
          <w:lang w:val="zh-CN"/>
        </w:rPr>
      </w:pPr>
      <w:r>
        <w:rPr>
          <w:rFonts w:hint="eastAsia" w:ascii="宋体" w:hAnsi="宋体" w:eastAsia="宋体" w:cs="宋体"/>
          <w:bCs/>
          <w:color w:val="auto"/>
          <w:sz w:val="24"/>
          <w:szCs w:val="24"/>
          <w:lang w:val="en-US" w:eastAsia="zh-CN"/>
        </w:rPr>
        <w:t>5.1</w:t>
      </w:r>
      <w:r>
        <w:rPr>
          <w:rFonts w:hint="eastAsia" w:ascii="宋体" w:hAnsi="宋体" w:eastAsia="宋体" w:cs="宋体"/>
          <w:bCs/>
          <w:color w:val="auto"/>
          <w:sz w:val="24"/>
          <w:szCs w:val="24"/>
          <w:lang w:val="zh-CN" w:eastAsia="zh-CN"/>
        </w:rPr>
        <w:t>、</w:t>
      </w:r>
      <w:r>
        <w:rPr>
          <w:rFonts w:hint="eastAsia" w:ascii="宋体" w:hAnsi="宋体" w:eastAsia="宋体" w:cs="宋体"/>
          <w:bCs/>
          <w:color w:val="auto"/>
          <w:sz w:val="24"/>
          <w:szCs w:val="24"/>
          <w:lang w:val="zh-CN"/>
        </w:rPr>
        <w:t>供应商依据</w:t>
      </w:r>
      <w:r>
        <w:rPr>
          <w:rFonts w:hint="eastAsia" w:ascii="宋体" w:hAnsi="宋体" w:eastAsia="宋体" w:cs="宋体"/>
          <w:bCs/>
          <w:color w:val="auto"/>
          <w:sz w:val="24"/>
          <w:szCs w:val="24"/>
          <w:lang w:val="en-US" w:eastAsia="zh-CN"/>
        </w:rPr>
        <w:t>招标</w:t>
      </w:r>
      <w:r>
        <w:rPr>
          <w:rFonts w:hint="eastAsia" w:ascii="宋体" w:hAnsi="宋体" w:eastAsia="宋体" w:cs="宋体"/>
          <w:bCs/>
          <w:color w:val="auto"/>
          <w:sz w:val="24"/>
          <w:szCs w:val="24"/>
          <w:lang w:val="zh-CN"/>
        </w:rPr>
        <w:t>文件给定的资料及现行规范的相应规定，在充分考虑</w:t>
      </w:r>
      <w:r>
        <w:rPr>
          <w:rFonts w:hint="eastAsia" w:ascii="宋体" w:hAnsi="宋体" w:eastAsia="宋体" w:cs="宋体"/>
          <w:bCs/>
          <w:color w:val="auto"/>
          <w:sz w:val="24"/>
          <w:szCs w:val="24"/>
        </w:rPr>
        <w:t>项目</w:t>
      </w:r>
      <w:r>
        <w:rPr>
          <w:rFonts w:hint="eastAsia" w:ascii="宋体" w:hAnsi="宋体" w:eastAsia="宋体" w:cs="宋体"/>
          <w:bCs/>
          <w:color w:val="auto"/>
          <w:sz w:val="24"/>
          <w:szCs w:val="24"/>
          <w:lang w:val="zh-CN"/>
        </w:rPr>
        <w:t>的实际工作内容、工作量、技术含量、难易程度、复杂性等因素的基础上以总价形式进行报价</w:t>
      </w:r>
      <w:r>
        <w:rPr>
          <w:rFonts w:hint="eastAsia" w:ascii="宋体" w:hAnsi="宋体" w:eastAsia="宋体" w:cs="宋体"/>
          <w:bCs/>
          <w:color w:val="auto"/>
          <w:sz w:val="24"/>
          <w:szCs w:val="24"/>
        </w:rPr>
        <w:t>。</w:t>
      </w:r>
      <w:r>
        <w:rPr>
          <w:rFonts w:hint="eastAsia" w:ascii="宋体" w:hAnsi="宋体" w:eastAsia="宋体" w:cs="宋体"/>
          <w:bCs/>
          <w:color w:val="auto"/>
          <w:sz w:val="24"/>
          <w:szCs w:val="24"/>
          <w:lang w:val="zh-CN"/>
        </w:rPr>
        <w:t>任何错报、漏报由供应商自行负责。投标报价表中标明本次服务价格，任何有选择的报价将不予接受，按无效投标处理。</w:t>
      </w:r>
    </w:p>
    <w:p w14:paraId="2806FD2A">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宋体"/>
          <w:bCs/>
          <w:color w:val="auto"/>
          <w:sz w:val="24"/>
          <w:szCs w:val="24"/>
          <w:lang w:val="zh-CN" w:eastAsia="zh-CN"/>
        </w:rPr>
      </w:pPr>
      <w:r>
        <w:rPr>
          <w:rFonts w:hint="eastAsia" w:ascii="宋体" w:hAnsi="宋体" w:eastAsia="宋体" w:cs="宋体"/>
          <w:bCs/>
          <w:color w:val="auto"/>
          <w:sz w:val="24"/>
          <w:szCs w:val="24"/>
          <w:lang w:val="en-US" w:eastAsia="zh-CN"/>
        </w:rPr>
        <w:t>5.2</w:t>
      </w:r>
      <w:r>
        <w:rPr>
          <w:rFonts w:hint="eastAsia" w:ascii="宋体" w:hAnsi="宋体" w:eastAsia="宋体" w:cs="宋体"/>
          <w:bCs/>
          <w:color w:val="auto"/>
          <w:sz w:val="24"/>
          <w:szCs w:val="24"/>
          <w:lang w:val="zh-CN" w:eastAsia="zh-CN"/>
        </w:rPr>
        <w:t>、凡因供应商对</w:t>
      </w:r>
      <w:r>
        <w:rPr>
          <w:rFonts w:hint="eastAsia" w:ascii="宋体" w:hAnsi="宋体" w:eastAsia="宋体" w:cs="宋体"/>
          <w:bCs/>
          <w:color w:val="auto"/>
          <w:sz w:val="24"/>
          <w:szCs w:val="24"/>
          <w:lang w:val="en-US" w:eastAsia="zh-CN"/>
        </w:rPr>
        <w:t>招标</w:t>
      </w:r>
      <w:r>
        <w:rPr>
          <w:rFonts w:hint="eastAsia" w:ascii="宋体" w:hAnsi="宋体" w:eastAsia="宋体" w:cs="宋体"/>
          <w:bCs/>
          <w:color w:val="auto"/>
          <w:sz w:val="24"/>
          <w:szCs w:val="24"/>
          <w:lang w:val="zh-CN" w:eastAsia="zh-CN"/>
        </w:rPr>
        <w:t>文件阅读不深、</w:t>
      </w:r>
      <w:r>
        <w:rPr>
          <w:rFonts w:hint="eastAsia" w:ascii="宋体" w:hAnsi="宋体" w:eastAsia="宋体" w:cs="宋体"/>
          <w:bCs/>
          <w:color w:val="auto"/>
          <w:sz w:val="24"/>
          <w:szCs w:val="24"/>
          <w:lang w:val="en-US" w:eastAsia="zh-CN"/>
        </w:rPr>
        <w:t>理解不透、</w:t>
      </w:r>
      <w:r>
        <w:rPr>
          <w:rFonts w:hint="eastAsia" w:ascii="宋体" w:hAnsi="宋体" w:eastAsia="宋体" w:cs="宋体"/>
          <w:bCs/>
          <w:color w:val="auto"/>
          <w:sz w:val="24"/>
          <w:szCs w:val="24"/>
          <w:lang w:val="zh-CN" w:eastAsia="zh-CN"/>
        </w:rPr>
        <w:t>误解、疏漏、</w:t>
      </w:r>
      <w:r>
        <w:rPr>
          <w:rFonts w:hint="eastAsia" w:ascii="宋体" w:hAnsi="宋体" w:eastAsia="宋体" w:cs="宋体"/>
          <w:bCs/>
          <w:color w:val="auto"/>
          <w:sz w:val="24"/>
          <w:szCs w:val="24"/>
          <w:lang w:val="en-US" w:eastAsia="zh-CN"/>
        </w:rPr>
        <w:t>或因市场行情了解不清造成的后果和风险均由供应商自负。</w:t>
      </w:r>
    </w:p>
    <w:p w14:paraId="3AD226FA">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宋体"/>
          <w:bCs/>
          <w:color w:val="auto"/>
          <w:sz w:val="24"/>
          <w:szCs w:val="24"/>
          <w:lang w:val="zh-CN" w:eastAsia="zh-CN"/>
        </w:rPr>
      </w:pPr>
      <w:r>
        <w:rPr>
          <w:rFonts w:hint="eastAsia" w:ascii="宋体" w:hAnsi="宋体" w:eastAsia="宋体" w:cs="宋体"/>
          <w:bCs/>
          <w:color w:val="auto"/>
          <w:sz w:val="24"/>
          <w:szCs w:val="24"/>
          <w:lang w:val="en-US" w:eastAsia="zh-CN"/>
        </w:rPr>
        <w:t>5.3</w:t>
      </w:r>
      <w:r>
        <w:rPr>
          <w:rFonts w:hint="eastAsia" w:ascii="宋体" w:hAnsi="宋体" w:eastAsia="宋体" w:cs="宋体"/>
          <w:bCs/>
          <w:color w:val="auto"/>
          <w:sz w:val="24"/>
          <w:szCs w:val="24"/>
          <w:lang w:val="zh-CN" w:eastAsia="zh-CN"/>
        </w:rPr>
        <w:t>、</w:t>
      </w:r>
      <w:r>
        <w:rPr>
          <w:rFonts w:hint="eastAsia" w:ascii="宋体" w:hAnsi="宋体" w:eastAsia="宋体" w:cs="宋体"/>
          <w:bCs/>
          <w:color w:val="auto"/>
          <w:sz w:val="24"/>
          <w:szCs w:val="24"/>
          <w:lang w:val="en-US" w:eastAsia="zh-CN"/>
        </w:rPr>
        <w:t>投标</w:t>
      </w:r>
      <w:r>
        <w:rPr>
          <w:rFonts w:hint="eastAsia" w:ascii="宋体" w:hAnsi="宋体" w:eastAsia="宋体" w:cs="宋体"/>
          <w:bCs/>
          <w:color w:val="auto"/>
          <w:sz w:val="24"/>
          <w:szCs w:val="24"/>
          <w:lang w:val="zh-CN" w:eastAsia="zh-CN"/>
        </w:rPr>
        <w:t>报价不因市场因素、政府政策调整、费率调整和税收变化等而作任何调整，</w:t>
      </w:r>
      <w:r>
        <w:rPr>
          <w:rFonts w:hint="eastAsia" w:ascii="宋体" w:hAnsi="宋体" w:eastAsia="宋体" w:cs="宋体"/>
          <w:bCs/>
          <w:color w:val="auto"/>
          <w:sz w:val="24"/>
          <w:szCs w:val="24"/>
          <w:lang w:val="en-US" w:eastAsia="zh-CN"/>
        </w:rPr>
        <w:t>投标</w:t>
      </w:r>
      <w:r>
        <w:rPr>
          <w:rFonts w:hint="eastAsia" w:ascii="宋体" w:hAnsi="宋体" w:eastAsia="宋体" w:cs="宋体"/>
          <w:bCs/>
          <w:color w:val="auto"/>
          <w:sz w:val="24"/>
          <w:szCs w:val="24"/>
          <w:lang w:val="zh-CN" w:eastAsia="zh-CN"/>
        </w:rPr>
        <w:t>单位应充分考虑到各种风险因素。</w:t>
      </w:r>
    </w:p>
    <w:p w14:paraId="2A2A812E">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5.4</w:t>
      </w:r>
      <w:r>
        <w:rPr>
          <w:rFonts w:hint="eastAsia" w:ascii="宋体" w:hAnsi="宋体" w:eastAsia="宋体" w:cs="宋体"/>
          <w:bCs/>
          <w:color w:val="auto"/>
          <w:sz w:val="24"/>
          <w:szCs w:val="24"/>
          <w:lang w:val="zh-CN" w:eastAsia="zh-CN"/>
        </w:rPr>
        <w:t>、</w:t>
      </w:r>
      <w:r>
        <w:rPr>
          <w:rFonts w:hint="eastAsia" w:ascii="宋体" w:hAnsi="宋体" w:eastAsia="宋体" w:cs="宋体"/>
          <w:bCs/>
          <w:color w:val="auto"/>
          <w:sz w:val="24"/>
          <w:szCs w:val="24"/>
          <w:lang w:val="en-US" w:eastAsia="zh-CN"/>
        </w:rPr>
        <w:t>投标报价货币：人民币，单位:元。</w:t>
      </w:r>
    </w:p>
    <w:p w14:paraId="1111343C">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宋体"/>
          <w:bCs/>
          <w:color w:val="auto"/>
          <w:sz w:val="24"/>
          <w:szCs w:val="24"/>
          <w:lang w:val="zh-CN" w:eastAsia="zh-CN"/>
        </w:rPr>
      </w:pPr>
      <w:r>
        <w:rPr>
          <w:rFonts w:hint="eastAsia" w:ascii="宋体" w:hAnsi="宋体" w:eastAsia="宋体" w:cs="宋体"/>
          <w:bCs/>
          <w:color w:val="auto"/>
          <w:sz w:val="24"/>
          <w:szCs w:val="24"/>
          <w:lang w:val="en-US" w:eastAsia="zh-CN"/>
        </w:rPr>
        <w:t>5.5、</w:t>
      </w:r>
      <w:r>
        <w:rPr>
          <w:rFonts w:hint="eastAsia" w:ascii="宋体" w:hAnsi="宋体" w:eastAsia="宋体" w:cs="宋体"/>
          <w:bCs/>
          <w:color w:val="auto"/>
          <w:sz w:val="24"/>
          <w:szCs w:val="24"/>
          <w:lang w:val="zh-CN" w:eastAsia="zh-CN"/>
        </w:rPr>
        <w:t>供应商不得以低于成本的报价参加投标。若评标委员会认为某个供应商的报价明显低于其他通过符合性审查的供应商的报价，有可能影响产品质量或者不能诚信履约的，应当要求其在投标现场合理的时间内提供书面说明，必要时提交相关证明材料；供应商不能证明其报价合理性的，评标委员会应将其作为无效投标处理。</w:t>
      </w:r>
    </w:p>
    <w:p w14:paraId="6DEE5084">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宋体"/>
          <w:bCs/>
          <w:color w:val="auto"/>
          <w:sz w:val="24"/>
          <w:szCs w:val="24"/>
          <w:lang w:val="zh-CN" w:eastAsia="zh-CN"/>
        </w:rPr>
      </w:pPr>
      <w:r>
        <w:rPr>
          <w:rFonts w:hint="eastAsia" w:ascii="宋体" w:hAnsi="宋体" w:eastAsia="宋体" w:cs="宋体"/>
          <w:bCs/>
          <w:color w:val="auto"/>
          <w:sz w:val="24"/>
          <w:szCs w:val="24"/>
          <w:lang w:val="en-US" w:eastAsia="zh-CN"/>
        </w:rPr>
        <w:t>5.6</w:t>
      </w:r>
      <w:r>
        <w:rPr>
          <w:rFonts w:hint="eastAsia" w:ascii="宋体" w:hAnsi="宋体" w:eastAsia="宋体" w:cs="宋体"/>
          <w:bCs/>
          <w:color w:val="auto"/>
          <w:sz w:val="24"/>
          <w:szCs w:val="24"/>
          <w:lang w:val="zh-CN" w:eastAsia="zh-CN"/>
        </w:rPr>
        <w:t>、报价超出</w:t>
      </w:r>
      <w:r>
        <w:rPr>
          <w:rFonts w:hint="eastAsia" w:ascii="宋体" w:hAnsi="宋体" w:eastAsia="宋体" w:cs="宋体"/>
          <w:bCs/>
          <w:color w:val="auto"/>
          <w:sz w:val="24"/>
          <w:szCs w:val="24"/>
          <w:lang w:val="en-US" w:eastAsia="zh-CN"/>
        </w:rPr>
        <w:t>最高限价</w:t>
      </w:r>
      <w:r>
        <w:rPr>
          <w:rFonts w:hint="eastAsia" w:ascii="宋体" w:hAnsi="宋体" w:eastAsia="宋体" w:cs="宋体"/>
          <w:bCs/>
          <w:color w:val="auto"/>
          <w:sz w:val="24"/>
          <w:szCs w:val="24"/>
          <w:lang w:val="zh-CN" w:eastAsia="zh-CN"/>
        </w:rPr>
        <w:t>的供应商不进入下一步投标程序。</w:t>
      </w:r>
    </w:p>
    <w:p w14:paraId="3DFD3A61">
      <w:pPr>
        <w:keepNext w:val="0"/>
        <w:keepLines w:val="0"/>
        <w:pageBreakBefore w:val="0"/>
        <w:widowControl w:val="0"/>
        <w:kinsoku/>
        <w:wordWrap/>
        <w:overflowPunct/>
        <w:topLinePunct w:val="0"/>
        <w:autoSpaceDE w:val="0"/>
        <w:autoSpaceDN w:val="0"/>
        <w:bidi w:val="0"/>
        <w:adjustRightInd w:val="0"/>
        <w:snapToGrid/>
        <w:spacing w:line="360" w:lineRule="auto"/>
        <w:ind w:firstLine="482" w:firstLineChars="200"/>
        <w:textAlignment w:val="auto"/>
        <w:rPr>
          <w:rFonts w:hint="eastAsia" w:ascii="宋体" w:hAnsi="宋体" w:eastAsia="宋体" w:cs="宋体"/>
          <w:b/>
          <w:color w:val="auto"/>
          <w:sz w:val="24"/>
          <w:szCs w:val="24"/>
          <w:lang w:val="zh-CN"/>
        </w:rPr>
      </w:pPr>
      <w:r>
        <w:rPr>
          <w:rFonts w:hint="eastAsia" w:ascii="宋体" w:hAnsi="宋体" w:eastAsia="宋体" w:cs="宋体"/>
          <w:b/>
          <w:color w:val="auto"/>
          <w:sz w:val="24"/>
          <w:szCs w:val="24"/>
          <w:lang w:val="en-US" w:eastAsia="zh-CN"/>
        </w:rPr>
        <w:t>6</w:t>
      </w:r>
      <w:r>
        <w:rPr>
          <w:rFonts w:hint="eastAsia" w:ascii="宋体" w:hAnsi="宋体" w:eastAsia="宋体" w:cs="宋体"/>
          <w:b/>
          <w:color w:val="auto"/>
          <w:sz w:val="24"/>
          <w:szCs w:val="24"/>
          <w:lang w:val="zh-CN"/>
        </w:rPr>
        <w:t>、保证金</w:t>
      </w:r>
    </w:p>
    <w:p w14:paraId="3BB7A304">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宋体"/>
          <w:b w:val="0"/>
          <w:bCs w:val="0"/>
          <w:color w:val="auto"/>
          <w:sz w:val="24"/>
          <w:szCs w:val="24"/>
          <w:lang w:val="zh-CN"/>
        </w:rPr>
      </w:pPr>
      <w:r>
        <w:rPr>
          <w:rFonts w:hint="eastAsia" w:ascii="宋体" w:hAnsi="宋体" w:eastAsia="宋体" w:cs="宋体"/>
          <w:b w:val="0"/>
          <w:bCs w:val="0"/>
          <w:color w:val="auto"/>
          <w:sz w:val="24"/>
          <w:szCs w:val="24"/>
          <w:lang w:val="en-US" w:eastAsia="zh-CN"/>
        </w:rPr>
        <w:t>6.1、</w:t>
      </w:r>
      <w:r>
        <w:rPr>
          <w:rFonts w:hint="eastAsia" w:ascii="宋体" w:hAnsi="宋体" w:cs="宋体"/>
          <w:b w:val="0"/>
          <w:bCs w:val="0"/>
          <w:color w:val="auto"/>
          <w:sz w:val="24"/>
          <w:szCs w:val="24"/>
          <w:lang w:val="en-US" w:eastAsia="zh-CN"/>
        </w:rPr>
        <w:t>投标</w:t>
      </w:r>
      <w:r>
        <w:rPr>
          <w:rFonts w:hint="eastAsia" w:ascii="宋体" w:hAnsi="宋体" w:eastAsia="宋体" w:cs="宋体"/>
          <w:b w:val="0"/>
          <w:bCs w:val="0"/>
          <w:color w:val="auto"/>
          <w:sz w:val="24"/>
          <w:szCs w:val="24"/>
          <w:lang w:val="en-US" w:eastAsia="zh-CN"/>
        </w:rPr>
        <w:t>保证金：</w:t>
      </w:r>
      <w:r>
        <w:rPr>
          <w:rFonts w:hint="eastAsia" w:ascii="宋体" w:hAnsi="宋体" w:eastAsia="宋体" w:cs="宋体"/>
          <w:b w:val="0"/>
          <w:bCs w:val="0"/>
          <w:color w:val="auto"/>
          <w:sz w:val="24"/>
          <w:szCs w:val="24"/>
          <w:lang w:val="zh-CN"/>
        </w:rPr>
        <w:t>本项目无</w:t>
      </w:r>
      <w:r>
        <w:rPr>
          <w:rFonts w:hint="eastAsia" w:ascii="宋体" w:hAnsi="宋体" w:cs="宋体"/>
          <w:b w:val="0"/>
          <w:bCs w:val="0"/>
          <w:color w:val="auto"/>
          <w:sz w:val="24"/>
          <w:szCs w:val="24"/>
          <w:lang w:val="en-US" w:eastAsia="zh-CN"/>
        </w:rPr>
        <w:t>投标</w:t>
      </w:r>
      <w:r>
        <w:rPr>
          <w:rFonts w:hint="eastAsia" w:ascii="宋体" w:hAnsi="宋体" w:eastAsia="宋体" w:cs="宋体"/>
          <w:b w:val="0"/>
          <w:bCs w:val="0"/>
          <w:color w:val="auto"/>
          <w:sz w:val="24"/>
          <w:szCs w:val="24"/>
          <w:lang w:val="zh-CN"/>
        </w:rPr>
        <w:t>保证金。</w:t>
      </w:r>
    </w:p>
    <w:p w14:paraId="162E1818">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6.2、履约保证金：</w:t>
      </w:r>
      <w:r>
        <w:rPr>
          <w:rFonts w:hint="eastAsia" w:ascii="宋体" w:hAnsi="宋体" w:eastAsia="宋体" w:cs="宋体"/>
          <w:b w:val="0"/>
          <w:bCs w:val="0"/>
          <w:color w:val="auto"/>
          <w:sz w:val="24"/>
          <w:szCs w:val="24"/>
          <w:lang w:val="zh-CN"/>
        </w:rPr>
        <w:t>本项目无</w:t>
      </w:r>
      <w:r>
        <w:rPr>
          <w:rFonts w:hint="eastAsia" w:ascii="宋体" w:hAnsi="宋体" w:eastAsia="宋体" w:cs="宋体"/>
          <w:b w:val="0"/>
          <w:bCs w:val="0"/>
          <w:color w:val="auto"/>
          <w:sz w:val="24"/>
          <w:szCs w:val="24"/>
          <w:lang w:val="en-US" w:eastAsia="zh-CN"/>
        </w:rPr>
        <w:t>履约</w:t>
      </w:r>
      <w:r>
        <w:rPr>
          <w:rFonts w:hint="eastAsia" w:ascii="宋体" w:hAnsi="宋体" w:eastAsia="宋体" w:cs="宋体"/>
          <w:b w:val="0"/>
          <w:bCs w:val="0"/>
          <w:color w:val="auto"/>
          <w:sz w:val="24"/>
          <w:szCs w:val="24"/>
          <w:lang w:val="zh-CN"/>
        </w:rPr>
        <w:t>保证金。</w:t>
      </w:r>
    </w:p>
    <w:p w14:paraId="3B5476D5">
      <w:pPr>
        <w:keepLines w:val="0"/>
        <w:pageBreakBefore w:val="0"/>
        <w:widowControl w:val="0"/>
        <w:kinsoku/>
        <w:wordWrap/>
        <w:overflowPunct/>
        <w:topLinePunct w:val="0"/>
        <w:autoSpaceDE w:val="0"/>
        <w:autoSpaceDN w:val="0"/>
        <w:bidi w:val="0"/>
        <w:adjustRightInd w:val="0"/>
        <w:snapToGrid/>
        <w:spacing w:line="360" w:lineRule="auto"/>
        <w:ind w:firstLine="482" w:firstLineChars="200"/>
        <w:textAlignment w:val="auto"/>
        <w:rPr>
          <w:rFonts w:hint="eastAsia" w:ascii="宋体" w:hAnsi="宋体" w:eastAsia="宋体" w:cs="宋体"/>
          <w:b/>
          <w:color w:val="auto"/>
          <w:sz w:val="24"/>
          <w:szCs w:val="24"/>
          <w:lang w:eastAsia="zh-CN"/>
        </w:rPr>
      </w:pPr>
      <w:r>
        <w:rPr>
          <w:rFonts w:hint="eastAsia" w:ascii="宋体" w:hAnsi="宋体" w:eastAsia="宋体" w:cs="宋体"/>
          <w:b/>
          <w:color w:val="auto"/>
          <w:sz w:val="24"/>
          <w:szCs w:val="24"/>
          <w:lang w:val="en-US" w:eastAsia="zh-CN"/>
        </w:rPr>
        <w:t>7</w:t>
      </w:r>
      <w:r>
        <w:rPr>
          <w:rFonts w:hint="eastAsia" w:ascii="宋体" w:hAnsi="宋体" w:eastAsia="宋体" w:cs="宋体"/>
          <w:b/>
          <w:color w:val="auto"/>
          <w:sz w:val="24"/>
          <w:szCs w:val="24"/>
          <w:lang w:val="zh-CN"/>
        </w:rPr>
        <w:t>、</w:t>
      </w:r>
      <w:r>
        <w:rPr>
          <w:rFonts w:hint="eastAsia" w:ascii="宋体" w:hAnsi="宋体" w:cs="宋体"/>
          <w:b/>
          <w:color w:val="auto"/>
          <w:sz w:val="24"/>
          <w:szCs w:val="24"/>
          <w:lang w:eastAsia="zh-CN"/>
        </w:rPr>
        <w:t>投标有效期</w:t>
      </w:r>
    </w:p>
    <w:p w14:paraId="54FEF59A">
      <w:pPr>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en-US" w:eastAsia="zh-CN"/>
        </w:rPr>
        <w:t>7.1、</w:t>
      </w:r>
      <w:r>
        <w:rPr>
          <w:rFonts w:hint="eastAsia" w:ascii="宋体" w:hAnsi="宋体" w:cs="宋体"/>
          <w:color w:val="auto"/>
          <w:sz w:val="24"/>
          <w:szCs w:val="24"/>
          <w:lang w:val="zh-CN"/>
        </w:rPr>
        <w:t>投标有效期</w:t>
      </w:r>
      <w:r>
        <w:rPr>
          <w:rFonts w:hint="eastAsia" w:ascii="宋体" w:hAnsi="宋体" w:eastAsia="宋体" w:cs="宋体"/>
          <w:color w:val="auto"/>
          <w:sz w:val="24"/>
          <w:szCs w:val="24"/>
          <w:lang w:val="zh-CN"/>
        </w:rPr>
        <w:t>见供应商须知前附表。</w:t>
      </w:r>
      <w:r>
        <w:rPr>
          <w:rFonts w:hint="eastAsia" w:ascii="宋体" w:hAnsi="宋体" w:cs="宋体"/>
          <w:color w:val="auto"/>
          <w:sz w:val="24"/>
          <w:szCs w:val="24"/>
          <w:lang w:val="zh-CN"/>
        </w:rPr>
        <w:t>投标有效期</w:t>
      </w:r>
      <w:r>
        <w:rPr>
          <w:rFonts w:hint="eastAsia" w:ascii="宋体" w:hAnsi="宋体" w:eastAsia="宋体" w:cs="宋体"/>
          <w:color w:val="auto"/>
          <w:sz w:val="24"/>
          <w:szCs w:val="24"/>
          <w:lang w:val="zh-CN"/>
        </w:rPr>
        <w:t>短于此规定期限的</w:t>
      </w:r>
      <w:r>
        <w:rPr>
          <w:rFonts w:hint="eastAsia" w:ascii="宋体" w:hAnsi="宋体" w:cs="宋体"/>
          <w:color w:val="auto"/>
          <w:sz w:val="24"/>
          <w:szCs w:val="24"/>
          <w:lang w:val="en-US" w:eastAsia="zh-CN"/>
        </w:rPr>
        <w:t>投标</w:t>
      </w:r>
      <w:r>
        <w:rPr>
          <w:rFonts w:hint="eastAsia" w:ascii="宋体" w:hAnsi="宋体" w:eastAsia="宋体" w:cs="宋体"/>
          <w:color w:val="auto"/>
          <w:sz w:val="24"/>
          <w:szCs w:val="24"/>
          <w:lang w:val="zh-CN"/>
        </w:rPr>
        <w:t>，将按无效</w:t>
      </w:r>
      <w:r>
        <w:rPr>
          <w:rFonts w:hint="eastAsia" w:ascii="宋体" w:hAnsi="宋体" w:cs="宋体"/>
          <w:color w:val="auto"/>
          <w:sz w:val="24"/>
          <w:szCs w:val="24"/>
          <w:lang w:val="en-US" w:eastAsia="zh-CN"/>
        </w:rPr>
        <w:t>投标</w:t>
      </w:r>
      <w:r>
        <w:rPr>
          <w:rFonts w:hint="eastAsia" w:ascii="宋体" w:hAnsi="宋体" w:eastAsia="宋体" w:cs="宋体"/>
          <w:color w:val="auto"/>
          <w:sz w:val="24"/>
          <w:szCs w:val="24"/>
          <w:lang w:val="zh-CN"/>
        </w:rPr>
        <w:t>处理。</w:t>
      </w:r>
    </w:p>
    <w:p w14:paraId="06B1931B">
      <w:pPr>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宋体"/>
          <w:b/>
          <w:color w:val="auto"/>
          <w:sz w:val="24"/>
          <w:szCs w:val="24"/>
          <w:lang w:val="zh-CN"/>
        </w:rPr>
      </w:pPr>
      <w:r>
        <w:rPr>
          <w:rFonts w:hint="eastAsia" w:ascii="宋体" w:hAnsi="宋体" w:eastAsia="宋体" w:cs="宋体"/>
          <w:color w:val="auto"/>
          <w:sz w:val="24"/>
          <w:szCs w:val="24"/>
          <w:lang w:val="en-US" w:eastAsia="zh-CN"/>
        </w:rPr>
        <w:t>7.2、</w:t>
      </w:r>
      <w:r>
        <w:rPr>
          <w:rFonts w:hint="eastAsia" w:ascii="宋体" w:hAnsi="宋体" w:cs="宋体"/>
          <w:color w:val="auto"/>
          <w:sz w:val="24"/>
          <w:szCs w:val="24"/>
        </w:rPr>
        <w:t>在特殊情况下，在原</w:t>
      </w:r>
      <w:r>
        <w:rPr>
          <w:rFonts w:hint="eastAsia" w:ascii="宋体" w:hAnsi="宋体" w:cs="宋体"/>
          <w:color w:val="auto"/>
          <w:sz w:val="24"/>
          <w:szCs w:val="24"/>
          <w:lang w:eastAsia="zh-CN"/>
        </w:rPr>
        <w:t>投标</w:t>
      </w:r>
      <w:r>
        <w:rPr>
          <w:rFonts w:hint="eastAsia" w:ascii="宋体" w:hAnsi="宋体" w:cs="宋体"/>
          <w:color w:val="auto"/>
          <w:sz w:val="24"/>
          <w:szCs w:val="24"/>
        </w:rPr>
        <w:t>有效期期满之前，采购代理机构可向供应商提出延长</w:t>
      </w:r>
      <w:r>
        <w:rPr>
          <w:rFonts w:hint="eastAsia" w:ascii="宋体" w:hAnsi="宋体" w:cs="宋体"/>
          <w:color w:val="auto"/>
          <w:sz w:val="24"/>
          <w:szCs w:val="24"/>
          <w:lang w:eastAsia="zh-CN"/>
        </w:rPr>
        <w:t>投标</w:t>
      </w:r>
      <w:r>
        <w:rPr>
          <w:rFonts w:hint="eastAsia" w:ascii="宋体" w:hAnsi="宋体" w:cs="宋体"/>
          <w:color w:val="auto"/>
          <w:sz w:val="24"/>
          <w:szCs w:val="24"/>
        </w:rPr>
        <w:t>有效期的要求。这种要求与答复均应以书面的形式。供应商可以拒绝采购代理机构的这种要求。同意延长的供应商既不能要求也不允许修改其</w:t>
      </w:r>
      <w:r>
        <w:rPr>
          <w:rFonts w:hint="eastAsia" w:ascii="宋体" w:hAnsi="宋体" w:cs="宋体"/>
          <w:color w:val="auto"/>
          <w:sz w:val="24"/>
          <w:szCs w:val="24"/>
          <w:lang w:eastAsia="zh-CN"/>
        </w:rPr>
        <w:t>投标文件</w:t>
      </w:r>
      <w:r>
        <w:rPr>
          <w:rFonts w:hint="eastAsia" w:ascii="宋体" w:hAnsi="宋体" w:cs="宋体"/>
          <w:color w:val="auto"/>
          <w:sz w:val="24"/>
          <w:szCs w:val="24"/>
        </w:rPr>
        <w:t>。</w:t>
      </w:r>
    </w:p>
    <w:p w14:paraId="12BA78C3">
      <w:pPr>
        <w:keepLines w:val="0"/>
        <w:pageBreakBefore w:val="0"/>
        <w:widowControl w:val="0"/>
        <w:kinsoku/>
        <w:wordWrap/>
        <w:overflowPunct/>
        <w:topLinePunct w:val="0"/>
        <w:autoSpaceDE w:val="0"/>
        <w:autoSpaceDN w:val="0"/>
        <w:bidi w:val="0"/>
        <w:adjustRightInd w:val="0"/>
        <w:snapToGrid/>
        <w:spacing w:line="360" w:lineRule="auto"/>
        <w:ind w:firstLine="482" w:firstLineChars="200"/>
        <w:textAlignment w:val="auto"/>
        <w:rPr>
          <w:rFonts w:hint="eastAsia" w:ascii="宋体" w:hAnsi="宋体" w:eastAsia="宋体" w:cs="宋体"/>
          <w:color w:val="auto"/>
          <w:sz w:val="24"/>
          <w:szCs w:val="24"/>
          <w:lang w:val="zh-CN"/>
        </w:rPr>
      </w:pPr>
      <w:r>
        <w:rPr>
          <w:rFonts w:hint="eastAsia" w:ascii="宋体" w:hAnsi="宋体" w:eastAsia="宋体" w:cs="宋体"/>
          <w:b/>
          <w:color w:val="auto"/>
          <w:sz w:val="24"/>
          <w:szCs w:val="24"/>
          <w:lang w:val="en-US" w:eastAsia="zh-CN"/>
        </w:rPr>
        <w:t>7.3、</w:t>
      </w:r>
      <w:r>
        <w:rPr>
          <w:rFonts w:hint="eastAsia" w:ascii="宋体" w:hAnsi="宋体" w:cs="宋体"/>
          <w:b/>
          <w:color w:val="auto"/>
          <w:sz w:val="24"/>
          <w:szCs w:val="24"/>
          <w:lang w:val="zh-CN"/>
        </w:rPr>
        <w:t>投标文件</w:t>
      </w:r>
      <w:r>
        <w:rPr>
          <w:rFonts w:hint="eastAsia" w:ascii="宋体" w:hAnsi="宋体" w:eastAsia="宋体" w:cs="宋体"/>
          <w:b/>
          <w:color w:val="auto"/>
          <w:sz w:val="24"/>
          <w:szCs w:val="24"/>
          <w:lang w:val="zh-CN"/>
        </w:rPr>
        <w:t>有效期为自</w:t>
      </w:r>
      <w:r>
        <w:rPr>
          <w:rFonts w:hint="eastAsia" w:ascii="宋体" w:hAnsi="宋体" w:cs="宋体"/>
          <w:b/>
          <w:color w:val="auto"/>
          <w:sz w:val="24"/>
          <w:szCs w:val="24"/>
          <w:lang w:val="en-US" w:eastAsia="zh-CN"/>
        </w:rPr>
        <w:t>投标</w:t>
      </w:r>
      <w:r>
        <w:rPr>
          <w:rFonts w:hint="eastAsia" w:ascii="宋体" w:hAnsi="宋体" w:eastAsia="宋体" w:cs="宋体"/>
          <w:b/>
          <w:color w:val="auto"/>
          <w:sz w:val="24"/>
          <w:szCs w:val="24"/>
          <w:lang w:val="zh-CN"/>
        </w:rPr>
        <w:t>截止日起90日历天，</w:t>
      </w:r>
      <w:r>
        <w:rPr>
          <w:rFonts w:hint="eastAsia" w:ascii="宋体" w:hAnsi="宋体" w:cs="宋体"/>
          <w:b/>
          <w:color w:val="auto"/>
          <w:sz w:val="24"/>
          <w:szCs w:val="24"/>
          <w:lang w:val="zh-CN"/>
        </w:rPr>
        <w:t>中标人</w:t>
      </w:r>
      <w:r>
        <w:rPr>
          <w:rFonts w:hint="eastAsia" w:ascii="宋体" w:hAnsi="宋体" w:eastAsia="宋体" w:cs="宋体"/>
          <w:b/>
          <w:color w:val="auto"/>
          <w:sz w:val="24"/>
          <w:szCs w:val="24"/>
          <w:lang w:val="zh-CN"/>
        </w:rPr>
        <w:t>的</w:t>
      </w:r>
      <w:r>
        <w:rPr>
          <w:rFonts w:hint="eastAsia" w:ascii="宋体" w:hAnsi="宋体" w:cs="宋体"/>
          <w:b/>
          <w:color w:val="auto"/>
          <w:sz w:val="24"/>
          <w:szCs w:val="24"/>
          <w:lang w:val="zh-CN"/>
        </w:rPr>
        <w:t>投标文件</w:t>
      </w:r>
      <w:r>
        <w:rPr>
          <w:rFonts w:hint="eastAsia" w:ascii="宋体" w:hAnsi="宋体" w:eastAsia="宋体" w:cs="宋体"/>
          <w:b/>
          <w:color w:val="auto"/>
          <w:sz w:val="24"/>
          <w:szCs w:val="24"/>
          <w:lang w:val="zh-CN"/>
        </w:rPr>
        <w:t>有效期自动延长至合同执行完毕。</w:t>
      </w:r>
    </w:p>
    <w:p w14:paraId="15B632DC">
      <w:pPr>
        <w:keepLines w:val="0"/>
        <w:pageBreakBefore w:val="0"/>
        <w:widowControl w:val="0"/>
        <w:kinsoku/>
        <w:wordWrap/>
        <w:overflowPunct/>
        <w:topLinePunct w:val="0"/>
        <w:autoSpaceDE w:val="0"/>
        <w:autoSpaceDN w:val="0"/>
        <w:bidi w:val="0"/>
        <w:adjustRightInd w:val="0"/>
        <w:snapToGrid/>
        <w:spacing w:line="360" w:lineRule="auto"/>
        <w:ind w:firstLine="482" w:firstLineChars="200"/>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lang w:val="en-US" w:eastAsia="zh-CN"/>
        </w:rPr>
        <w:t>8</w:t>
      </w:r>
      <w:r>
        <w:rPr>
          <w:rFonts w:hint="eastAsia" w:ascii="宋体" w:hAnsi="宋体" w:eastAsia="宋体" w:cs="宋体"/>
          <w:b/>
          <w:color w:val="auto"/>
          <w:sz w:val="24"/>
          <w:szCs w:val="24"/>
          <w:lang w:val="zh-CN"/>
        </w:rPr>
        <w:t>、</w:t>
      </w:r>
      <w:r>
        <w:rPr>
          <w:rFonts w:hint="eastAsia" w:ascii="宋体" w:hAnsi="宋体" w:cs="宋体"/>
          <w:b/>
          <w:color w:val="auto"/>
          <w:sz w:val="24"/>
          <w:szCs w:val="24"/>
          <w:lang w:val="zh-CN"/>
        </w:rPr>
        <w:t>投标文件</w:t>
      </w:r>
      <w:r>
        <w:rPr>
          <w:rFonts w:hint="eastAsia" w:ascii="宋体" w:hAnsi="宋体" w:eastAsia="宋体" w:cs="宋体"/>
          <w:b/>
          <w:color w:val="auto"/>
          <w:sz w:val="24"/>
          <w:szCs w:val="24"/>
          <w:lang w:val="zh-CN"/>
        </w:rPr>
        <w:t>的式样和签署</w:t>
      </w:r>
    </w:p>
    <w:p w14:paraId="53632571">
      <w:pPr>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en-US" w:eastAsia="zh-CN"/>
        </w:rPr>
        <w:t>8.</w:t>
      </w:r>
      <w:r>
        <w:rPr>
          <w:rFonts w:hint="eastAsia" w:ascii="宋体" w:hAnsi="宋体" w:eastAsia="宋体" w:cs="宋体"/>
          <w:color w:val="auto"/>
          <w:sz w:val="24"/>
          <w:szCs w:val="24"/>
          <w:lang w:val="zh-CN"/>
        </w:rPr>
        <w:t>1、供应商应填写全称，同时加盖供应商单位印章。</w:t>
      </w:r>
    </w:p>
    <w:p w14:paraId="6C8ED97F">
      <w:pPr>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en-US" w:eastAsia="zh-CN"/>
        </w:rPr>
        <w:t>8.2、</w:t>
      </w:r>
      <w:r>
        <w:rPr>
          <w:rFonts w:hint="eastAsia" w:ascii="宋体" w:hAnsi="宋体" w:cs="宋体"/>
          <w:color w:val="auto"/>
          <w:sz w:val="24"/>
          <w:szCs w:val="24"/>
          <w:lang w:val="en-US" w:eastAsia="zh-CN"/>
        </w:rPr>
        <w:t>投标文件</w:t>
      </w:r>
      <w:r>
        <w:rPr>
          <w:rFonts w:hint="eastAsia" w:ascii="宋体" w:hAnsi="宋体" w:eastAsia="宋体" w:cs="宋体"/>
          <w:color w:val="auto"/>
          <w:sz w:val="24"/>
          <w:szCs w:val="24"/>
          <w:lang w:val="en-US" w:eastAsia="zh-CN"/>
        </w:rPr>
        <w:t>中需签字的地方按</w:t>
      </w:r>
      <w:r>
        <w:rPr>
          <w:rFonts w:hint="eastAsia" w:ascii="宋体" w:hAnsi="宋体" w:cs="宋体"/>
          <w:color w:val="auto"/>
          <w:sz w:val="24"/>
          <w:szCs w:val="24"/>
          <w:lang w:val="en-US" w:eastAsia="zh-CN"/>
        </w:rPr>
        <w:t>招标文件</w:t>
      </w:r>
      <w:r>
        <w:rPr>
          <w:rFonts w:hint="eastAsia" w:ascii="宋体" w:hAnsi="宋体" w:eastAsia="宋体" w:cs="宋体"/>
          <w:color w:val="auto"/>
          <w:sz w:val="24"/>
          <w:szCs w:val="24"/>
          <w:lang w:val="en-US" w:eastAsia="zh-CN"/>
        </w:rPr>
        <w:t>要求签字，需盖章的地方按</w:t>
      </w:r>
      <w:r>
        <w:rPr>
          <w:rFonts w:hint="eastAsia" w:ascii="宋体" w:hAnsi="宋体" w:cs="宋体"/>
          <w:color w:val="auto"/>
          <w:sz w:val="24"/>
          <w:szCs w:val="24"/>
          <w:lang w:val="en-US" w:eastAsia="zh-CN"/>
        </w:rPr>
        <w:t>招标文件</w:t>
      </w:r>
      <w:r>
        <w:rPr>
          <w:rFonts w:hint="eastAsia" w:ascii="宋体" w:hAnsi="宋体" w:eastAsia="宋体" w:cs="宋体"/>
          <w:color w:val="auto"/>
          <w:sz w:val="24"/>
          <w:szCs w:val="24"/>
          <w:lang w:val="en-US" w:eastAsia="zh-CN"/>
        </w:rPr>
        <w:t>要求盖章。</w:t>
      </w:r>
    </w:p>
    <w:p w14:paraId="09DBB2BE">
      <w:pPr>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en-US" w:eastAsia="zh-CN"/>
        </w:rPr>
        <w:t>8.3</w:t>
      </w:r>
      <w:r>
        <w:rPr>
          <w:rFonts w:hint="eastAsia" w:ascii="宋体" w:hAnsi="宋体" w:eastAsia="宋体" w:cs="宋体"/>
          <w:color w:val="auto"/>
          <w:sz w:val="24"/>
          <w:szCs w:val="24"/>
          <w:lang w:val="zh-CN"/>
        </w:rPr>
        <w:t>、供应商在</w:t>
      </w:r>
      <w:r>
        <w:rPr>
          <w:rFonts w:hint="eastAsia" w:ascii="宋体" w:hAnsi="宋体" w:cs="宋体"/>
          <w:color w:val="auto"/>
          <w:sz w:val="24"/>
          <w:szCs w:val="24"/>
          <w:lang w:val="zh-CN"/>
        </w:rPr>
        <w:t>投标文件</w:t>
      </w:r>
      <w:r>
        <w:rPr>
          <w:rFonts w:hint="eastAsia" w:ascii="宋体" w:hAnsi="宋体" w:eastAsia="宋体" w:cs="宋体"/>
          <w:color w:val="auto"/>
          <w:sz w:val="24"/>
          <w:szCs w:val="24"/>
          <w:lang w:val="zh-CN"/>
        </w:rPr>
        <w:t>中指定的页面落款处，必须按</w:t>
      </w:r>
      <w:r>
        <w:rPr>
          <w:rFonts w:hint="eastAsia" w:ascii="宋体" w:hAnsi="宋体" w:cs="宋体"/>
          <w:color w:val="auto"/>
          <w:sz w:val="24"/>
          <w:szCs w:val="24"/>
          <w:lang w:val="zh-CN"/>
        </w:rPr>
        <w:t>招标文件</w:t>
      </w:r>
      <w:r>
        <w:rPr>
          <w:rFonts w:hint="eastAsia" w:ascii="宋体" w:hAnsi="宋体" w:eastAsia="宋体" w:cs="宋体"/>
          <w:color w:val="auto"/>
          <w:sz w:val="24"/>
          <w:szCs w:val="24"/>
          <w:lang w:val="zh-CN"/>
        </w:rPr>
        <w:t>要求加盖印章或签字</w:t>
      </w:r>
      <w:r>
        <w:rPr>
          <w:rFonts w:hint="eastAsia" w:ascii="宋体" w:hAnsi="宋体" w:cs="宋体"/>
          <w:color w:val="auto"/>
          <w:sz w:val="24"/>
          <w:szCs w:val="24"/>
          <w:lang w:val="zh-CN"/>
        </w:rPr>
        <w:t>。</w:t>
      </w:r>
    </w:p>
    <w:p w14:paraId="082D57D0">
      <w:pPr>
        <w:keepLines w:val="0"/>
        <w:pageBreakBefore w:val="0"/>
        <w:widowControl w:val="0"/>
        <w:kinsoku/>
        <w:wordWrap/>
        <w:overflowPunct/>
        <w:topLinePunct w:val="0"/>
        <w:autoSpaceDE w:val="0"/>
        <w:autoSpaceDN w:val="0"/>
        <w:bidi w:val="0"/>
        <w:adjustRightInd w:val="0"/>
        <w:snapToGrid/>
        <w:spacing w:line="360" w:lineRule="auto"/>
        <w:ind w:firstLine="482" w:firstLineChars="200"/>
        <w:textAlignment w:val="auto"/>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8.4、</w:t>
      </w:r>
      <w:r>
        <w:rPr>
          <w:rFonts w:hint="eastAsia" w:ascii="宋体" w:hAnsi="宋体" w:cs="宋体"/>
          <w:b/>
          <w:bCs/>
          <w:color w:val="000000" w:themeColor="text1"/>
          <w:kern w:val="1"/>
          <w:sz w:val="24"/>
          <w:szCs w:val="24"/>
          <w:highlight w:val="none"/>
          <w:lang w:eastAsia="zh-CN"/>
          <w14:textFill>
            <w14:solidFill>
              <w14:schemeClr w14:val="tx1"/>
            </w14:solidFill>
          </w14:textFill>
        </w:rPr>
        <w:t>投标文件</w:t>
      </w:r>
      <w:r>
        <w:rPr>
          <w:rFonts w:hint="eastAsia" w:ascii="宋体" w:hAnsi="宋体" w:cs="宋体"/>
          <w:b/>
          <w:bCs/>
          <w:color w:val="000000" w:themeColor="text1"/>
          <w:kern w:val="1"/>
          <w:sz w:val="24"/>
          <w:szCs w:val="24"/>
          <w:highlight w:val="none"/>
          <w:lang w:val="en-US" w:eastAsia="zh-CN"/>
          <w14:textFill>
            <w14:solidFill>
              <w14:schemeClr w14:val="tx1"/>
            </w14:solidFill>
          </w14:textFill>
        </w:rPr>
        <w:t>(电子版一份）</w:t>
      </w:r>
    </w:p>
    <w:p w14:paraId="3627D0EE">
      <w:pPr>
        <w:topLinePunct w:val="0"/>
        <w:bidi w:val="0"/>
        <w:spacing w:line="360" w:lineRule="auto"/>
        <w:ind w:firstLine="482" w:firstLineChars="200"/>
        <w:rPr>
          <w:rFonts w:hint="eastAsia" w:ascii="宋体" w:hAnsi="宋体" w:eastAsia="宋体" w:cs="宋体"/>
          <w:b/>
          <w:color w:val="000000" w:themeColor="text1"/>
          <w:kern w:val="0"/>
          <w:sz w:val="24"/>
          <w:szCs w:val="24"/>
          <w:highlight w:val="none"/>
          <w14:textFill>
            <w14:solidFill>
              <w14:schemeClr w14:val="tx1"/>
            </w14:solidFill>
          </w14:textFill>
        </w:rPr>
      </w:pPr>
      <w:r>
        <w:rPr>
          <w:rFonts w:hint="eastAsia" w:ascii="宋体" w:hAnsi="宋体" w:eastAsia="宋体" w:cs="宋体"/>
          <w:b/>
          <w:color w:val="000000" w:themeColor="text1"/>
          <w:kern w:val="0"/>
          <w:sz w:val="24"/>
          <w:szCs w:val="24"/>
          <w:highlight w:val="none"/>
          <w:lang w:val="en-US" w:eastAsia="zh-CN"/>
          <w14:textFill>
            <w14:solidFill>
              <w14:schemeClr w14:val="tx1"/>
            </w14:solidFill>
          </w14:textFill>
        </w:rPr>
        <w:t>8.5、投标</w:t>
      </w:r>
      <w:r>
        <w:rPr>
          <w:rFonts w:hint="eastAsia" w:ascii="宋体" w:hAnsi="宋体" w:eastAsia="宋体" w:cs="宋体"/>
          <w:b/>
          <w:color w:val="000000" w:themeColor="text1"/>
          <w:kern w:val="0"/>
          <w:sz w:val="24"/>
          <w:szCs w:val="24"/>
          <w:highlight w:val="none"/>
          <w14:textFill>
            <w14:solidFill>
              <w14:schemeClr w14:val="tx1"/>
            </w14:solidFill>
          </w14:textFill>
        </w:rPr>
        <w:t>文件制作：</w:t>
      </w:r>
      <w:r>
        <w:rPr>
          <w:rFonts w:hint="eastAsia" w:ascii="宋体" w:hAnsi="宋体" w:eastAsia="宋体" w:cs="宋体"/>
          <w:b/>
          <w:color w:val="000000" w:themeColor="text1"/>
          <w:kern w:val="0"/>
          <w:sz w:val="24"/>
          <w:szCs w:val="24"/>
          <w:highlight w:val="none"/>
          <w:lang w:val="en-US" w:eastAsia="zh-CN"/>
          <w14:textFill>
            <w14:solidFill>
              <w14:schemeClr w14:val="tx1"/>
            </w14:solidFill>
          </w14:textFill>
        </w:rPr>
        <w:t>投标</w:t>
      </w:r>
      <w:r>
        <w:rPr>
          <w:rFonts w:hint="eastAsia" w:ascii="宋体" w:hAnsi="宋体" w:eastAsia="宋体" w:cs="宋体"/>
          <w:b/>
          <w:color w:val="000000" w:themeColor="text1"/>
          <w:kern w:val="0"/>
          <w:sz w:val="24"/>
          <w:szCs w:val="24"/>
          <w:highlight w:val="none"/>
          <w14:textFill>
            <w14:solidFill>
              <w14:schemeClr w14:val="tx1"/>
            </w14:solidFill>
          </w14:textFill>
        </w:rPr>
        <w:t>文件用CA锁登录编标工具制作，并及时加密上传到平台。供应商应在投标截止时间前登录</w:t>
      </w:r>
      <w:r>
        <w:rPr>
          <w:rFonts w:hint="eastAsia" w:ascii="宋体" w:hAnsi="宋体" w:eastAsia="宋体" w:cs="宋体"/>
          <w:b/>
          <w:color w:val="000000" w:themeColor="text1"/>
          <w:kern w:val="0"/>
          <w:sz w:val="24"/>
          <w:szCs w:val="24"/>
          <w:highlight w:val="none"/>
          <w:lang w:val="en-US" w:eastAsia="zh-CN"/>
          <w14:textFill>
            <w14:solidFill>
              <w14:schemeClr w14:val="tx1"/>
            </w14:solidFill>
          </w14:textFill>
        </w:rPr>
        <w:t>投标</w:t>
      </w:r>
      <w:r>
        <w:rPr>
          <w:rFonts w:hint="eastAsia" w:ascii="宋体" w:hAnsi="宋体" w:eastAsia="宋体" w:cs="宋体"/>
          <w:b/>
          <w:color w:val="000000" w:themeColor="text1"/>
          <w:kern w:val="0"/>
          <w:sz w:val="24"/>
          <w:szCs w:val="24"/>
          <w:highlight w:val="none"/>
          <w14:textFill>
            <w14:solidFill>
              <w14:schemeClr w14:val="tx1"/>
            </w14:solidFill>
          </w14:textFill>
        </w:rPr>
        <w:t>文件载明的“不见面开标系统”网址，按系统提示完成开标流程。因供应商自身设施故障或自身原因导致无法完成投标的，由供应商自行承担后果。</w:t>
      </w:r>
    </w:p>
    <w:p w14:paraId="0CABE246">
      <w:pPr>
        <w:keepLines w:val="0"/>
        <w:pageBreakBefore w:val="0"/>
        <w:widowControl w:val="0"/>
        <w:kinsoku/>
        <w:wordWrap/>
        <w:overflowPunct/>
        <w:topLinePunct w:val="0"/>
        <w:autoSpaceDE w:val="0"/>
        <w:autoSpaceDN w:val="0"/>
        <w:bidi w:val="0"/>
        <w:adjustRightInd w:val="0"/>
        <w:snapToGrid/>
        <w:spacing w:line="360" w:lineRule="auto"/>
        <w:ind w:firstLine="482" w:firstLineChars="200"/>
        <w:textAlignment w:val="auto"/>
        <w:rPr>
          <w:rFonts w:hint="eastAsia" w:ascii="宋体" w:hAnsi="宋体" w:eastAsia="宋体" w:cs="宋体"/>
          <w:b/>
          <w:color w:val="000000" w:themeColor="text1"/>
          <w:kern w:val="0"/>
          <w:sz w:val="24"/>
          <w:szCs w:val="24"/>
          <w:highlight w:val="none"/>
          <w14:textFill>
            <w14:solidFill>
              <w14:schemeClr w14:val="tx1"/>
            </w14:solidFill>
          </w14:textFill>
        </w:rPr>
      </w:pPr>
      <w:r>
        <w:rPr>
          <w:rFonts w:hint="eastAsia" w:ascii="宋体" w:hAnsi="宋体" w:eastAsia="宋体" w:cs="宋体"/>
          <w:b/>
          <w:color w:val="000000" w:themeColor="text1"/>
          <w:kern w:val="0"/>
          <w:sz w:val="24"/>
          <w:szCs w:val="24"/>
          <w:highlight w:val="none"/>
          <w:lang w:val="en-US" w:eastAsia="zh-CN"/>
          <w14:textFill>
            <w14:solidFill>
              <w14:schemeClr w14:val="tx1"/>
            </w14:solidFill>
          </w14:textFill>
        </w:rPr>
        <w:t>8.6、供应商</w:t>
      </w:r>
      <w:r>
        <w:rPr>
          <w:rFonts w:hint="eastAsia" w:ascii="宋体" w:hAnsi="宋体" w:eastAsia="宋体" w:cs="宋体"/>
          <w:b/>
          <w:color w:val="000000" w:themeColor="text1"/>
          <w:kern w:val="0"/>
          <w:sz w:val="24"/>
          <w:szCs w:val="24"/>
          <w:highlight w:val="none"/>
          <w14:textFill>
            <w14:solidFill>
              <w14:schemeClr w14:val="tx1"/>
            </w14:solidFill>
          </w14:textFill>
        </w:rPr>
        <w:t>在全国公共资源交易平台（陕西省·</w:t>
      </w:r>
      <w:r>
        <w:rPr>
          <w:rFonts w:hint="eastAsia" w:ascii="宋体" w:hAnsi="宋体" w:eastAsia="宋体" w:cs="宋体"/>
          <w:b/>
          <w:color w:val="000000" w:themeColor="text1"/>
          <w:kern w:val="0"/>
          <w:sz w:val="24"/>
          <w:szCs w:val="24"/>
          <w:highlight w:val="none"/>
          <w:lang w:val="en-US" w:eastAsia="zh-CN"/>
          <w14:textFill>
            <w14:solidFill>
              <w14:schemeClr w14:val="tx1"/>
            </w14:solidFill>
          </w14:textFill>
        </w:rPr>
        <w:t>咸阳市</w:t>
      </w:r>
      <w:r>
        <w:rPr>
          <w:rFonts w:hint="eastAsia" w:ascii="宋体" w:hAnsi="宋体" w:eastAsia="宋体" w:cs="宋体"/>
          <w:b/>
          <w:color w:val="000000" w:themeColor="text1"/>
          <w:kern w:val="0"/>
          <w:sz w:val="24"/>
          <w:szCs w:val="24"/>
          <w:highlight w:val="none"/>
          <w14:textFill>
            <w14:solidFill>
              <w14:schemeClr w14:val="tx1"/>
            </w14:solidFill>
          </w14:textFill>
        </w:rPr>
        <w:t>）上传加密</w:t>
      </w:r>
      <w:r>
        <w:rPr>
          <w:rFonts w:hint="eastAsia" w:ascii="宋体" w:hAnsi="宋体" w:eastAsia="宋体" w:cs="宋体"/>
          <w:b/>
          <w:color w:val="000000" w:themeColor="text1"/>
          <w:kern w:val="0"/>
          <w:sz w:val="24"/>
          <w:szCs w:val="24"/>
          <w:highlight w:val="none"/>
          <w:lang w:val="en-US" w:eastAsia="zh-CN"/>
          <w14:textFill>
            <w14:solidFill>
              <w14:schemeClr w14:val="tx1"/>
            </w14:solidFill>
          </w14:textFill>
        </w:rPr>
        <w:t>投标</w:t>
      </w:r>
      <w:r>
        <w:rPr>
          <w:rFonts w:hint="eastAsia" w:ascii="宋体" w:hAnsi="宋体" w:eastAsia="宋体" w:cs="宋体"/>
          <w:b/>
          <w:color w:val="000000" w:themeColor="text1"/>
          <w:kern w:val="0"/>
          <w:sz w:val="24"/>
          <w:szCs w:val="24"/>
          <w:highlight w:val="none"/>
          <w14:textFill>
            <w14:solidFill>
              <w14:schemeClr w14:val="tx1"/>
            </w14:solidFill>
          </w14:textFill>
        </w:rPr>
        <w:t>文件（扩展名为“.SXSTF”）。</w:t>
      </w:r>
    </w:p>
    <w:p w14:paraId="6DC3785C">
      <w:pPr>
        <w:keepLines w:val="0"/>
        <w:pageBreakBefore w:val="0"/>
        <w:widowControl w:val="0"/>
        <w:kinsoku/>
        <w:wordWrap/>
        <w:overflowPunct/>
        <w:topLinePunct w:val="0"/>
        <w:autoSpaceDE w:val="0"/>
        <w:autoSpaceDN w:val="0"/>
        <w:bidi w:val="0"/>
        <w:adjustRightInd w:val="0"/>
        <w:snapToGrid/>
        <w:spacing w:line="360" w:lineRule="auto"/>
        <w:ind w:firstLine="482" w:firstLineChars="200"/>
        <w:textAlignment w:val="auto"/>
        <w:rPr>
          <w:rFonts w:hint="eastAsia" w:ascii="宋体" w:hAnsi="宋体" w:eastAsia="宋体" w:cs="宋体"/>
          <w:b/>
          <w:color w:val="auto"/>
          <w:sz w:val="24"/>
          <w:szCs w:val="24"/>
          <w:lang w:val="en-US" w:eastAsia="zh-CN"/>
        </w:rPr>
      </w:pPr>
      <w:r>
        <w:rPr>
          <w:rFonts w:hint="eastAsia" w:ascii="宋体" w:hAnsi="宋体" w:eastAsia="宋体" w:cs="宋体"/>
          <w:b/>
          <w:color w:val="auto"/>
          <w:sz w:val="24"/>
          <w:szCs w:val="24"/>
          <w:lang w:val="en-US" w:eastAsia="zh-CN"/>
        </w:rPr>
        <w:t>9、踏勘和</w:t>
      </w:r>
      <w:r>
        <w:rPr>
          <w:rFonts w:hint="eastAsia" w:ascii="宋体" w:hAnsi="宋体" w:cs="宋体"/>
          <w:b/>
          <w:color w:val="auto"/>
          <w:sz w:val="24"/>
          <w:szCs w:val="24"/>
          <w:lang w:val="en-US" w:eastAsia="zh-CN"/>
        </w:rPr>
        <w:t>投标</w:t>
      </w:r>
      <w:r>
        <w:rPr>
          <w:rFonts w:hint="eastAsia" w:ascii="宋体" w:hAnsi="宋体" w:eastAsia="宋体" w:cs="宋体"/>
          <w:b/>
          <w:color w:val="auto"/>
          <w:sz w:val="24"/>
          <w:szCs w:val="24"/>
          <w:lang w:val="en-US" w:eastAsia="zh-CN"/>
        </w:rPr>
        <w:t>预备会</w:t>
      </w:r>
    </w:p>
    <w:p w14:paraId="11615D7C">
      <w:pPr>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9.1、本项目不组织统一踏勘。</w:t>
      </w:r>
    </w:p>
    <w:p w14:paraId="18DC596E">
      <w:pPr>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9.2、本项目不召开</w:t>
      </w:r>
      <w:r>
        <w:rPr>
          <w:rFonts w:hint="eastAsia" w:ascii="宋体" w:hAnsi="宋体" w:cs="宋体"/>
          <w:b w:val="0"/>
          <w:bCs/>
          <w:color w:val="auto"/>
          <w:sz w:val="24"/>
          <w:szCs w:val="24"/>
          <w:lang w:val="en-US" w:eastAsia="zh-CN"/>
        </w:rPr>
        <w:t>投标</w:t>
      </w:r>
      <w:r>
        <w:rPr>
          <w:rFonts w:hint="eastAsia" w:ascii="宋体" w:hAnsi="宋体" w:eastAsia="宋体" w:cs="宋体"/>
          <w:b w:val="0"/>
          <w:bCs/>
          <w:color w:val="auto"/>
          <w:sz w:val="24"/>
          <w:szCs w:val="24"/>
          <w:lang w:val="en-US" w:eastAsia="zh-CN"/>
        </w:rPr>
        <w:t>预备会，供应商如有疑问，请以书面形式在规定时间内提交至代理机构。</w:t>
      </w:r>
    </w:p>
    <w:p w14:paraId="5BCDFF46">
      <w:pPr>
        <w:pStyle w:val="4"/>
        <w:keepLines w:val="0"/>
        <w:pageBreakBefore w:val="0"/>
        <w:widowControl w:val="0"/>
        <w:tabs>
          <w:tab w:val="left" w:pos="576"/>
        </w:tabs>
        <w:kinsoku/>
        <w:wordWrap/>
        <w:overflowPunct/>
        <w:topLinePunct w:val="0"/>
        <w:autoSpaceDE/>
        <w:autoSpaceDN/>
        <w:bidi w:val="0"/>
        <w:spacing w:before="0" w:after="0" w:line="360" w:lineRule="auto"/>
        <w:ind w:left="0" w:leftChars="0"/>
        <w:jc w:val="center"/>
        <w:textAlignment w:val="auto"/>
        <w:rPr>
          <w:rFonts w:hint="eastAsia" w:ascii="宋体" w:hAnsi="宋体" w:eastAsia="宋体" w:cs="宋体"/>
          <w:color w:val="auto"/>
          <w:lang w:val="en-US" w:eastAsia="zh-CN"/>
        </w:rPr>
      </w:pPr>
      <w:bookmarkStart w:id="5" w:name="_Toc233435938"/>
      <w:bookmarkStart w:id="6" w:name="_Toc10117"/>
      <w:bookmarkStart w:id="7" w:name="_Toc23618"/>
      <w:bookmarkStart w:id="8" w:name="_Toc5363"/>
      <w:bookmarkStart w:id="9" w:name="_Toc13486"/>
      <w:bookmarkStart w:id="10" w:name="_Toc7524491"/>
      <w:bookmarkStart w:id="11" w:name="_Toc22633"/>
      <w:bookmarkStart w:id="12" w:name="_Toc17826"/>
      <w:bookmarkStart w:id="13" w:name="_Toc386965846"/>
      <w:bookmarkStart w:id="14" w:name="_Toc392236633"/>
      <w:bookmarkStart w:id="15" w:name="_Toc29488"/>
      <w:r>
        <w:rPr>
          <w:rFonts w:hint="eastAsia" w:ascii="宋体" w:hAnsi="宋体" w:eastAsia="宋体" w:cs="宋体"/>
          <w:b/>
          <w:color w:val="auto"/>
          <w:kern w:val="2"/>
          <w:sz w:val="28"/>
          <w:szCs w:val="28"/>
          <w:lang w:val="zh-CN" w:eastAsia="zh-CN" w:bidi="ar-SA"/>
        </w:rPr>
        <w:t>D、投标文件的递交</w:t>
      </w:r>
      <w:bookmarkEnd w:id="5"/>
      <w:bookmarkEnd w:id="6"/>
      <w:bookmarkEnd w:id="7"/>
      <w:bookmarkEnd w:id="8"/>
      <w:bookmarkEnd w:id="9"/>
      <w:bookmarkEnd w:id="10"/>
      <w:bookmarkEnd w:id="11"/>
      <w:bookmarkEnd w:id="12"/>
      <w:bookmarkEnd w:id="13"/>
      <w:bookmarkEnd w:id="14"/>
      <w:bookmarkEnd w:id="15"/>
    </w:p>
    <w:p w14:paraId="0652F187">
      <w:pPr>
        <w:keepNext w:val="0"/>
        <w:keepLines w:val="0"/>
        <w:pageBreakBefore w:val="0"/>
        <w:widowControl w:val="0"/>
        <w:kinsoku/>
        <w:wordWrap/>
        <w:overflowPunct/>
        <w:topLinePunct w:val="0"/>
        <w:autoSpaceDE w:val="0"/>
        <w:autoSpaceDN w:val="0"/>
        <w:bidi w:val="0"/>
        <w:adjustRightInd w:val="0"/>
        <w:snapToGrid/>
        <w:spacing w:line="360" w:lineRule="auto"/>
        <w:ind w:firstLine="482" w:firstLineChars="200"/>
        <w:textAlignment w:val="auto"/>
        <w:rPr>
          <w:rFonts w:hint="eastAsia" w:ascii="宋体" w:hAnsi="宋体" w:eastAsia="宋体" w:cs="宋体"/>
          <w:b w:val="0"/>
          <w:bCs/>
          <w:color w:val="auto"/>
          <w:sz w:val="24"/>
          <w:szCs w:val="24"/>
          <w:lang w:val="zh-CN"/>
        </w:rPr>
      </w:pPr>
      <w:r>
        <w:rPr>
          <w:rFonts w:hint="eastAsia" w:ascii="宋体" w:hAnsi="宋体" w:eastAsia="宋体" w:cs="宋体"/>
          <w:b/>
          <w:color w:val="auto"/>
          <w:sz w:val="24"/>
          <w:szCs w:val="24"/>
          <w:lang w:val="en-US" w:eastAsia="zh-CN"/>
        </w:rPr>
        <w:t>1</w:t>
      </w:r>
      <w:r>
        <w:rPr>
          <w:rFonts w:hint="eastAsia" w:ascii="宋体" w:hAnsi="宋体" w:eastAsia="宋体" w:cs="宋体"/>
          <w:b/>
          <w:color w:val="auto"/>
          <w:sz w:val="24"/>
          <w:szCs w:val="24"/>
          <w:lang w:val="zh-CN"/>
        </w:rPr>
        <w:t>、</w:t>
      </w:r>
      <w:r>
        <w:rPr>
          <w:rFonts w:hint="eastAsia" w:ascii="宋体" w:hAnsi="宋体" w:cs="宋体"/>
          <w:b/>
          <w:bCs w:val="0"/>
          <w:color w:val="auto"/>
          <w:sz w:val="24"/>
          <w:szCs w:val="24"/>
          <w:lang w:val="zh-CN"/>
        </w:rPr>
        <w:t>投标文件</w:t>
      </w:r>
      <w:r>
        <w:rPr>
          <w:rFonts w:hint="eastAsia" w:ascii="宋体" w:hAnsi="宋体" w:eastAsia="宋体" w:cs="宋体"/>
          <w:b/>
          <w:bCs w:val="0"/>
          <w:color w:val="auto"/>
          <w:sz w:val="24"/>
          <w:szCs w:val="24"/>
          <w:lang w:val="zh-CN"/>
        </w:rPr>
        <w:t>的递交</w:t>
      </w:r>
      <w:r>
        <w:rPr>
          <w:rFonts w:hint="eastAsia" w:ascii="宋体" w:hAnsi="宋体" w:cs="宋体"/>
          <w:b/>
          <w:bCs w:val="0"/>
          <w:color w:val="auto"/>
          <w:sz w:val="24"/>
          <w:szCs w:val="24"/>
          <w:lang w:val="zh-CN"/>
        </w:rPr>
        <w:t>（</w:t>
      </w:r>
      <w:r>
        <w:rPr>
          <w:rFonts w:hint="eastAsia" w:ascii="宋体" w:hAnsi="宋体" w:cs="宋体"/>
          <w:b/>
          <w:bCs w:val="0"/>
          <w:color w:val="auto"/>
          <w:sz w:val="24"/>
          <w:szCs w:val="24"/>
          <w:lang w:val="en-US" w:eastAsia="zh-CN"/>
        </w:rPr>
        <w:t>不见面开标</w:t>
      </w:r>
      <w:r>
        <w:rPr>
          <w:rFonts w:hint="eastAsia" w:ascii="宋体" w:hAnsi="宋体" w:cs="宋体"/>
          <w:b/>
          <w:bCs w:val="0"/>
          <w:color w:val="auto"/>
          <w:sz w:val="24"/>
          <w:szCs w:val="24"/>
          <w:lang w:val="zh-CN"/>
        </w:rPr>
        <w:t>）</w:t>
      </w:r>
    </w:p>
    <w:p w14:paraId="4EEF66E2">
      <w:pPr>
        <w:keepNext w:val="0"/>
        <w:keepLines w:val="0"/>
        <w:pageBreakBefore w:val="0"/>
        <w:widowControl w:val="0"/>
        <w:kinsoku/>
        <w:wordWrap/>
        <w:overflowPunct/>
        <w:topLinePunct w:val="0"/>
        <w:autoSpaceDE w:val="0"/>
        <w:autoSpaceDN w:val="0"/>
        <w:bidi w:val="0"/>
        <w:adjustRightInd w:val="0"/>
        <w:snapToGrid/>
        <w:spacing w:line="400" w:lineRule="exact"/>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1.2、投标人应在递交投标文件时间截止前提交电子投标文件。登录全国公共资源交易中心平台（陕西省） （</w:t>
      </w:r>
      <w:r>
        <w:rPr>
          <w:rFonts w:hint="eastAsia" w:ascii="宋体" w:hAnsi="宋体" w:eastAsia="宋体" w:cs="宋体"/>
          <w:color w:val="000000" w:themeColor="text1"/>
          <w:sz w:val="24"/>
          <w:szCs w:val="24"/>
          <w:lang w:val="en-US" w:eastAsia="zh-CN"/>
          <w14:textFill>
            <w14:solidFill>
              <w14:schemeClr w14:val="tx1"/>
            </w14:solidFill>
          </w14:textFill>
        </w:rPr>
        <w:fldChar w:fldCharType="begin"/>
      </w:r>
      <w:r>
        <w:rPr>
          <w:rFonts w:hint="eastAsia" w:ascii="宋体" w:hAnsi="宋体" w:eastAsia="宋体" w:cs="宋体"/>
          <w:color w:val="000000" w:themeColor="text1"/>
          <w:sz w:val="24"/>
          <w:szCs w:val="24"/>
          <w:lang w:val="en-US" w:eastAsia="zh-CN"/>
          <w14:textFill>
            <w14:solidFill>
              <w14:schemeClr w14:val="tx1"/>
            </w14:solidFill>
          </w14:textFill>
        </w:rPr>
        <w:instrText xml:space="preserve"> HYPERLINK "http：" </w:instrText>
      </w:r>
      <w:r>
        <w:rPr>
          <w:rFonts w:hint="eastAsia" w:ascii="宋体" w:hAnsi="宋体" w:eastAsia="宋体" w:cs="宋体"/>
          <w:color w:val="000000" w:themeColor="text1"/>
          <w:sz w:val="24"/>
          <w:szCs w:val="24"/>
          <w:lang w:val="en-US" w:eastAsia="zh-CN"/>
          <w14:textFill>
            <w14:solidFill>
              <w14:schemeClr w14:val="tx1"/>
            </w14:solidFill>
          </w14:textFill>
        </w:rPr>
        <w:fldChar w:fldCharType="separate"/>
      </w:r>
      <w:r>
        <w:rPr>
          <w:rFonts w:hint="eastAsia" w:ascii="宋体" w:hAnsi="宋体" w:eastAsia="宋体" w:cs="宋体"/>
          <w:color w:val="000000" w:themeColor="text1"/>
          <w:sz w:val="24"/>
          <w:szCs w:val="24"/>
          <w:lang w:val="en-US" w:eastAsia="zh-CN"/>
          <w14:textFill>
            <w14:solidFill>
              <w14:schemeClr w14:val="tx1"/>
            </w14:solidFill>
          </w14:textFill>
        </w:rPr>
        <w:t>http：</w:t>
      </w:r>
      <w:r>
        <w:rPr>
          <w:rFonts w:hint="eastAsia" w:ascii="宋体" w:hAnsi="宋体" w:eastAsia="宋体" w:cs="宋体"/>
          <w:color w:val="000000" w:themeColor="text1"/>
          <w:sz w:val="24"/>
          <w:szCs w:val="24"/>
          <w:lang w:val="en-US" w:eastAsia="zh-CN"/>
          <w14:textFill>
            <w14:solidFill>
              <w14:schemeClr w14:val="tx1"/>
            </w14:solidFill>
          </w14:textFill>
        </w:rPr>
        <w:fldChar w:fldCharType="end"/>
      </w:r>
      <w:r>
        <w:rPr>
          <w:rFonts w:hint="eastAsia" w:ascii="宋体" w:hAnsi="宋体" w:eastAsia="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lang w:val="en-US" w:eastAsia="zh-CN"/>
          <w14:textFill>
            <w14:solidFill>
              <w14:schemeClr w14:val="tx1"/>
            </w14:solidFill>
          </w14:textFill>
        </w:rPr>
        <w:fldChar w:fldCharType="begin"/>
      </w:r>
      <w:r>
        <w:rPr>
          <w:rFonts w:hint="eastAsia" w:ascii="宋体" w:hAnsi="宋体" w:eastAsia="宋体" w:cs="宋体"/>
          <w:color w:val="000000" w:themeColor="text1"/>
          <w:sz w:val="24"/>
          <w:szCs w:val="24"/>
          <w:lang w:val="en-US" w:eastAsia="zh-CN"/>
          <w14:textFill>
            <w14:solidFill>
              <w14:schemeClr w14:val="tx1"/>
            </w14:solidFill>
          </w14:textFill>
        </w:rPr>
        <w:instrText xml:space="preserve"> HYPERLINK "https://www.sxggzyjy.cn/" </w:instrText>
      </w:r>
      <w:r>
        <w:rPr>
          <w:rFonts w:hint="eastAsia" w:ascii="宋体" w:hAnsi="宋体" w:eastAsia="宋体" w:cs="宋体"/>
          <w:color w:val="000000" w:themeColor="text1"/>
          <w:sz w:val="24"/>
          <w:szCs w:val="24"/>
          <w:lang w:val="en-US" w:eastAsia="zh-CN"/>
          <w14:textFill>
            <w14:solidFill>
              <w14:schemeClr w14:val="tx1"/>
            </w14:solidFill>
          </w14:textFill>
        </w:rPr>
        <w:fldChar w:fldCharType="separate"/>
      </w:r>
      <w:r>
        <w:rPr>
          <w:rFonts w:hint="eastAsia" w:ascii="宋体" w:hAnsi="宋体" w:eastAsia="宋体" w:cs="宋体"/>
          <w:color w:val="000000" w:themeColor="text1"/>
          <w:sz w:val="24"/>
          <w:szCs w:val="24"/>
          <w:lang w:val="en-US" w:eastAsia="zh-CN"/>
          <w14:textFill>
            <w14:solidFill>
              <w14:schemeClr w14:val="tx1"/>
            </w14:solidFill>
          </w14:textFill>
        </w:rPr>
        <w:t>www.sxggzyjy.cn/</w:t>
      </w:r>
      <w:r>
        <w:rPr>
          <w:rFonts w:hint="eastAsia" w:ascii="宋体" w:hAnsi="宋体" w:eastAsia="宋体" w:cs="宋体"/>
          <w:color w:val="000000" w:themeColor="text1"/>
          <w:sz w:val="24"/>
          <w:szCs w:val="24"/>
          <w:lang w:val="en-US" w:eastAsia="zh-CN"/>
          <w14:textFill>
            <w14:solidFill>
              <w14:schemeClr w14:val="tx1"/>
            </w14:solidFill>
          </w14:textFill>
        </w:rPr>
        <w:fldChar w:fldCharType="end"/>
      </w:r>
      <w:r>
        <w:rPr>
          <w:rFonts w:hint="eastAsia" w:ascii="宋体" w:hAnsi="宋体" w:eastAsia="宋体" w:cs="宋体"/>
          <w:color w:val="000000" w:themeColor="text1"/>
          <w:sz w:val="24"/>
          <w:szCs w:val="24"/>
          <w:lang w:val="en-US" w:eastAsia="zh-CN"/>
          <w14:textFill>
            <w14:solidFill>
              <w14:schemeClr w14:val="tx1"/>
            </w14:solidFill>
          </w14:textFill>
        </w:rPr>
        <w:t>），选择“电子交易平台—陕西公共资源交易系统—企业端”进行登录，登录后选择“交易乙方”供应商身份进入，进入菜单“采购业务—我的项目——项目流程 ——上传投标文件”，上传加密的电子投标文件。上传成功后，电子化平台将予以记录。</w:t>
      </w:r>
    </w:p>
    <w:p w14:paraId="47F1C01B">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1.3、如果未按上述规定进行递交投标文件，供应商的投标文件有权被拒绝</w:t>
      </w:r>
      <w:r>
        <w:rPr>
          <w:rFonts w:hint="eastAsia" w:ascii="宋体" w:hAnsi="宋体" w:eastAsia="宋体" w:cs="宋体"/>
          <w:color w:val="auto"/>
          <w:sz w:val="24"/>
          <w:szCs w:val="24"/>
        </w:rPr>
        <w:t>。</w:t>
      </w:r>
    </w:p>
    <w:p w14:paraId="502F934D">
      <w:pPr>
        <w:keepNext w:val="0"/>
        <w:keepLines w:val="0"/>
        <w:pageBreakBefore w:val="0"/>
        <w:widowControl w:val="0"/>
        <w:kinsoku/>
        <w:wordWrap/>
        <w:overflowPunct/>
        <w:topLinePunct w:val="0"/>
        <w:autoSpaceDE w:val="0"/>
        <w:autoSpaceDN w:val="0"/>
        <w:bidi w:val="0"/>
        <w:adjustRightInd w:val="0"/>
        <w:snapToGrid/>
        <w:spacing w:line="360" w:lineRule="auto"/>
        <w:ind w:firstLine="482" w:firstLineChars="200"/>
        <w:textAlignment w:val="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2、</w:t>
      </w:r>
      <w:r>
        <w:rPr>
          <w:rFonts w:hint="eastAsia" w:ascii="宋体" w:hAnsi="宋体" w:cs="宋体"/>
          <w:b/>
          <w:bCs/>
          <w:color w:val="auto"/>
          <w:sz w:val="24"/>
          <w:szCs w:val="24"/>
          <w:lang w:val="en-US" w:eastAsia="zh-CN"/>
        </w:rPr>
        <w:t>投标</w:t>
      </w:r>
      <w:r>
        <w:rPr>
          <w:rFonts w:hint="eastAsia" w:ascii="宋体" w:hAnsi="宋体" w:eastAsia="宋体" w:cs="宋体"/>
          <w:b/>
          <w:bCs/>
          <w:color w:val="auto"/>
          <w:sz w:val="24"/>
          <w:szCs w:val="24"/>
          <w:lang w:val="en-US" w:eastAsia="zh-CN"/>
        </w:rPr>
        <w:t>截止时间</w:t>
      </w:r>
    </w:p>
    <w:p w14:paraId="67E0AA61">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2.1、所有投标文件都必须按“招标公告”中规定的投标截止时间之前上传至系统中。</w:t>
      </w:r>
    </w:p>
    <w:p w14:paraId="00EB9BB2">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2.2、出现因</w:t>
      </w:r>
      <w:r>
        <w:rPr>
          <w:rFonts w:hint="eastAsia" w:ascii="宋体" w:hAnsi="宋体" w:cs="宋体"/>
          <w:color w:val="auto"/>
          <w:sz w:val="24"/>
          <w:szCs w:val="24"/>
          <w:lang w:val="en-US" w:eastAsia="zh-CN"/>
        </w:rPr>
        <w:t>招标文件</w:t>
      </w:r>
      <w:r>
        <w:rPr>
          <w:rFonts w:hint="eastAsia" w:ascii="宋体" w:hAnsi="宋体" w:eastAsia="宋体" w:cs="宋体"/>
          <w:color w:val="auto"/>
          <w:sz w:val="24"/>
          <w:szCs w:val="24"/>
          <w:lang w:val="en-US" w:eastAsia="zh-CN"/>
        </w:rPr>
        <w:t>的修改推迟投标截止日期时，则按修改通知规定的时间递交。</w:t>
      </w:r>
    </w:p>
    <w:p w14:paraId="7AEE3221">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2.3、在</w:t>
      </w:r>
      <w:r>
        <w:rPr>
          <w:rFonts w:hint="eastAsia" w:ascii="宋体" w:hAnsi="宋体" w:cs="宋体"/>
          <w:color w:val="auto"/>
          <w:sz w:val="24"/>
          <w:szCs w:val="24"/>
          <w:lang w:val="en-US" w:eastAsia="zh-CN"/>
        </w:rPr>
        <w:t>投标文件</w:t>
      </w:r>
      <w:r>
        <w:rPr>
          <w:rFonts w:hint="eastAsia" w:ascii="宋体" w:hAnsi="宋体" w:eastAsia="宋体" w:cs="宋体"/>
          <w:color w:val="auto"/>
          <w:sz w:val="24"/>
          <w:szCs w:val="24"/>
          <w:lang w:val="en-US" w:eastAsia="zh-CN"/>
        </w:rPr>
        <w:t>递交截止时间之后递交的任何</w:t>
      </w:r>
      <w:r>
        <w:rPr>
          <w:rFonts w:hint="eastAsia" w:ascii="宋体" w:hAnsi="宋体" w:cs="宋体"/>
          <w:color w:val="auto"/>
          <w:sz w:val="24"/>
          <w:szCs w:val="24"/>
          <w:lang w:val="en-US" w:eastAsia="zh-CN"/>
        </w:rPr>
        <w:t>投标文件</w:t>
      </w:r>
      <w:r>
        <w:rPr>
          <w:rFonts w:hint="eastAsia" w:ascii="宋体" w:hAnsi="宋体" w:eastAsia="宋体" w:cs="宋体"/>
          <w:color w:val="auto"/>
          <w:sz w:val="24"/>
          <w:szCs w:val="24"/>
          <w:lang w:val="en-US" w:eastAsia="zh-CN"/>
        </w:rPr>
        <w:t>及资料将被拒绝接收。</w:t>
      </w:r>
    </w:p>
    <w:p w14:paraId="7ED9094E">
      <w:pPr>
        <w:keepNext w:val="0"/>
        <w:keepLines w:val="0"/>
        <w:pageBreakBefore w:val="0"/>
        <w:widowControl w:val="0"/>
        <w:kinsoku/>
        <w:wordWrap/>
        <w:overflowPunct/>
        <w:topLinePunct w:val="0"/>
        <w:autoSpaceDE w:val="0"/>
        <w:autoSpaceDN w:val="0"/>
        <w:bidi w:val="0"/>
        <w:adjustRightInd w:val="0"/>
        <w:snapToGrid/>
        <w:spacing w:line="360" w:lineRule="auto"/>
        <w:ind w:firstLine="482" w:firstLineChars="200"/>
        <w:textAlignment w:val="auto"/>
        <w:rPr>
          <w:rFonts w:hint="eastAsia" w:ascii="宋体" w:hAnsi="宋体" w:eastAsia="宋体" w:cs="宋体"/>
          <w:b/>
          <w:bCs/>
          <w:color w:val="auto"/>
          <w:sz w:val="24"/>
          <w:szCs w:val="24"/>
          <w:lang w:val="zh-CN"/>
        </w:rPr>
      </w:pPr>
      <w:r>
        <w:rPr>
          <w:rFonts w:hint="eastAsia" w:ascii="宋体" w:hAnsi="宋体" w:eastAsia="宋体" w:cs="宋体"/>
          <w:b/>
          <w:bCs/>
          <w:color w:val="auto"/>
          <w:sz w:val="24"/>
          <w:szCs w:val="24"/>
          <w:lang w:val="en-US" w:eastAsia="zh-CN"/>
        </w:rPr>
        <w:t>3</w:t>
      </w:r>
      <w:r>
        <w:rPr>
          <w:rFonts w:hint="eastAsia" w:ascii="宋体" w:hAnsi="宋体" w:eastAsia="宋体" w:cs="宋体"/>
          <w:b/>
          <w:bCs/>
          <w:color w:val="auto"/>
          <w:sz w:val="24"/>
          <w:szCs w:val="24"/>
          <w:lang w:val="zh-CN"/>
        </w:rPr>
        <w:t>、</w:t>
      </w:r>
      <w:r>
        <w:rPr>
          <w:rFonts w:hint="eastAsia" w:ascii="宋体" w:hAnsi="宋体" w:cs="宋体"/>
          <w:b/>
          <w:color w:val="auto"/>
          <w:kern w:val="1"/>
          <w:sz w:val="24"/>
          <w:szCs w:val="24"/>
          <w:highlight w:val="none"/>
          <w:lang w:eastAsia="zh-CN"/>
        </w:rPr>
        <w:t>投标文件</w:t>
      </w:r>
      <w:r>
        <w:rPr>
          <w:rFonts w:hint="eastAsia" w:ascii="宋体" w:hAnsi="宋体" w:eastAsia="宋体" w:cs="宋体"/>
          <w:b/>
          <w:color w:val="auto"/>
          <w:kern w:val="1"/>
          <w:sz w:val="24"/>
          <w:szCs w:val="24"/>
          <w:highlight w:val="none"/>
        </w:rPr>
        <w:t>的修改、撤回和撤销</w:t>
      </w:r>
    </w:p>
    <w:p w14:paraId="731AAC0C">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宋体"/>
          <w:color w:val="000000" w:themeColor="text1"/>
          <w:sz w:val="24"/>
          <w:szCs w:val="24"/>
          <w:lang w:val="zh-CN"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3.1</w:t>
      </w:r>
      <w:r>
        <w:rPr>
          <w:rFonts w:hint="eastAsia" w:ascii="宋体" w:hAnsi="宋体" w:eastAsia="宋体" w:cs="宋体"/>
          <w:color w:val="000000" w:themeColor="text1"/>
          <w:sz w:val="24"/>
          <w:szCs w:val="24"/>
          <w:lang w:val="zh-CN" w:eastAsia="zh-CN"/>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供应商在递交投标文件后，在规定的截止时间之前，可以在全国公共资源交易平台（陕西省·咸阳市）撤回已提交的投标文件，并重新上传修改后的投标文件。</w:t>
      </w:r>
    </w:p>
    <w:p w14:paraId="5E5BF0F6">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en-US" w:eastAsia="zh-CN"/>
        </w:rPr>
        <w:t>3.2</w:t>
      </w:r>
      <w:r>
        <w:rPr>
          <w:rFonts w:hint="eastAsia" w:ascii="宋体" w:hAnsi="宋体" w:eastAsia="宋体" w:cs="宋体"/>
          <w:color w:val="auto"/>
          <w:sz w:val="24"/>
          <w:szCs w:val="24"/>
          <w:lang w:val="zh-CN"/>
        </w:rPr>
        <w:t>、</w:t>
      </w:r>
      <w:r>
        <w:rPr>
          <w:rFonts w:hint="eastAsia" w:ascii="宋体" w:hAnsi="宋体" w:cs="宋体"/>
          <w:color w:val="auto"/>
          <w:sz w:val="24"/>
          <w:szCs w:val="24"/>
          <w:lang w:val="zh-CN"/>
        </w:rPr>
        <w:t>投标文件</w:t>
      </w:r>
      <w:r>
        <w:rPr>
          <w:rFonts w:hint="eastAsia" w:ascii="宋体" w:hAnsi="宋体" w:eastAsia="宋体" w:cs="宋体"/>
          <w:color w:val="auto"/>
          <w:sz w:val="24"/>
          <w:szCs w:val="24"/>
          <w:lang w:val="zh-CN"/>
        </w:rPr>
        <w:t>提交截止时间后，供应商不得对其</w:t>
      </w:r>
      <w:r>
        <w:rPr>
          <w:rFonts w:hint="eastAsia" w:ascii="宋体" w:hAnsi="宋体" w:cs="宋体"/>
          <w:color w:val="auto"/>
          <w:sz w:val="24"/>
          <w:szCs w:val="24"/>
          <w:lang w:val="zh-CN"/>
        </w:rPr>
        <w:t>投标文件</w:t>
      </w:r>
      <w:r>
        <w:rPr>
          <w:rFonts w:hint="eastAsia" w:ascii="宋体" w:hAnsi="宋体" w:eastAsia="宋体" w:cs="宋体"/>
          <w:color w:val="auto"/>
          <w:sz w:val="24"/>
          <w:szCs w:val="24"/>
          <w:lang w:val="zh-CN"/>
        </w:rPr>
        <w:t>做任何修改。</w:t>
      </w:r>
    </w:p>
    <w:p w14:paraId="6F88B1C4">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宋体"/>
          <w:b/>
          <w:color w:val="auto"/>
          <w:sz w:val="24"/>
          <w:szCs w:val="24"/>
          <w:lang w:val="zh-CN"/>
        </w:rPr>
      </w:pPr>
      <w:r>
        <w:rPr>
          <w:rFonts w:hint="eastAsia" w:ascii="宋体" w:hAnsi="宋体" w:eastAsia="宋体" w:cs="宋体"/>
          <w:color w:val="auto"/>
          <w:sz w:val="24"/>
          <w:szCs w:val="24"/>
          <w:lang w:val="en-US" w:eastAsia="zh-CN"/>
        </w:rPr>
        <w:t>3.3</w:t>
      </w:r>
      <w:r>
        <w:rPr>
          <w:rFonts w:hint="eastAsia" w:ascii="宋体" w:hAnsi="宋体" w:eastAsia="宋体" w:cs="宋体"/>
          <w:color w:val="auto"/>
          <w:sz w:val="24"/>
          <w:szCs w:val="24"/>
          <w:lang w:val="zh-CN" w:eastAsia="zh-CN"/>
        </w:rPr>
        <w:t>、在</w:t>
      </w:r>
      <w:r>
        <w:rPr>
          <w:rFonts w:hint="eastAsia" w:ascii="宋体" w:hAnsi="宋体" w:cs="宋体"/>
          <w:color w:val="auto"/>
          <w:sz w:val="24"/>
          <w:szCs w:val="24"/>
          <w:lang w:val="zh-CN" w:eastAsia="zh-CN"/>
        </w:rPr>
        <w:t>投标文件</w:t>
      </w:r>
      <w:r>
        <w:rPr>
          <w:rFonts w:hint="eastAsia" w:ascii="宋体" w:hAnsi="宋体" w:eastAsia="宋体" w:cs="宋体"/>
          <w:color w:val="auto"/>
          <w:sz w:val="24"/>
          <w:szCs w:val="24"/>
          <w:lang w:val="zh-CN" w:eastAsia="zh-CN"/>
        </w:rPr>
        <w:t>提交截止时间后到</w:t>
      </w:r>
      <w:r>
        <w:rPr>
          <w:rFonts w:hint="eastAsia" w:ascii="宋体" w:hAnsi="宋体" w:cs="宋体"/>
          <w:color w:val="auto"/>
          <w:sz w:val="24"/>
          <w:szCs w:val="24"/>
          <w:lang w:val="zh-CN" w:eastAsia="zh-CN"/>
        </w:rPr>
        <w:t>招标文件</w:t>
      </w:r>
      <w:r>
        <w:rPr>
          <w:rFonts w:hint="eastAsia" w:ascii="宋体" w:hAnsi="宋体" w:eastAsia="宋体" w:cs="宋体"/>
          <w:color w:val="auto"/>
          <w:sz w:val="24"/>
          <w:szCs w:val="24"/>
          <w:lang w:val="zh-CN" w:eastAsia="zh-CN"/>
        </w:rPr>
        <w:t>规定的响应有效期满期间，供应商不得撤回其</w:t>
      </w:r>
      <w:r>
        <w:rPr>
          <w:rFonts w:hint="eastAsia" w:ascii="宋体" w:hAnsi="宋体" w:cs="宋体"/>
          <w:color w:val="auto"/>
          <w:sz w:val="24"/>
          <w:szCs w:val="24"/>
          <w:lang w:val="zh-CN" w:eastAsia="zh-CN"/>
        </w:rPr>
        <w:t>投标文件</w:t>
      </w:r>
      <w:r>
        <w:rPr>
          <w:rFonts w:hint="eastAsia" w:ascii="宋体" w:hAnsi="宋体" w:eastAsia="宋体" w:cs="宋体"/>
          <w:color w:val="auto"/>
          <w:sz w:val="24"/>
          <w:szCs w:val="24"/>
          <w:lang w:val="zh-CN" w:eastAsia="zh-CN"/>
        </w:rPr>
        <w:t>，否则，其保证金将</w:t>
      </w:r>
      <w:r>
        <w:rPr>
          <w:rFonts w:hint="eastAsia" w:ascii="宋体" w:hAnsi="宋体" w:eastAsia="宋体" w:cs="宋体"/>
          <w:color w:val="auto"/>
          <w:sz w:val="24"/>
          <w:szCs w:val="24"/>
          <w:lang w:val="en-US" w:eastAsia="zh-CN"/>
        </w:rPr>
        <w:t>不</w:t>
      </w:r>
      <w:r>
        <w:rPr>
          <w:rFonts w:hint="eastAsia" w:ascii="宋体" w:hAnsi="宋体" w:eastAsia="宋体" w:cs="宋体"/>
          <w:color w:val="auto"/>
          <w:sz w:val="24"/>
          <w:szCs w:val="24"/>
          <w:lang w:val="zh-CN" w:eastAsia="zh-CN"/>
        </w:rPr>
        <w:t>予退还</w:t>
      </w:r>
      <w:r>
        <w:rPr>
          <w:rFonts w:hint="eastAsia" w:ascii="宋体" w:hAnsi="宋体" w:eastAsia="宋体" w:cs="宋体"/>
          <w:color w:val="auto"/>
          <w:sz w:val="24"/>
          <w:szCs w:val="24"/>
          <w:lang w:val="en-US" w:eastAsia="zh-CN"/>
        </w:rPr>
        <w:t>，同时，还应按政府采购的有关规定处罚。</w:t>
      </w:r>
    </w:p>
    <w:p w14:paraId="2EAADADB">
      <w:pPr>
        <w:pStyle w:val="4"/>
        <w:keepLines w:val="0"/>
        <w:pageBreakBefore w:val="0"/>
        <w:widowControl w:val="0"/>
        <w:tabs>
          <w:tab w:val="left" w:pos="576"/>
        </w:tabs>
        <w:kinsoku/>
        <w:wordWrap/>
        <w:overflowPunct/>
        <w:topLinePunct w:val="0"/>
        <w:autoSpaceDE/>
        <w:autoSpaceDN/>
        <w:bidi w:val="0"/>
        <w:spacing w:before="0" w:after="0" w:line="360" w:lineRule="auto"/>
        <w:ind w:left="0" w:leftChars="0"/>
        <w:jc w:val="center"/>
        <w:textAlignment w:val="auto"/>
        <w:rPr>
          <w:rFonts w:hint="eastAsia" w:ascii="宋体" w:hAnsi="宋体" w:eastAsia="宋体" w:cs="宋体"/>
          <w:b/>
          <w:color w:val="auto"/>
          <w:kern w:val="2"/>
          <w:sz w:val="28"/>
          <w:szCs w:val="28"/>
          <w:lang w:val="zh-CN" w:eastAsia="zh-CN" w:bidi="ar-SA"/>
        </w:rPr>
      </w:pPr>
      <w:r>
        <w:rPr>
          <w:rFonts w:hint="eastAsia" w:ascii="宋体" w:hAnsi="宋体" w:eastAsia="宋体" w:cs="宋体"/>
          <w:b/>
          <w:color w:val="auto"/>
          <w:kern w:val="2"/>
          <w:sz w:val="28"/>
          <w:szCs w:val="28"/>
          <w:lang w:val="zh-CN" w:eastAsia="zh-CN" w:bidi="ar-SA"/>
        </w:rPr>
        <w:t>E、</w:t>
      </w:r>
      <w:r>
        <w:rPr>
          <w:rFonts w:hint="eastAsia" w:ascii="宋体" w:hAnsi="宋体" w:eastAsia="宋体" w:cs="宋体"/>
          <w:b/>
          <w:color w:val="auto"/>
          <w:kern w:val="2"/>
          <w:sz w:val="28"/>
          <w:szCs w:val="28"/>
          <w:lang w:val="en-US" w:eastAsia="zh-CN" w:bidi="ar-SA"/>
        </w:rPr>
        <w:t>开标</w:t>
      </w:r>
      <w:r>
        <w:rPr>
          <w:rFonts w:hint="eastAsia" w:ascii="宋体" w:hAnsi="宋体" w:eastAsia="宋体" w:cs="宋体"/>
          <w:b/>
          <w:color w:val="auto"/>
          <w:kern w:val="2"/>
          <w:sz w:val="28"/>
          <w:szCs w:val="28"/>
          <w:lang w:val="zh-CN" w:eastAsia="zh-CN" w:bidi="ar-SA"/>
        </w:rPr>
        <w:t>及评审</w:t>
      </w:r>
    </w:p>
    <w:p w14:paraId="6648B4B5">
      <w:pPr>
        <w:keepNext w:val="0"/>
        <w:keepLines w:val="0"/>
        <w:pageBreakBefore w:val="0"/>
        <w:widowControl w:val="0"/>
        <w:kinsoku/>
        <w:wordWrap/>
        <w:overflowPunct/>
        <w:topLinePunct w:val="0"/>
        <w:autoSpaceDE w:val="0"/>
        <w:autoSpaceDN w:val="0"/>
        <w:bidi w:val="0"/>
        <w:adjustRightInd w:val="0"/>
        <w:snapToGrid/>
        <w:spacing w:line="360" w:lineRule="auto"/>
        <w:ind w:firstLine="482" w:firstLineChars="200"/>
        <w:textAlignment w:val="auto"/>
        <w:rPr>
          <w:rFonts w:hint="eastAsia" w:ascii="宋体" w:hAnsi="宋体" w:cs="宋体"/>
          <w:b/>
          <w:bCs/>
          <w:color w:val="auto"/>
          <w:sz w:val="24"/>
          <w:szCs w:val="24"/>
          <w:lang w:val="en-US" w:eastAsia="zh-CN"/>
        </w:rPr>
      </w:pPr>
      <w:r>
        <w:rPr>
          <w:rFonts w:hint="eastAsia" w:ascii="宋体" w:hAnsi="宋体" w:eastAsia="宋体" w:cs="宋体"/>
          <w:b/>
          <w:bCs/>
          <w:color w:val="auto"/>
          <w:sz w:val="24"/>
          <w:szCs w:val="24"/>
          <w:lang w:val="en-US" w:eastAsia="zh-CN"/>
        </w:rPr>
        <w:t>1、</w:t>
      </w:r>
      <w:r>
        <w:rPr>
          <w:rFonts w:hint="eastAsia" w:ascii="宋体" w:hAnsi="宋体" w:cs="宋体"/>
          <w:b/>
          <w:bCs/>
          <w:color w:val="auto"/>
          <w:sz w:val="24"/>
          <w:szCs w:val="24"/>
          <w:lang w:val="en-US" w:eastAsia="zh-CN"/>
        </w:rPr>
        <w:t>开标</w:t>
      </w:r>
    </w:p>
    <w:p w14:paraId="1A6B1FBD">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1.1、所有投标人应在电子投标文件接收截止时间前上传电子投标文件，并在投标文件接收截止时间前登录交易平台不见面开标大厅进行在线签到。截止时间到后宣布 开标会议开始。 </w:t>
      </w:r>
    </w:p>
    <w:p w14:paraId="5670B7D8">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1.2、会议开始后，投标人不得离开电脑，在线参加开标会议，并通过开标大厅宣布开标纪律。</w:t>
      </w:r>
    </w:p>
    <w:p w14:paraId="0F258D02">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1.3、公示所有投标人的投标状态，包括投标文件递交状态等。 </w:t>
      </w:r>
    </w:p>
    <w:p w14:paraId="731FE17B">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1.4、发起解密环节，投标人按指示在规定时间内完成投标文件解密。 </w:t>
      </w:r>
    </w:p>
    <w:p w14:paraId="089CC9DE">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1.5、解密完成后，开启所有投标人的全部电子投标文件，公布投标人名称、投标报价、服务期限等招标文件和有关要求规定公示的信息。 </w:t>
      </w:r>
    </w:p>
    <w:p w14:paraId="178C7007">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1.6、宣布开标会结束，进入评审环节。 </w:t>
      </w:r>
    </w:p>
    <w:p w14:paraId="7D02D69F">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1.7、各投标人在项目开标、评标期间应保持在线状态，对未在规定时间和要求范围内完成签到、解密、答复、确认、澄清等指令的，视为其放弃，由投标人自行承担相应后果。</w:t>
      </w:r>
    </w:p>
    <w:p w14:paraId="4CF46A38">
      <w:pPr>
        <w:keepNext w:val="0"/>
        <w:keepLines w:val="0"/>
        <w:pageBreakBefore w:val="0"/>
        <w:widowControl w:val="0"/>
        <w:kinsoku/>
        <w:wordWrap/>
        <w:overflowPunct/>
        <w:topLinePunct w:val="0"/>
        <w:autoSpaceDE w:val="0"/>
        <w:autoSpaceDN w:val="0"/>
        <w:bidi w:val="0"/>
        <w:adjustRightInd w:val="0"/>
        <w:snapToGrid/>
        <w:spacing w:line="360" w:lineRule="auto"/>
        <w:ind w:firstLine="482" w:firstLineChars="200"/>
        <w:textAlignment w:val="auto"/>
        <w:rPr>
          <w:rFonts w:hint="default" w:ascii="宋体" w:hAnsi="宋体" w:cs="宋体"/>
          <w:b/>
          <w:bCs/>
          <w:color w:val="000000" w:themeColor="text1"/>
          <w:sz w:val="24"/>
          <w:szCs w:val="24"/>
          <w:lang w:val="en-US" w:eastAsia="zh-CN"/>
          <w14:textFill>
            <w14:solidFill>
              <w14:schemeClr w14:val="tx1"/>
            </w14:solidFill>
          </w14:textFill>
        </w:rPr>
      </w:pPr>
    </w:p>
    <w:p w14:paraId="06EE742E">
      <w:pPr>
        <w:keepNext w:val="0"/>
        <w:keepLines w:val="0"/>
        <w:pageBreakBefore w:val="0"/>
        <w:widowControl w:val="0"/>
        <w:kinsoku/>
        <w:wordWrap/>
        <w:overflowPunct/>
        <w:topLinePunct w:val="0"/>
        <w:autoSpaceDE w:val="0"/>
        <w:autoSpaceDN w:val="0"/>
        <w:bidi w:val="0"/>
        <w:adjustRightInd w:val="0"/>
        <w:snapToGrid/>
        <w:spacing w:line="360" w:lineRule="auto"/>
        <w:ind w:firstLine="482"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2</w:t>
      </w:r>
      <w:r>
        <w:rPr>
          <w:rFonts w:hint="eastAsia" w:ascii="宋体" w:hAnsi="宋体" w:eastAsia="宋体" w:cs="宋体"/>
          <w:b/>
          <w:bCs/>
          <w:color w:val="000000" w:themeColor="text1"/>
          <w:sz w:val="24"/>
          <w:szCs w:val="24"/>
          <w14:textFill>
            <w14:solidFill>
              <w14:schemeClr w14:val="tx1"/>
            </w14:solidFill>
          </w14:textFill>
        </w:rPr>
        <w:t>、评审程序</w:t>
      </w:r>
    </w:p>
    <w:p w14:paraId="335E9E47">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按照投标文件初审、澄清有关问题、比较与评标、推荐中标候选人名单的工作程序进行评标。在上一步评标中被认定为无效投标者，不进入下一步的评标。</w:t>
      </w:r>
    </w:p>
    <w:p w14:paraId="1567603F">
      <w:pPr>
        <w:keepNext w:val="0"/>
        <w:keepLines w:val="0"/>
        <w:pageBreakBefore w:val="0"/>
        <w:widowControl w:val="0"/>
        <w:kinsoku/>
        <w:wordWrap/>
        <w:overflowPunct/>
        <w:topLinePunct w:val="0"/>
        <w:autoSpaceDE w:val="0"/>
        <w:autoSpaceDN w:val="0"/>
        <w:bidi w:val="0"/>
        <w:adjustRightInd w:val="0"/>
        <w:snapToGrid/>
        <w:spacing w:line="360" w:lineRule="auto"/>
        <w:ind w:firstLine="482" w:firstLineChars="200"/>
        <w:textAlignment w:val="auto"/>
        <w:rPr>
          <w:rFonts w:hint="eastAsia"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3、评审组织及评审原则</w:t>
      </w:r>
    </w:p>
    <w:p w14:paraId="47A1D139">
      <w:pPr>
        <w:keepNext w:val="0"/>
        <w:keepLines w:val="0"/>
        <w:pageBreakBefore w:val="0"/>
        <w:widowControl w:val="0"/>
        <w:kinsoku/>
        <w:wordWrap/>
        <w:overflowPunct/>
        <w:topLinePunct w:val="0"/>
        <w:autoSpaceDE w:val="0"/>
        <w:autoSpaceDN w:val="0"/>
        <w:bidi w:val="0"/>
        <w:adjustRightInd w:val="0"/>
        <w:snapToGrid/>
        <w:spacing w:line="360" w:lineRule="auto"/>
        <w:ind w:left="0" w:leftChars="0" w:firstLine="480" w:firstLineChars="200"/>
        <w:textAlignment w:val="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3</w:t>
      </w:r>
      <w:r>
        <w:rPr>
          <w:rFonts w:hint="eastAsia" w:ascii="宋体" w:hAnsi="宋体" w:cs="宋体"/>
          <w:color w:val="000000" w:themeColor="text1"/>
          <w:sz w:val="24"/>
          <w:szCs w:val="24"/>
          <w14:textFill>
            <w14:solidFill>
              <w14:schemeClr w14:val="tx1"/>
            </w14:solidFill>
          </w14:textFill>
        </w:rPr>
        <w:t>.1、</w:t>
      </w:r>
      <w:r>
        <w:rPr>
          <w:rFonts w:hint="eastAsia" w:ascii="宋体" w:hAnsi="宋体" w:cs="宋体"/>
          <w:color w:val="000000" w:themeColor="text1"/>
          <w:sz w:val="24"/>
          <w:szCs w:val="24"/>
          <w:lang w:val="zh-CN"/>
          <w14:textFill>
            <w14:solidFill>
              <w14:schemeClr w14:val="tx1"/>
            </w14:solidFill>
          </w14:textFill>
        </w:rPr>
        <w:t>根据《中华人民共和国政府采购法》及实施条例等法律规章，</w:t>
      </w:r>
      <w:r>
        <w:rPr>
          <w:rFonts w:hint="eastAsia" w:ascii="宋体" w:hAnsi="宋体" w:cs="宋体"/>
          <w:color w:val="000000" w:themeColor="text1"/>
          <w:sz w:val="24"/>
          <w:szCs w:val="24"/>
          <w14:textFill>
            <w14:solidFill>
              <w14:schemeClr w14:val="tx1"/>
            </w14:solidFill>
          </w14:textFill>
        </w:rPr>
        <w:t>依法组建评标委员会。评标委员会由采购人代表和</w:t>
      </w:r>
      <w:r>
        <w:rPr>
          <w:rFonts w:hint="eastAsia" w:ascii="宋体" w:hAnsi="宋体" w:cs="宋体"/>
          <w:color w:val="000000" w:themeColor="text1"/>
          <w:sz w:val="24"/>
          <w:szCs w:val="24"/>
          <w:lang w:eastAsia="zh-CN"/>
          <w14:textFill>
            <w14:solidFill>
              <w14:schemeClr w14:val="tx1"/>
            </w14:solidFill>
          </w14:textFill>
        </w:rPr>
        <w:t>评标</w:t>
      </w:r>
      <w:r>
        <w:rPr>
          <w:rFonts w:hint="eastAsia" w:ascii="宋体" w:hAnsi="宋体" w:cs="宋体"/>
          <w:color w:val="000000" w:themeColor="text1"/>
          <w:sz w:val="24"/>
          <w:szCs w:val="24"/>
          <w14:textFill>
            <w14:solidFill>
              <w14:schemeClr w14:val="tx1"/>
            </w14:solidFill>
          </w14:textFill>
        </w:rPr>
        <w:t>专家组成，成员人数应当为5人以上单数，其中采购人代表须持有授权书。评标委员会按照招标文件规定的</w:t>
      </w:r>
      <w:r>
        <w:rPr>
          <w:rFonts w:hint="eastAsia" w:ascii="宋体" w:hAnsi="宋体" w:cs="宋体"/>
          <w:color w:val="000000" w:themeColor="text1"/>
          <w:sz w:val="24"/>
          <w:szCs w:val="24"/>
          <w:lang w:eastAsia="zh-CN"/>
          <w14:textFill>
            <w14:solidFill>
              <w14:schemeClr w14:val="tx1"/>
            </w14:solidFill>
          </w14:textFill>
        </w:rPr>
        <w:t>评标</w:t>
      </w:r>
      <w:r>
        <w:rPr>
          <w:rFonts w:hint="eastAsia" w:ascii="宋体" w:hAnsi="宋体" w:cs="宋体"/>
          <w:color w:val="000000" w:themeColor="text1"/>
          <w:sz w:val="24"/>
          <w:szCs w:val="24"/>
          <w14:textFill>
            <w14:solidFill>
              <w14:schemeClr w14:val="tx1"/>
            </w14:solidFill>
          </w14:textFill>
        </w:rPr>
        <w:t>方法独立进行</w:t>
      </w:r>
      <w:r>
        <w:rPr>
          <w:rFonts w:hint="eastAsia" w:ascii="宋体" w:hAnsi="宋体" w:cs="宋体"/>
          <w:color w:val="000000" w:themeColor="text1"/>
          <w:sz w:val="24"/>
          <w:szCs w:val="24"/>
          <w:lang w:eastAsia="zh-CN"/>
          <w14:textFill>
            <w14:solidFill>
              <w14:schemeClr w14:val="tx1"/>
            </w14:solidFill>
          </w14:textFill>
        </w:rPr>
        <w:t>评标</w:t>
      </w:r>
      <w:r>
        <w:rPr>
          <w:rFonts w:hint="eastAsia" w:ascii="宋体" w:hAnsi="宋体" w:cs="宋体"/>
          <w:color w:val="000000" w:themeColor="text1"/>
          <w:sz w:val="24"/>
          <w:szCs w:val="24"/>
          <w14:textFill>
            <w14:solidFill>
              <w14:schemeClr w14:val="tx1"/>
            </w14:solidFill>
          </w14:textFill>
        </w:rPr>
        <w:t>工作。</w:t>
      </w:r>
    </w:p>
    <w:p w14:paraId="4465640E">
      <w:pPr>
        <w:keepNext w:val="0"/>
        <w:keepLines w:val="0"/>
        <w:pageBreakBefore w:val="0"/>
        <w:widowControl w:val="0"/>
        <w:kinsoku/>
        <w:wordWrap/>
        <w:overflowPunct/>
        <w:topLinePunct w:val="0"/>
        <w:autoSpaceDE w:val="0"/>
        <w:autoSpaceDN w:val="0"/>
        <w:bidi w:val="0"/>
        <w:adjustRightInd w:val="0"/>
        <w:snapToGrid/>
        <w:spacing w:line="360" w:lineRule="auto"/>
        <w:ind w:left="0" w:leftChars="0" w:firstLine="480" w:firstLineChars="200"/>
        <w:textAlignment w:val="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3</w:t>
      </w:r>
      <w:r>
        <w:rPr>
          <w:rFonts w:hint="eastAsia" w:ascii="宋体" w:hAnsi="宋体" w:cs="宋体"/>
          <w:color w:val="000000" w:themeColor="text1"/>
          <w:sz w:val="24"/>
          <w:szCs w:val="24"/>
          <w14:textFill>
            <w14:solidFill>
              <w14:schemeClr w14:val="tx1"/>
            </w14:solidFill>
          </w14:textFill>
        </w:rPr>
        <w:t>.2、招标文件和投标文件是</w:t>
      </w:r>
      <w:r>
        <w:rPr>
          <w:rFonts w:hint="eastAsia" w:ascii="宋体" w:hAnsi="宋体" w:cs="宋体"/>
          <w:color w:val="000000" w:themeColor="text1"/>
          <w:sz w:val="24"/>
          <w:szCs w:val="24"/>
          <w:lang w:eastAsia="zh-CN"/>
          <w14:textFill>
            <w14:solidFill>
              <w14:schemeClr w14:val="tx1"/>
            </w14:solidFill>
          </w14:textFill>
        </w:rPr>
        <w:t>评标</w:t>
      </w:r>
      <w:r>
        <w:rPr>
          <w:rFonts w:hint="eastAsia" w:ascii="宋体" w:hAnsi="宋体" w:cs="宋体"/>
          <w:color w:val="000000" w:themeColor="text1"/>
          <w:sz w:val="24"/>
          <w:szCs w:val="24"/>
          <w14:textFill>
            <w14:solidFill>
              <w14:schemeClr w14:val="tx1"/>
            </w14:solidFill>
          </w14:textFill>
        </w:rPr>
        <w:t>的依据。在</w:t>
      </w:r>
      <w:r>
        <w:rPr>
          <w:rFonts w:hint="eastAsia" w:ascii="宋体" w:hAnsi="宋体" w:cs="宋体"/>
          <w:color w:val="000000" w:themeColor="text1"/>
          <w:sz w:val="24"/>
          <w:szCs w:val="24"/>
          <w:lang w:eastAsia="zh-CN"/>
          <w14:textFill>
            <w14:solidFill>
              <w14:schemeClr w14:val="tx1"/>
            </w14:solidFill>
          </w14:textFill>
        </w:rPr>
        <w:t>评标</w:t>
      </w:r>
      <w:r>
        <w:rPr>
          <w:rFonts w:hint="eastAsia" w:ascii="宋体" w:hAnsi="宋体" w:cs="宋体"/>
          <w:color w:val="000000" w:themeColor="text1"/>
          <w:sz w:val="24"/>
          <w:szCs w:val="24"/>
          <w14:textFill>
            <w14:solidFill>
              <w14:schemeClr w14:val="tx1"/>
            </w14:solidFill>
          </w14:textFill>
        </w:rPr>
        <w:t>中，不得改变招标文件中规定的</w:t>
      </w:r>
      <w:r>
        <w:rPr>
          <w:rFonts w:hint="eastAsia" w:ascii="宋体" w:hAnsi="宋体" w:cs="宋体"/>
          <w:color w:val="000000" w:themeColor="text1"/>
          <w:sz w:val="24"/>
          <w:szCs w:val="24"/>
          <w:lang w:eastAsia="zh-CN"/>
          <w14:textFill>
            <w14:solidFill>
              <w14:schemeClr w14:val="tx1"/>
            </w14:solidFill>
          </w14:textFill>
        </w:rPr>
        <w:t>评标</w:t>
      </w:r>
      <w:r>
        <w:rPr>
          <w:rFonts w:hint="eastAsia" w:ascii="宋体" w:hAnsi="宋体" w:cs="宋体"/>
          <w:color w:val="000000" w:themeColor="text1"/>
          <w:sz w:val="24"/>
          <w:szCs w:val="24"/>
          <w14:textFill>
            <w14:solidFill>
              <w14:schemeClr w14:val="tx1"/>
            </w14:solidFill>
          </w14:textFill>
        </w:rPr>
        <w:t>标准、方法和成交条件。投标供应商不得在开标后使用任何方式对投标文件的实质性内容做任何更改。</w:t>
      </w:r>
    </w:p>
    <w:p w14:paraId="53D660FF">
      <w:pPr>
        <w:keepNext w:val="0"/>
        <w:keepLines w:val="0"/>
        <w:pageBreakBefore w:val="0"/>
        <w:widowControl w:val="0"/>
        <w:kinsoku/>
        <w:wordWrap/>
        <w:overflowPunct/>
        <w:topLinePunct w:val="0"/>
        <w:autoSpaceDE w:val="0"/>
        <w:autoSpaceDN w:val="0"/>
        <w:bidi w:val="0"/>
        <w:adjustRightInd w:val="0"/>
        <w:snapToGrid/>
        <w:spacing w:line="360" w:lineRule="auto"/>
        <w:ind w:left="0" w:leftChars="0" w:firstLine="480" w:firstLineChars="200"/>
        <w:textAlignment w:val="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3</w:t>
      </w:r>
      <w:r>
        <w:rPr>
          <w:rFonts w:hint="eastAsia" w:ascii="宋体" w:hAnsi="宋体" w:cs="宋体"/>
          <w:color w:val="000000" w:themeColor="text1"/>
          <w:sz w:val="24"/>
          <w:szCs w:val="24"/>
          <w14:textFill>
            <w14:solidFill>
              <w14:schemeClr w14:val="tx1"/>
            </w14:solidFill>
          </w14:textFill>
        </w:rPr>
        <w:t>.3、在</w:t>
      </w:r>
      <w:r>
        <w:rPr>
          <w:rFonts w:hint="eastAsia" w:ascii="宋体" w:hAnsi="宋体" w:cs="宋体"/>
          <w:color w:val="000000" w:themeColor="text1"/>
          <w:sz w:val="24"/>
          <w:szCs w:val="24"/>
          <w:lang w:eastAsia="zh-CN"/>
          <w14:textFill>
            <w14:solidFill>
              <w14:schemeClr w14:val="tx1"/>
            </w14:solidFill>
          </w14:textFill>
        </w:rPr>
        <w:t>评标</w:t>
      </w:r>
      <w:r>
        <w:rPr>
          <w:rFonts w:hint="eastAsia" w:ascii="宋体" w:hAnsi="宋体" w:cs="宋体"/>
          <w:color w:val="000000" w:themeColor="text1"/>
          <w:sz w:val="24"/>
          <w:szCs w:val="24"/>
          <w14:textFill>
            <w14:solidFill>
              <w14:schemeClr w14:val="tx1"/>
            </w14:solidFill>
          </w14:textFill>
        </w:rPr>
        <w:t>期间，对投标文件中含义不明确、同类问题表述不一致或者有明显文字和计算错误的内容，</w:t>
      </w:r>
      <w:r>
        <w:rPr>
          <w:rFonts w:hint="eastAsia" w:ascii="宋体" w:hAnsi="宋体" w:cs="宋体"/>
          <w:color w:val="000000" w:themeColor="text1"/>
          <w:sz w:val="24"/>
          <w:szCs w:val="24"/>
          <w:highlight w:val="none"/>
          <w14:textFill>
            <w14:solidFill>
              <w14:schemeClr w14:val="tx1"/>
            </w14:solidFill>
          </w14:textFill>
        </w:rPr>
        <w:t>评标委员会可以书面形式（由评标委员会专家签字）要求供应商作出必要的澄清、说明或者纠正。供应商的澄清、说明或者补正应当采用书面形式，由其授权的代表签字，并不得超出投标文件的范围或者改变投标文件的实质性内容。</w:t>
      </w:r>
    </w:p>
    <w:p w14:paraId="4FA411C3">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宋体"/>
          <w:b w:val="0"/>
          <w:bCs w:val="0"/>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3</w:t>
      </w:r>
      <w:r>
        <w:rPr>
          <w:rFonts w:hint="eastAsia" w:ascii="宋体" w:hAnsi="宋体" w:cs="宋体"/>
          <w:color w:val="000000" w:themeColor="text1"/>
          <w:sz w:val="24"/>
          <w:szCs w:val="24"/>
          <w14:textFill>
            <w14:solidFill>
              <w14:schemeClr w14:val="tx1"/>
            </w14:solidFill>
          </w14:textFill>
        </w:rPr>
        <w:t>.4、如果供应商在澄清规定期限内，未能答复或拒绝答复评标委员会提出的澄清要求，将由评标委员会根据其投标文件按最大风险进行</w:t>
      </w:r>
      <w:r>
        <w:rPr>
          <w:rFonts w:hint="eastAsia" w:ascii="宋体" w:hAnsi="宋体" w:cs="宋体"/>
          <w:color w:val="000000" w:themeColor="text1"/>
          <w:sz w:val="24"/>
          <w:szCs w:val="24"/>
          <w:lang w:eastAsia="zh-CN"/>
          <w14:textFill>
            <w14:solidFill>
              <w14:schemeClr w14:val="tx1"/>
            </w14:solidFill>
          </w14:textFill>
        </w:rPr>
        <w:t>评标</w:t>
      </w:r>
      <w:r>
        <w:rPr>
          <w:rFonts w:hint="eastAsia" w:ascii="宋体" w:hAnsi="宋体" w:cs="宋体"/>
          <w:color w:val="000000" w:themeColor="text1"/>
          <w:sz w:val="24"/>
          <w:szCs w:val="24"/>
          <w14:textFill>
            <w14:solidFill>
              <w14:schemeClr w14:val="tx1"/>
            </w14:solidFill>
          </w14:textFill>
        </w:rPr>
        <w:t>。</w:t>
      </w:r>
    </w:p>
    <w:p w14:paraId="6D32921C">
      <w:pPr>
        <w:keepNext w:val="0"/>
        <w:keepLines w:val="0"/>
        <w:pageBreakBefore w:val="0"/>
        <w:widowControl w:val="0"/>
        <w:kinsoku/>
        <w:wordWrap/>
        <w:overflowPunct/>
        <w:topLinePunct w:val="0"/>
        <w:autoSpaceDE w:val="0"/>
        <w:autoSpaceDN w:val="0"/>
        <w:bidi w:val="0"/>
        <w:adjustRightInd w:val="0"/>
        <w:snapToGrid/>
        <w:spacing w:line="360" w:lineRule="auto"/>
        <w:ind w:firstLine="482" w:firstLineChars="200"/>
        <w:textAlignment w:val="auto"/>
        <w:rPr>
          <w:rFonts w:hint="eastAsia"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3.</w:t>
      </w:r>
      <w:r>
        <w:rPr>
          <w:rFonts w:hint="eastAsia" w:ascii="宋体" w:hAnsi="宋体" w:cs="宋体"/>
          <w:b/>
          <w:bCs/>
          <w:color w:val="000000" w:themeColor="text1"/>
          <w:sz w:val="24"/>
          <w:szCs w:val="24"/>
          <w:lang w:val="en-US" w:eastAsia="zh-CN"/>
          <w14:textFill>
            <w14:solidFill>
              <w14:schemeClr w14:val="tx1"/>
            </w14:solidFill>
          </w14:textFill>
        </w:rPr>
        <w:t>5</w:t>
      </w:r>
      <w:r>
        <w:rPr>
          <w:rFonts w:hint="eastAsia" w:ascii="宋体" w:hAnsi="宋体" w:eastAsia="宋体" w:cs="宋体"/>
          <w:b/>
          <w:bCs/>
          <w:color w:val="000000" w:themeColor="text1"/>
          <w:sz w:val="24"/>
          <w:szCs w:val="24"/>
          <w:lang w:val="en-US" w:eastAsia="zh-CN"/>
          <w14:textFill>
            <w14:solidFill>
              <w14:schemeClr w14:val="tx1"/>
            </w14:solidFill>
          </w14:textFill>
        </w:rPr>
        <w:t>、投标文件的资格性审查</w:t>
      </w:r>
    </w:p>
    <w:p w14:paraId="4A1C68FA">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开标结束后，采购人或代理机构组建的资格审查小组依据法律法规和</w:t>
      </w:r>
      <w:r>
        <w:rPr>
          <w:rFonts w:hint="eastAsia" w:ascii="宋体" w:hAnsi="宋体" w:eastAsia="宋体" w:cs="宋体"/>
          <w:color w:val="000000" w:themeColor="text1"/>
          <w:sz w:val="24"/>
          <w:szCs w:val="24"/>
          <w:highlight w:val="none"/>
          <w:lang w:eastAsia="zh-CN"/>
          <w14:textFill>
            <w14:solidFill>
              <w14:schemeClr w14:val="tx1"/>
            </w14:solidFill>
          </w14:textFill>
        </w:rPr>
        <w:t>招标文件</w:t>
      </w:r>
      <w:r>
        <w:rPr>
          <w:rFonts w:hint="eastAsia" w:ascii="宋体" w:hAnsi="宋体" w:eastAsia="宋体" w:cs="宋体"/>
          <w:color w:val="000000" w:themeColor="text1"/>
          <w:sz w:val="24"/>
          <w:szCs w:val="24"/>
          <w:highlight w:val="none"/>
          <w14:textFill>
            <w14:solidFill>
              <w14:schemeClr w14:val="tx1"/>
            </w14:solidFill>
          </w14:textFill>
        </w:rPr>
        <w:t>的规定，对</w:t>
      </w:r>
      <w:r>
        <w:rPr>
          <w:rFonts w:hint="eastAsia" w:ascii="宋体" w:hAnsi="宋体" w:eastAsia="宋体" w:cs="宋体"/>
          <w:color w:val="000000" w:themeColor="text1"/>
          <w:sz w:val="24"/>
          <w:szCs w:val="24"/>
          <w:highlight w:val="none"/>
          <w:lang w:eastAsia="zh-CN"/>
          <w14:textFill>
            <w14:solidFill>
              <w14:schemeClr w14:val="tx1"/>
            </w14:solidFill>
          </w14:textFill>
        </w:rPr>
        <w:t>投标文件</w:t>
      </w:r>
      <w:r>
        <w:rPr>
          <w:rFonts w:hint="eastAsia" w:ascii="宋体" w:hAnsi="宋体" w:eastAsia="宋体" w:cs="宋体"/>
          <w:color w:val="000000" w:themeColor="text1"/>
          <w:sz w:val="24"/>
          <w:szCs w:val="24"/>
          <w:highlight w:val="none"/>
          <w14:textFill>
            <w14:solidFill>
              <w14:schemeClr w14:val="tx1"/>
            </w14:solidFill>
          </w14:textFill>
        </w:rPr>
        <w:t>中的供应商资格证明文件进行审查，以确定供应商是否具备</w:t>
      </w:r>
      <w:r>
        <w:rPr>
          <w:rFonts w:hint="eastAsia" w:ascii="宋体" w:hAnsi="宋体" w:eastAsia="宋体" w:cs="宋体"/>
          <w:color w:val="000000" w:themeColor="text1"/>
          <w:sz w:val="24"/>
          <w:szCs w:val="24"/>
          <w:highlight w:val="none"/>
          <w:lang w:val="en-US" w:eastAsia="zh-CN"/>
          <w14:textFill>
            <w14:solidFill>
              <w14:schemeClr w14:val="tx1"/>
            </w14:solidFill>
          </w14:textFill>
        </w:rPr>
        <w:t>投标</w:t>
      </w:r>
      <w:r>
        <w:rPr>
          <w:rFonts w:hint="eastAsia" w:ascii="宋体" w:hAnsi="宋体" w:eastAsia="宋体" w:cs="宋体"/>
          <w:color w:val="000000" w:themeColor="text1"/>
          <w:sz w:val="24"/>
          <w:szCs w:val="24"/>
          <w:highlight w:val="none"/>
          <w14:textFill>
            <w14:solidFill>
              <w14:schemeClr w14:val="tx1"/>
            </w14:solidFill>
          </w14:textFill>
        </w:rPr>
        <w:t>资格。</w:t>
      </w:r>
    </w:p>
    <w:p w14:paraId="19DC7AB8">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出现下列情形的，</w:t>
      </w:r>
      <w:r>
        <w:rPr>
          <w:rFonts w:hint="eastAsia" w:ascii="宋体" w:hAnsi="宋体" w:eastAsia="宋体" w:cs="宋体"/>
          <w:color w:val="000000" w:themeColor="text1"/>
          <w:sz w:val="24"/>
          <w:szCs w:val="24"/>
          <w:highlight w:val="none"/>
          <w:lang w:eastAsia="zh-CN"/>
          <w14:textFill>
            <w14:solidFill>
              <w14:schemeClr w14:val="tx1"/>
            </w14:solidFill>
          </w14:textFill>
        </w:rPr>
        <w:t>投标文件</w:t>
      </w:r>
      <w:r>
        <w:rPr>
          <w:rFonts w:hint="eastAsia" w:ascii="宋体" w:hAnsi="宋体" w:eastAsia="宋体" w:cs="宋体"/>
          <w:color w:val="000000" w:themeColor="text1"/>
          <w:sz w:val="24"/>
          <w:szCs w:val="24"/>
          <w:highlight w:val="none"/>
          <w14:textFill>
            <w14:solidFill>
              <w14:schemeClr w14:val="tx1"/>
            </w14:solidFill>
          </w14:textFill>
        </w:rPr>
        <w:t>将被视为无效：</w:t>
      </w:r>
    </w:p>
    <w:p w14:paraId="575379F2">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1)不具备</w:t>
      </w:r>
      <w:r>
        <w:rPr>
          <w:rFonts w:hint="eastAsia" w:ascii="宋体" w:hAnsi="宋体" w:eastAsia="宋体" w:cs="宋体"/>
          <w:color w:val="000000" w:themeColor="text1"/>
          <w:sz w:val="24"/>
          <w:szCs w:val="24"/>
          <w:highlight w:val="none"/>
          <w:lang w:eastAsia="zh-CN"/>
          <w14:textFill>
            <w14:solidFill>
              <w14:schemeClr w14:val="tx1"/>
            </w14:solidFill>
          </w14:textFill>
        </w:rPr>
        <w:t>招标文件</w:t>
      </w:r>
      <w:r>
        <w:rPr>
          <w:rFonts w:hint="eastAsia" w:ascii="宋体" w:hAnsi="宋体" w:eastAsia="宋体" w:cs="宋体"/>
          <w:color w:val="000000" w:themeColor="text1"/>
          <w:sz w:val="24"/>
          <w:szCs w:val="24"/>
          <w:highlight w:val="none"/>
          <w14:textFill>
            <w14:solidFill>
              <w14:schemeClr w14:val="tx1"/>
            </w14:solidFill>
          </w14:textFill>
        </w:rPr>
        <w:t>中规定的资格要求的；</w:t>
      </w:r>
    </w:p>
    <w:p w14:paraId="27FC39FD">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2)未按</w:t>
      </w:r>
      <w:r>
        <w:rPr>
          <w:rFonts w:hint="eastAsia" w:ascii="宋体" w:hAnsi="宋体" w:eastAsia="宋体" w:cs="宋体"/>
          <w:color w:val="000000" w:themeColor="text1"/>
          <w:sz w:val="24"/>
          <w:szCs w:val="24"/>
          <w:highlight w:val="none"/>
          <w:lang w:eastAsia="zh-CN"/>
          <w14:textFill>
            <w14:solidFill>
              <w14:schemeClr w14:val="tx1"/>
            </w14:solidFill>
          </w14:textFill>
        </w:rPr>
        <w:t>招标文件</w:t>
      </w:r>
      <w:r>
        <w:rPr>
          <w:rFonts w:hint="eastAsia" w:ascii="宋体" w:hAnsi="宋体" w:eastAsia="宋体" w:cs="宋体"/>
          <w:color w:val="000000" w:themeColor="text1"/>
          <w:sz w:val="24"/>
          <w:szCs w:val="24"/>
          <w:highlight w:val="none"/>
          <w14:textFill>
            <w14:solidFill>
              <w14:schemeClr w14:val="tx1"/>
            </w14:solidFill>
          </w14:textFill>
        </w:rPr>
        <w:t>要求提供资格证明文件，或未按</w:t>
      </w:r>
      <w:r>
        <w:rPr>
          <w:rFonts w:hint="eastAsia" w:ascii="宋体" w:hAnsi="宋体" w:eastAsia="宋体" w:cs="宋体"/>
          <w:color w:val="000000" w:themeColor="text1"/>
          <w:sz w:val="24"/>
          <w:szCs w:val="24"/>
          <w:highlight w:val="none"/>
          <w:lang w:eastAsia="zh-CN"/>
          <w14:textFill>
            <w14:solidFill>
              <w14:schemeClr w14:val="tx1"/>
            </w14:solidFill>
          </w14:textFill>
        </w:rPr>
        <w:t>招标文件</w:t>
      </w:r>
      <w:r>
        <w:rPr>
          <w:rFonts w:hint="eastAsia" w:ascii="宋体" w:hAnsi="宋体" w:eastAsia="宋体" w:cs="宋体"/>
          <w:color w:val="000000" w:themeColor="text1"/>
          <w:sz w:val="24"/>
          <w:szCs w:val="24"/>
          <w:highlight w:val="none"/>
          <w14:textFill>
            <w14:solidFill>
              <w14:schemeClr w14:val="tx1"/>
            </w14:solidFill>
          </w14:textFill>
        </w:rPr>
        <w:t>要求加盖公章的；</w:t>
      </w:r>
    </w:p>
    <w:p w14:paraId="7B32833D">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3)资格审查小组认为供应商的资格证明文件存在疑点，需提供更清晰有效的证明文件，供应商不能在规定时限内提供符合</w:t>
      </w:r>
      <w:r>
        <w:rPr>
          <w:rFonts w:hint="eastAsia" w:ascii="宋体" w:hAnsi="宋体" w:eastAsia="宋体" w:cs="宋体"/>
          <w:color w:val="000000" w:themeColor="text1"/>
          <w:sz w:val="24"/>
          <w:szCs w:val="24"/>
          <w:highlight w:val="none"/>
          <w:lang w:eastAsia="zh-CN"/>
          <w14:textFill>
            <w14:solidFill>
              <w14:schemeClr w14:val="tx1"/>
            </w14:solidFill>
          </w14:textFill>
        </w:rPr>
        <w:t>招标文件</w:t>
      </w:r>
      <w:r>
        <w:rPr>
          <w:rFonts w:hint="eastAsia" w:ascii="宋体" w:hAnsi="宋体" w:eastAsia="宋体" w:cs="宋体"/>
          <w:color w:val="000000" w:themeColor="text1"/>
          <w:sz w:val="24"/>
          <w:szCs w:val="24"/>
          <w:highlight w:val="none"/>
          <w14:textFill>
            <w14:solidFill>
              <w14:schemeClr w14:val="tx1"/>
            </w14:solidFill>
          </w14:textFill>
        </w:rPr>
        <w:t>要求的证明文件的。</w:t>
      </w:r>
    </w:p>
    <w:p w14:paraId="5BA89118">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资格审查结束后，资格审查小组应当对审查结果进行签字确认，并告知有关供应商未通过审查的原因。</w:t>
      </w:r>
    </w:p>
    <w:p w14:paraId="74CF6F30">
      <w:pPr>
        <w:keepNext w:val="0"/>
        <w:keepLines w:val="0"/>
        <w:pageBreakBefore w:val="0"/>
        <w:widowControl w:val="0"/>
        <w:kinsoku/>
        <w:wordWrap/>
        <w:overflowPunct/>
        <w:topLinePunct w:val="0"/>
        <w:bidi w:val="0"/>
        <w:snapToGri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通过资格审查的供应商不足3家的，不得进行符合性审查，应予以废标。</w:t>
      </w:r>
    </w:p>
    <w:p w14:paraId="0A2EBCB6">
      <w:pPr>
        <w:keepNext w:val="0"/>
        <w:keepLines w:val="0"/>
        <w:pageBreakBefore w:val="0"/>
        <w:widowControl w:val="0"/>
        <w:kinsoku/>
        <w:wordWrap/>
        <w:overflowPunct/>
        <w:topLinePunct w:val="0"/>
        <w:bidi w:val="0"/>
        <w:snapToGrid/>
        <w:spacing w:line="360" w:lineRule="auto"/>
        <w:ind w:firstLine="482" w:firstLineChars="200"/>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3.</w:t>
      </w:r>
      <w:r>
        <w:rPr>
          <w:rFonts w:hint="eastAsia" w:ascii="宋体" w:hAnsi="宋体" w:cs="宋体"/>
          <w:b/>
          <w:bCs/>
          <w:color w:val="auto"/>
          <w:sz w:val="24"/>
          <w:szCs w:val="24"/>
          <w:lang w:val="en-US" w:eastAsia="zh-CN"/>
        </w:rPr>
        <w:t>6</w:t>
      </w:r>
      <w:r>
        <w:rPr>
          <w:rFonts w:hint="eastAsia" w:ascii="宋体" w:hAnsi="宋体" w:eastAsia="宋体" w:cs="宋体"/>
          <w:b/>
          <w:bCs/>
          <w:color w:val="auto"/>
          <w:sz w:val="24"/>
          <w:szCs w:val="24"/>
        </w:rPr>
        <w:t>、</w:t>
      </w:r>
      <w:r>
        <w:rPr>
          <w:rFonts w:hint="eastAsia" w:ascii="宋体" w:hAnsi="宋体" w:cs="宋体"/>
          <w:b/>
          <w:bCs/>
          <w:color w:val="auto"/>
          <w:sz w:val="24"/>
          <w:szCs w:val="24"/>
          <w:lang w:eastAsia="zh-CN"/>
        </w:rPr>
        <w:t>投标文件</w:t>
      </w:r>
      <w:r>
        <w:rPr>
          <w:rFonts w:hint="eastAsia" w:ascii="宋体" w:hAnsi="宋体" w:eastAsia="宋体" w:cs="宋体"/>
          <w:b/>
          <w:bCs/>
          <w:color w:val="auto"/>
          <w:sz w:val="24"/>
          <w:szCs w:val="24"/>
        </w:rPr>
        <w:t>的符合性审查</w:t>
      </w:r>
    </w:p>
    <w:p w14:paraId="2B933326">
      <w:pPr>
        <w:keepNext w:val="0"/>
        <w:keepLines w:val="0"/>
        <w:pageBreakBefore w:val="0"/>
        <w:widowControl w:val="0"/>
        <w:kinsoku/>
        <w:wordWrap/>
        <w:overflowPunct/>
        <w:topLinePunct w:val="0"/>
        <w:bidi w:val="0"/>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cs="宋体"/>
          <w:color w:val="auto"/>
          <w:sz w:val="24"/>
          <w:szCs w:val="24"/>
          <w:lang w:eastAsia="zh-CN"/>
        </w:rPr>
        <w:t>评标委员会</w:t>
      </w:r>
      <w:r>
        <w:rPr>
          <w:rFonts w:hint="eastAsia" w:ascii="宋体" w:hAnsi="宋体" w:eastAsia="宋体" w:cs="宋体"/>
          <w:color w:val="auto"/>
          <w:sz w:val="24"/>
          <w:szCs w:val="24"/>
        </w:rPr>
        <w:t>依据</w:t>
      </w:r>
      <w:r>
        <w:rPr>
          <w:rFonts w:hint="eastAsia" w:ascii="宋体" w:hAnsi="宋体" w:cs="宋体"/>
          <w:color w:val="auto"/>
          <w:sz w:val="24"/>
          <w:szCs w:val="24"/>
          <w:lang w:eastAsia="zh-CN"/>
        </w:rPr>
        <w:t>招标文件</w:t>
      </w:r>
      <w:r>
        <w:rPr>
          <w:rFonts w:hint="eastAsia" w:ascii="宋体" w:hAnsi="宋体" w:eastAsia="宋体" w:cs="宋体"/>
          <w:color w:val="auto"/>
          <w:sz w:val="24"/>
          <w:szCs w:val="24"/>
        </w:rPr>
        <w:t>的规定，对</w:t>
      </w:r>
      <w:r>
        <w:rPr>
          <w:rFonts w:hint="eastAsia" w:ascii="宋体" w:hAnsi="宋体" w:cs="宋体"/>
          <w:color w:val="auto"/>
          <w:sz w:val="24"/>
          <w:szCs w:val="24"/>
          <w:lang w:eastAsia="zh-CN"/>
        </w:rPr>
        <w:t>投标文件</w:t>
      </w:r>
      <w:r>
        <w:rPr>
          <w:rFonts w:hint="eastAsia" w:ascii="宋体" w:hAnsi="宋体" w:eastAsia="宋体" w:cs="宋体"/>
          <w:color w:val="auto"/>
          <w:sz w:val="24"/>
          <w:szCs w:val="24"/>
        </w:rPr>
        <w:t>的有效性、完整性和对</w:t>
      </w:r>
      <w:r>
        <w:rPr>
          <w:rFonts w:hint="eastAsia" w:ascii="宋体" w:hAnsi="宋体" w:cs="宋体"/>
          <w:color w:val="auto"/>
          <w:sz w:val="24"/>
          <w:szCs w:val="24"/>
          <w:lang w:eastAsia="zh-CN"/>
        </w:rPr>
        <w:t>招标文件</w:t>
      </w:r>
      <w:r>
        <w:rPr>
          <w:rFonts w:hint="eastAsia" w:ascii="宋体" w:hAnsi="宋体" w:eastAsia="宋体" w:cs="宋体"/>
          <w:color w:val="auto"/>
          <w:sz w:val="24"/>
          <w:szCs w:val="24"/>
        </w:rPr>
        <w:t>的响应程度进行审查，以确定是否对</w:t>
      </w:r>
      <w:r>
        <w:rPr>
          <w:rFonts w:hint="eastAsia" w:ascii="宋体" w:hAnsi="宋体" w:cs="宋体"/>
          <w:color w:val="auto"/>
          <w:sz w:val="24"/>
          <w:szCs w:val="24"/>
          <w:lang w:eastAsia="zh-CN"/>
        </w:rPr>
        <w:t>招标文件</w:t>
      </w:r>
      <w:r>
        <w:rPr>
          <w:rFonts w:hint="eastAsia" w:ascii="宋体" w:hAnsi="宋体" w:eastAsia="宋体" w:cs="宋体"/>
          <w:color w:val="auto"/>
          <w:sz w:val="24"/>
          <w:szCs w:val="24"/>
        </w:rPr>
        <w:t>的全部实质性要求做出响应。</w:t>
      </w:r>
    </w:p>
    <w:p w14:paraId="73932B45">
      <w:pPr>
        <w:keepNext w:val="0"/>
        <w:keepLines w:val="0"/>
        <w:pageBreakBefore w:val="0"/>
        <w:widowControl w:val="0"/>
        <w:kinsoku/>
        <w:wordWrap/>
        <w:overflowPunct/>
        <w:topLinePunct w:val="0"/>
        <w:bidi w:val="0"/>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cs="宋体"/>
          <w:color w:val="auto"/>
          <w:sz w:val="24"/>
          <w:szCs w:val="24"/>
          <w:lang w:eastAsia="zh-CN"/>
        </w:rPr>
        <w:t>评标委员会</w:t>
      </w:r>
      <w:r>
        <w:rPr>
          <w:rFonts w:hint="eastAsia" w:ascii="宋体" w:hAnsi="宋体" w:eastAsia="宋体" w:cs="宋体"/>
          <w:color w:val="auto"/>
          <w:sz w:val="24"/>
          <w:szCs w:val="24"/>
        </w:rPr>
        <w:t>要审查每份</w:t>
      </w:r>
      <w:r>
        <w:rPr>
          <w:rFonts w:hint="eastAsia" w:ascii="宋体" w:hAnsi="宋体" w:cs="宋体"/>
          <w:color w:val="auto"/>
          <w:sz w:val="24"/>
          <w:szCs w:val="24"/>
          <w:lang w:eastAsia="zh-CN"/>
        </w:rPr>
        <w:t>投标文件</w:t>
      </w:r>
      <w:r>
        <w:rPr>
          <w:rFonts w:hint="eastAsia" w:ascii="宋体" w:hAnsi="宋体" w:eastAsia="宋体" w:cs="宋体"/>
          <w:color w:val="auto"/>
          <w:sz w:val="24"/>
          <w:szCs w:val="24"/>
        </w:rPr>
        <w:t>是否实质上响应了</w:t>
      </w:r>
      <w:r>
        <w:rPr>
          <w:rFonts w:hint="eastAsia" w:ascii="宋体" w:hAnsi="宋体" w:cs="宋体"/>
          <w:color w:val="auto"/>
          <w:sz w:val="24"/>
          <w:szCs w:val="24"/>
          <w:lang w:eastAsia="zh-CN"/>
        </w:rPr>
        <w:t>招标文件</w:t>
      </w:r>
      <w:r>
        <w:rPr>
          <w:rFonts w:hint="eastAsia" w:ascii="宋体" w:hAnsi="宋体" w:eastAsia="宋体" w:cs="宋体"/>
          <w:color w:val="auto"/>
          <w:sz w:val="24"/>
          <w:szCs w:val="24"/>
        </w:rPr>
        <w:t>的要求。实质上没有响应</w:t>
      </w:r>
      <w:r>
        <w:rPr>
          <w:rFonts w:hint="eastAsia" w:ascii="宋体" w:hAnsi="宋体" w:cs="宋体"/>
          <w:color w:val="auto"/>
          <w:sz w:val="24"/>
          <w:szCs w:val="24"/>
          <w:lang w:eastAsia="zh-CN"/>
        </w:rPr>
        <w:t>招标文件</w:t>
      </w:r>
      <w:r>
        <w:rPr>
          <w:rFonts w:hint="eastAsia" w:ascii="宋体" w:hAnsi="宋体" w:eastAsia="宋体" w:cs="宋体"/>
          <w:color w:val="auto"/>
          <w:sz w:val="24"/>
          <w:szCs w:val="24"/>
        </w:rPr>
        <w:t>要求的</w:t>
      </w:r>
      <w:r>
        <w:rPr>
          <w:rFonts w:hint="eastAsia" w:ascii="宋体" w:hAnsi="宋体" w:cs="宋体"/>
          <w:color w:val="auto"/>
          <w:sz w:val="24"/>
          <w:szCs w:val="24"/>
          <w:lang w:eastAsia="zh-CN"/>
        </w:rPr>
        <w:t>投标文件</w:t>
      </w:r>
      <w:r>
        <w:rPr>
          <w:rFonts w:hint="eastAsia" w:ascii="宋体" w:hAnsi="宋体" w:eastAsia="宋体" w:cs="宋体"/>
          <w:color w:val="auto"/>
          <w:sz w:val="24"/>
          <w:szCs w:val="24"/>
        </w:rPr>
        <w:t>作无效响应处理，</w:t>
      </w:r>
      <w:r>
        <w:rPr>
          <w:rFonts w:hint="eastAsia" w:ascii="宋体" w:hAnsi="宋体" w:cs="宋体"/>
          <w:color w:val="auto"/>
          <w:sz w:val="24"/>
          <w:szCs w:val="24"/>
          <w:lang w:eastAsia="zh-CN"/>
        </w:rPr>
        <w:t>评标委员会</w:t>
      </w:r>
      <w:r>
        <w:rPr>
          <w:rFonts w:hint="eastAsia" w:ascii="宋体" w:hAnsi="宋体" w:eastAsia="宋体" w:cs="宋体"/>
          <w:color w:val="auto"/>
          <w:sz w:val="24"/>
          <w:szCs w:val="24"/>
        </w:rPr>
        <w:t>应告知有关供应商未通过审查的原因。供应商不得通过修正或撤销不符之处而使其成为实质上响应。</w:t>
      </w:r>
    </w:p>
    <w:p w14:paraId="02A97101">
      <w:pPr>
        <w:keepNext w:val="0"/>
        <w:keepLines w:val="0"/>
        <w:pageBreakBefore w:val="0"/>
        <w:widowControl w:val="0"/>
        <w:kinsoku/>
        <w:wordWrap/>
        <w:overflowPunct/>
        <w:topLinePunct w:val="0"/>
        <w:autoSpaceDE w:val="0"/>
        <w:autoSpaceDN w:val="0"/>
        <w:bidi w:val="0"/>
        <w:adjustRightInd w:val="0"/>
        <w:snapToGrid w:val="0"/>
        <w:spacing w:line="360" w:lineRule="auto"/>
        <w:ind w:firstLine="482" w:firstLineChars="200"/>
        <w:textAlignment w:val="auto"/>
        <w:rPr>
          <w:rFonts w:hint="eastAsia" w:ascii="宋体" w:hAnsi="宋体" w:eastAsia="宋体" w:cs="宋体"/>
          <w:b/>
          <w:bCs/>
          <w:color w:val="auto"/>
          <w:sz w:val="24"/>
          <w:szCs w:val="24"/>
          <w:lang w:val="zh-CN"/>
        </w:rPr>
      </w:pPr>
      <w:r>
        <w:rPr>
          <w:rFonts w:hint="eastAsia" w:ascii="宋体" w:hAnsi="宋体" w:eastAsia="宋体" w:cs="宋体"/>
          <w:b/>
          <w:bCs/>
          <w:color w:val="auto"/>
          <w:sz w:val="24"/>
          <w:szCs w:val="24"/>
          <w:lang w:val="en-US" w:eastAsia="zh-CN"/>
        </w:rPr>
        <w:t>3.</w:t>
      </w:r>
      <w:r>
        <w:rPr>
          <w:rFonts w:hint="eastAsia" w:ascii="宋体" w:hAnsi="宋体" w:cs="宋体"/>
          <w:b/>
          <w:bCs/>
          <w:color w:val="auto"/>
          <w:sz w:val="24"/>
          <w:szCs w:val="24"/>
          <w:lang w:val="en-US" w:eastAsia="zh-CN"/>
        </w:rPr>
        <w:t>7</w:t>
      </w:r>
      <w:r>
        <w:rPr>
          <w:rFonts w:hint="eastAsia" w:ascii="宋体" w:hAnsi="宋体" w:eastAsia="宋体" w:cs="宋体"/>
          <w:b/>
          <w:bCs/>
          <w:color w:val="auto"/>
          <w:sz w:val="24"/>
          <w:szCs w:val="24"/>
          <w:lang w:val="zh-CN"/>
        </w:rPr>
        <w:t>、</w:t>
      </w:r>
      <w:r>
        <w:rPr>
          <w:rFonts w:hint="eastAsia" w:ascii="宋体" w:hAnsi="宋体" w:eastAsia="宋体" w:cs="宋体"/>
          <w:b/>
          <w:bCs/>
          <w:color w:val="auto"/>
          <w:sz w:val="24"/>
          <w:szCs w:val="24"/>
        </w:rPr>
        <w:t>评审中，</w:t>
      </w:r>
      <w:r>
        <w:rPr>
          <w:rFonts w:hint="eastAsia" w:ascii="宋体" w:hAnsi="宋体" w:cs="宋体"/>
          <w:b/>
          <w:bCs/>
          <w:color w:val="auto"/>
          <w:sz w:val="24"/>
          <w:szCs w:val="24"/>
          <w:lang w:val="zh-CN"/>
        </w:rPr>
        <w:t>投标文件</w:t>
      </w:r>
      <w:r>
        <w:rPr>
          <w:rFonts w:hint="eastAsia" w:ascii="宋体" w:hAnsi="宋体" w:eastAsia="宋体" w:cs="宋体"/>
          <w:b/>
          <w:bCs/>
          <w:color w:val="auto"/>
          <w:sz w:val="24"/>
          <w:szCs w:val="24"/>
          <w:lang w:val="zh-CN"/>
        </w:rPr>
        <w:t>出现下列情况，修正原则为：</w:t>
      </w:r>
    </w:p>
    <w:p w14:paraId="7E8EFBE7">
      <w:pPr>
        <w:keepNext w:val="0"/>
        <w:keepLines w:val="0"/>
        <w:pageBreakBefore w:val="0"/>
        <w:widowControl w:val="0"/>
        <w:kinsoku/>
        <w:wordWrap/>
        <w:overflowPunct/>
        <w:topLinePunct w:val="0"/>
        <w:autoSpaceDE w:val="0"/>
        <w:autoSpaceDN w:val="0"/>
        <w:bidi w:val="0"/>
        <w:adjustRightInd w:val="0"/>
        <w:snapToGrid w:val="0"/>
        <w:spacing w:line="360" w:lineRule="auto"/>
        <w:ind w:left="0" w:leftChars="0" w:firstLine="480" w:firstLineChars="200"/>
        <w:textAlignment w:val="auto"/>
        <w:rPr>
          <w:rFonts w:ascii="宋体" w:hAnsi="宋体" w:cs="宋体"/>
          <w:color w:val="auto"/>
          <w:sz w:val="24"/>
          <w:szCs w:val="24"/>
        </w:rPr>
      </w:pPr>
      <w:r>
        <w:rPr>
          <w:rFonts w:hint="eastAsia" w:ascii="宋体" w:hAnsi="宋体" w:cs="宋体"/>
          <w:color w:val="auto"/>
          <w:sz w:val="24"/>
          <w:szCs w:val="24"/>
          <w:lang w:val="en-US" w:eastAsia="zh-CN"/>
        </w:rPr>
        <w:t>3.7.1、</w:t>
      </w:r>
      <w:r>
        <w:rPr>
          <w:rFonts w:hint="eastAsia" w:ascii="宋体" w:hAnsi="宋体" w:cs="宋体"/>
          <w:color w:val="auto"/>
          <w:sz w:val="24"/>
          <w:szCs w:val="24"/>
          <w:lang w:val="zh-CN"/>
        </w:rPr>
        <w:t>开标一览表内容与投标文件中相应内容不一致的，以开标一览表为准；</w:t>
      </w:r>
    </w:p>
    <w:p w14:paraId="673B3C63">
      <w:pPr>
        <w:keepNext w:val="0"/>
        <w:keepLines w:val="0"/>
        <w:pageBreakBefore w:val="0"/>
        <w:widowControl w:val="0"/>
        <w:kinsoku/>
        <w:wordWrap/>
        <w:overflowPunct/>
        <w:topLinePunct w:val="0"/>
        <w:autoSpaceDE w:val="0"/>
        <w:autoSpaceDN w:val="0"/>
        <w:bidi w:val="0"/>
        <w:adjustRightInd w:val="0"/>
        <w:snapToGrid w:val="0"/>
        <w:spacing w:line="360" w:lineRule="auto"/>
        <w:ind w:left="0" w:leftChars="0" w:firstLine="480" w:firstLineChars="200"/>
        <w:textAlignment w:val="auto"/>
        <w:rPr>
          <w:rFonts w:ascii="宋体" w:hAnsi="宋体" w:cs="宋体"/>
          <w:color w:val="auto"/>
          <w:sz w:val="24"/>
          <w:szCs w:val="24"/>
          <w:lang w:val="zh-CN"/>
        </w:rPr>
      </w:pPr>
      <w:r>
        <w:rPr>
          <w:rFonts w:hint="eastAsia" w:ascii="宋体" w:hAnsi="宋体" w:cs="宋体"/>
          <w:color w:val="auto"/>
          <w:sz w:val="24"/>
          <w:szCs w:val="24"/>
          <w:lang w:val="en-US" w:eastAsia="zh-CN"/>
        </w:rPr>
        <w:t>3.7.2、</w:t>
      </w:r>
      <w:r>
        <w:rPr>
          <w:rFonts w:hint="eastAsia" w:ascii="宋体" w:hAnsi="宋体" w:cs="宋体"/>
          <w:color w:val="auto"/>
          <w:sz w:val="24"/>
          <w:szCs w:val="24"/>
          <w:lang w:val="zh-CN"/>
        </w:rPr>
        <w:t>报价的大写金额和小写金额不一致的，以大写金额为准；</w:t>
      </w:r>
    </w:p>
    <w:p w14:paraId="1485FDE9">
      <w:pPr>
        <w:keepNext w:val="0"/>
        <w:keepLines w:val="0"/>
        <w:pageBreakBefore w:val="0"/>
        <w:widowControl w:val="0"/>
        <w:kinsoku/>
        <w:wordWrap/>
        <w:overflowPunct/>
        <w:topLinePunct w:val="0"/>
        <w:autoSpaceDE w:val="0"/>
        <w:autoSpaceDN w:val="0"/>
        <w:bidi w:val="0"/>
        <w:adjustRightInd w:val="0"/>
        <w:snapToGrid w:val="0"/>
        <w:spacing w:line="360" w:lineRule="auto"/>
        <w:ind w:left="0" w:leftChars="0" w:firstLine="480" w:firstLineChars="200"/>
        <w:textAlignment w:val="auto"/>
        <w:rPr>
          <w:rFonts w:ascii="宋体" w:hAnsi="宋体" w:cs="宋体"/>
          <w:color w:val="auto"/>
          <w:sz w:val="24"/>
          <w:szCs w:val="24"/>
          <w:lang w:val="zh-CN"/>
        </w:rPr>
      </w:pPr>
      <w:r>
        <w:rPr>
          <w:rFonts w:hint="eastAsia" w:ascii="宋体" w:hAnsi="宋体" w:cs="宋体"/>
          <w:color w:val="auto"/>
          <w:sz w:val="24"/>
          <w:szCs w:val="24"/>
          <w:lang w:val="en-US" w:eastAsia="zh-CN"/>
        </w:rPr>
        <w:t>3.7.3、</w:t>
      </w:r>
      <w:r>
        <w:rPr>
          <w:rFonts w:hint="eastAsia" w:ascii="宋体" w:hAnsi="宋体" w:cs="宋体"/>
          <w:color w:val="auto"/>
          <w:sz w:val="24"/>
          <w:szCs w:val="24"/>
          <w:lang w:val="zh-CN"/>
        </w:rPr>
        <w:t>总价金额与按单价汇总金额不一致的，以单价汇总金额为准；</w:t>
      </w:r>
    </w:p>
    <w:p w14:paraId="29ED4791">
      <w:pPr>
        <w:keepNext w:val="0"/>
        <w:keepLines w:val="0"/>
        <w:pageBreakBefore w:val="0"/>
        <w:widowControl w:val="0"/>
        <w:kinsoku/>
        <w:wordWrap/>
        <w:overflowPunct/>
        <w:topLinePunct w:val="0"/>
        <w:autoSpaceDE w:val="0"/>
        <w:autoSpaceDN w:val="0"/>
        <w:bidi w:val="0"/>
        <w:adjustRightInd w:val="0"/>
        <w:snapToGrid w:val="0"/>
        <w:spacing w:line="360" w:lineRule="auto"/>
        <w:ind w:left="0" w:leftChars="0" w:firstLine="480" w:firstLineChars="200"/>
        <w:textAlignment w:val="auto"/>
        <w:rPr>
          <w:rFonts w:ascii="宋体" w:hAnsi="宋体" w:cs="宋体"/>
          <w:color w:val="auto"/>
          <w:sz w:val="24"/>
          <w:szCs w:val="24"/>
          <w:lang w:val="zh-CN"/>
        </w:rPr>
      </w:pPr>
      <w:r>
        <w:rPr>
          <w:rFonts w:hint="eastAsia" w:ascii="宋体" w:hAnsi="宋体" w:cs="宋体"/>
          <w:color w:val="auto"/>
          <w:sz w:val="24"/>
          <w:szCs w:val="24"/>
          <w:lang w:val="en-US" w:eastAsia="zh-CN"/>
        </w:rPr>
        <w:t>3.7.4、</w:t>
      </w:r>
      <w:r>
        <w:rPr>
          <w:rFonts w:hint="eastAsia" w:ascii="宋体" w:hAnsi="宋体" w:cs="宋体"/>
          <w:color w:val="auto"/>
          <w:sz w:val="24"/>
          <w:szCs w:val="24"/>
          <w:lang w:val="zh-CN"/>
        </w:rPr>
        <w:t>单价金额小数点有明显错位的，以总价为准，并修改单价；</w:t>
      </w:r>
    </w:p>
    <w:p w14:paraId="144545C0">
      <w:pPr>
        <w:keepNext w:val="0"/>
        <w:keepLines w:val="0"/>
        <w:pageBreakBefore w:val="0"/>
        <w:widowControl w:val="0"/>
        <w:kinsoku/>
        <w:wordWrap/>
        <w:overflowPunct/>
        <w:topLinePunct w:val="0"/>
        <w:autoSpaceDE w:val="0"/>
        <w:autoSpaceDN w:val="0"/>
        <w:bidi w:val="0"/>
        <w:adjustRightInd w:val="0"/>
        <w:snapToGrid w:val="0"/>
        <w:spacing w:line="360" w:lineRule="auto"/>
        <w:ind w:left="0" w:leftChars="0" w:firstLine="480" w:firstLineChars="200"/>
        <w:textAlignment w:val="auto"/>
        <w:rPr>
          <w:rFonts w:ascii="宋体" w:hAnsi="宋体" w:cs="宋体"/>
          <w:color w:val="auto"/>
          <w:sz w:val="24"/>
          <w:szCs w:val="24"/>
          <w:lang w:val="zh-CN"/>
        </w:rPr>
      </w:pPr>
      <w:r>
        <w:rPr>
          <w:rFonts w:hint="eastAsia" w:ascii="宋体" w:hAnsi="宋体" w:cs="宋体"/>
          <w:color w:val="auto"/>
          <w:sz w:val="24"/>
          <w:szCs w:val="24"/>
          <w:lang w:val="en-US" w:eastAsia="zh-CN"/>
        </w:rPr>
        <w:t>3.7.5、</w:t>
      </w:r>
      <w:r>
        <w:rPr>
          <w:rFonts w:hint="eastAsia" w:ascii="宋体" w:hAnsi="宋体" w:cs="宋体"/>
          <w:color w:val="auto"/>
          <w:sz w:val="24"/>
          <w:szCs w:val="24"/>
          <w:lang w:val="zh-CN"/>
        </w:rPr>
        <w:t>多处内容交叉不符时，以评标委员会评标结果为准；</w:t>
      </w:r>
    </w:p>
    <w:p w14:paraId="489E30FF">
      <w:pPr>
        <w:keepNext w:val="0"/>
        <w:keepLines w:val="0"/>
        <w:pageBreakBefore w:val="0"/>
        <w:widowControl w:val="0"/>
        <w:kinsoku/>
        <w:wordWrap/>
        <w:overflowPunct/>
        <w:topLinePunct w:val="0"/>
        <w:autoSpaceDE w:val="0"/>
        <w:autoSpaceDN w:val="0"/>
        <w:bidi w:val="0"/>
        <w:adjustRightInd w:val="0"/>
        <w:snapToGrid w:val="0"/>
        <w:spacing w:line="360" w:lineRule="auto"/>
        <w:ind w:left="0" w:leftChars="0" w:firstLine="480" w:firstLineChars="200"/>
        <w:textAlignment w:val="auto"/>
        <w:rPr>
          <w:rFonts w:ascii="宋体" w:hAnsi="宋体" w:cs="宋体"/>
          <w:color w:val="auto"/>
          <w:sz w:val="24"/>
          <w:szCs w:val="24"/>
          <w:lang w:val="zh-CN"/>
        </w:rPr>
      </w:pPr>
      <w:r>
        <w:rPr>
          <w:rFonts w:hint="eastAsia" w:ascii="宋体" w:hAnsi="宋体" w:cs="宋体"/>
          <w:color w:val="auto"/>
          <w:sz w:val="24"/>
          <w:szCs w:val="24"/>
          <w:lang w:val="en-US" w:eastAsia="zh-CN"/>
        </w:rPr>
        <w:t>3.7.6、</w:t>
      </w:r>
      <w:r>
        <w:rPr>
          <w:rFonts w:hint="eastAsia" w:ascii="宋体" w:hAnsi="宋体" w:cs="宋体"/>
          <w:color w:val="auto"/>
          <w:sz w:val="24"/>
          <w:szCs w:val="24"/>
          <w:lang w:val="zh-CN"/>
        </w:rPr>
        <w:t>文字与图表不符时，以文字为准；</w:t>
      </w:r>
    </w:p>
    <w:p w14:paraId="3E6B2DD1">
      <w:pPr>
        <w:keepNext w:val="0"/>
        <w:keepLines w:val="0"/>
        <w:pageBreakBefore w:val="0"/>
        <w:widowControl w:val="0"/>
        <w:kinsoku/>
        <w:wordWrap/>
        <w:overflowPunct/>
        <w:topLinePunct w:val="0"/>
        <w:autoSpaceDE w:val="0"/>
        <w:autoSpaceDN w:val="0"/>
        <w:bidi w:val="0"/>
        <w:adjustRightInd w:val="0"/>
        <w:snapToGrid w:val="0"/>
        <w:spacing w:line="360" w:lineRule="auto"/>
        <w:ind w:left="0" w:leftChars="0" w:firstLine="480" w:firstLineChars="200"/>
        <w:textAlignment w:val="auto"/>
        <w:rPr>
          <w:rFonts w:ascii="宋体" w:hAnsi="宋体" w:cs="宋体"/>
          <w:color w:val="auto"/>
          <w:sz w:val="24"/>
          <w:szCs w:val="24"/>
          <w:lang w:val="zh-CN"/>
        </w:rPr>
      </w:pPr>
      <w:r>
        <w:rPr>
          <w:rFonts w:hint="eastAsia" w:ascii="宋体" w:hAnsi="宋体" w:cs="宋体"/>
          <w:color w:val="auto"/>
          <w:sz w:val="24"/>
          <w:szCs w:val="24"/>
          <w:lang w:val="zh-CN"/>
        </w:rPr>
        <w:t>供应商不同意以上修正，则其投标将被拒绝。供应商同意后，按上述规定修正后的报价对供应商起约束作用。</w:t>
      </w:r>
    </w:p>
    <w:p w14:paraId="2EFFEACC">
      <w:pPr>
        <w:keepNext w:val="0"/>
        <w:keepLines w:val="0"/>
        <w:pageBreakBefore w:val="0"/>
        <w:widowControl w:val="0"/>
        <w:kinsoku/>
        <w:wordWrap/>
        <w:overflowPunct/>
        <w:topLinePunct w:val="0"/>
        <w:autoSpaceDE w:val="0"/>
        <w:autoSpaceDN w:val="0"/>
        <w:bidi w:val="0"/>
        <w:adjustRightInd w:val="0"/>
        <w:snapToGrid w:val="0"/>
        <w:spacing w:line="360" w:lineRule="auto"/>
        <w:ind w:left="0" w:leftChars="0" w:firstLine="480" w:firstLineChars="200"/>
        <w:textAlignment w:val="auto"/>
        <w:rPr>
          <w:rFonts w:ascii="宋体" w:hAnsi="宋体" w:cs="宋体"/>
          <w:color w:val="auto"/>
          <w:sz w:val="24"/>
          <w:szCs w:val="24"/>
          <w:lang w:val="zh-CN"/>
        </w:rPr>
      </w:pPr>
      <w:r>
        <w:rPr>
          <w:rFonts w:hint="eastAsia" w:ascii="宋体" w:hAnsi="宋体" w:cs="宋体"/>
          <w:color w:val="auto"/>
          <w:sz w:val="24"/>
          <w:szCs w:val="24"/>
          <w:lang w:val="en-US" w:eastAsia="zh-CN"/>
        </w:rPr>
        <w:t>3</w:t>
      </w:r>
      <w:r>
        <w:rPr>
          <w:rFonts w:hint="eastAsia" w:ascii="宋体" w:hAnsi="宋体" w:cs="宋体"/>
          <w:color w:val="auto"/>
          <w:sz w:val="24"/>
          <w:szCs w:val="24"/>
        </w:rPr>
        <w:t>.</w:t>
      </w:r>
      <w:r>
        <w:rPr>
          <w:rFonts w:hint="eastAsia" w:ascii="宋体" w:hAnsi="宋体" w:cs="宋体"/>
          <w:color w:val="auto"/>
          <w:sz w:val="24"/>
          <w:szCs w:val="24"/>
          <w:lang w:val="en-US" w:eastAsia="zh-CN"/>
        </w:rPr>
        <w:t>8</w:t>
      </w:r>
      <w:r>
        <w:rPr>
          <w:rFonts w:hint="eastAsia" w:ascii="宋体" w:hAnsi="宋体" w:cs="宋体"/>
          <w:color w:val="auto"/>
          <w:sz w:val="24"/>
          <w:szCs w:val="24"/>
        </w:rPr>
        <w:t>、在详细</w:t>
      </w:r>
      <w:r>
        <w:rPr>
          <w:rFonts w:hint="eastAsia" w:ascii="宋体" w:hAnsi="宋体" w:cs="宋体"/>
          <w:color w:val="auto"/>
          <w:sz w:val="24"/>
          <w:szCs w:val="24"/>
          <w:lang w:eastAsia="zh-CN"/>
        </w:rPr>
        <w:t>评标</w:t>
      </w:r>
      <w:r>
        <w:rPr>
          <w:rFonts w:hint="eastAsia" w:ascii="宋体" w:hAnsi="宋体" w:cs="宋体"/>
          <w:color w:val="auto"/>
          <w:sz w:val="24"/>
          <w:szCs w:val="24"/>
        </w:rPr>
        <w:t>之前，</w:t>
      </w:r>
      <w:r>
        <w:rPr>
          <w:rFonts w:hint="eastAsia" w:ascii="宋体" w:hAnsi="宋体" w:cs="宋体"/>
          <w:color w:val="auto"/>
          <w:sz w:val="24"/>
          <w:szCs w:val="24"/>
          <w:lang w:eastAsia="zh-CN"/>
        </w:rPr>
        <w:t>评标委员会</w:t>
      </w:r>
      <w:r>
        <w:rPr>
          <w:rFonts w:hint="eastAsia" w:ascii="宋体" w:hAnsi="宋体" w:cs="宋体"/>
          <w:color w:val="auto"/>
          <w:sz w:val="24"/>
          <w:szCs w:val="24"/>
        </w:rPr>
        <w:t>要审查每份</w:t>
      </w:r>
      <w:r>
        <w:rPr>
          <w:rFonts w:hint="eastAsia" w:ascii="宋体" w:hAnsi="宋体" w:cs="宋体"/>
          <w:color w:val="auto"/>
          <w:sz w:val="24"/>
          <w:szCs w:val="24"/>
          <w:lang w:eastAsia="zh-CN"/>
        </w:rPr>
        <w:t>投标文件</w:t>
      </w:r>
      <w:r>
        <w:rPr>
          <w:rFonts w:hint="eastAsia" w:ascii="宋体" w:hAnsi="宋体" w:cs="宋体"/>
          <w:color w:val="auto"/>
          <w:sz w:val="24"/>
          <w:szCs w:val="24"/>
        </w:rPr>
        <w:t>是否实质上响应了</w:t>
      </w:r>
      <w:r>
        <w:rPr>
          <w:rFonts w:hint="eastAsia" w:ascii="宋体" w:hAnsi="宋体" w:cs="宋体"/>
          <w:color w:val="auto"/>
          <w:sz w:val="24"/>
          <w:szCs w:val="24"/>
          <w:lang w:eastAsia="zh-CN"/>
        </w:rPr>
        <w:t>招标文件</w:t>
      </w:r>
      <w:r>
        <w:rPr>
          <w:rFonts w:hint="eastAsia" w:ascii="宋体" w:hAnsi="宋体" w:cs="宋体"/>
          <w:color w:val="auto"/>
          <w:sz w:val="24"/>
          <w:szCs w:val="24"/>
        </w:rPr>
        <w:t>的要求。实质上响应的</w:t>
      </w:r>
      <w:r>
        <w:rPr>
          <w:rFonts w:hint="eastAsia" w:ascii="宋体" w:hAnsi="宋体" w:cs="宋体"/>
          <w:color w:val="auto"/>
          <w:sz w:val="24"/>
          <w:szCs w:val="24"/>
          <w:lang w:eastAsia="zh-CN"/>
        </w:rPr>
        <w:t>投标</w:t>
      </w:r>
      <w:r>
        <w:rPr>
          <w:rFonts w:hint="eastAsia" w:ascii="宋体" w:hAnsi="宋体" w:cs="宋体"/>
          <w:color w:val="auto"/>
          <w:sz w:val="24"/>
          <w:szCs w:val="24"/>
        </w:rPr>
        <w:t>应该是与</w:t>
      </w:r>
      <w:r>
        <w:rPr>
          <w:rFonts w:hint="eastAsia" w:ascii="宋体" w:hAnsi="宋体" w:cs="宋体"/>
          <w:color w:val="auto"/>
          <w:sz w:val="24"/>
          <w:szCs w:val="24"/>
          <w:lang w:eastAsia="zh-CN"/>
        </w:rPr>
        <w:t>招标文件</w:t>
      </w:r>
      <w:r>
        <w:rPr>
          <w:rFonts w:hint="eastAsia" w:ascii="宋体" w:hAnsi="宋体" w:cs="宋体"/>
          <w:color w:val="auto"/>
          <w:sz w:val="24"/>
          <w:szCs w:val="24"/>
        </w:rPr>
        <w:t>要求的全部条款、条件和规格参数相符，没有重大偏离的</w:t>
      </w:r>
      <w:r>
        <w:rPr>
          <w:rFonts w:hint="eastAsia" w:ascii="宋体" w:hAnsi="宋体" w:cs="宋体"/>
          <w:color w:val="auto"/>
          <w:sz w:val="24"/>
          <w:szCs w:val="24"/>
          <w:lang w:eastAsia="zh-CN"/>
        </w:rPr>
        <w:t>投标</w:t>
      </w:r>
      <w:r>
        <w:rPr>
          <w:rFonts w:hint="eastAsia" w:ascii="宋体" w:hAnsi="宋体" w:cs="宋体"/>
          <w:color w:val="auto"/>
          <w:sz w:val="24"/>
          <w:szCs w:val="24"/>
        </w:rPr>
        <w:t>。对关键条文的偏离、保留或反对将被认为是实质上的偏离。</w:t>
      </w:r>
      <w:r>
        <w:rPr>
          <w:rFonts w:hint="eastAsia" w:ascii="宋体" w:hAnsi="宋体" w:cs="宋体"/>
          <w:color w:val="auto"/>
          <w:sz w:val="24"/>
          <w:szCs w:val="24"/>
          <w:lang w:eastAsia="zh-CN"/>
        </w:rPr>
        <w:t>评标委员会</w:t>
      </w:r>
      <w:r>
        <w:rPr>
          <w:rFonts w:hint="eastAsia" w:ascii="宋体" w:hAnsi="宋体" w:cs="宋体"/>
          <w:color w:val="auto"/>
          <w:sz w:val="24"/>
          <w:szCs w:val="24"/>
        </w:rPr>
        <w:t>决定</w:t>
      </w:r>
      <w:r>
        <w:rPr>
          <w:rFonts w:hint="eastAsia" w:ascii="宋体" w:hAnsi="宋体" w:cs="宋体"/>
          <w:color w:val="auto"/>
          <w:sz w:val="24"/>
          <w:szCs w:val="24"/>
          <w:lang w:eastAsia="zh-CN"/>
        </w:rPr>
        <w:t>投标</w:t>
      </w:r>
      <w:r>
        <w:rPr>
          <w:rFonts w:hint="eastAsia" w:ascii="宋体" w:hAnsi="宋体" w:cs="宋体"/>
          <w:color w:val="auto"/>
          <w:sz w:val="24"/>
          <w:szCs w:val="24"/>
        </w:rPr>
        <w:t>的响应性只根据</w:t>
      </w:r>
      <w:r>
        <w:rPr>
          <w:rFonts w:hint="eastAsia" w:ascii="宋体" w:hAnsi="宋体" w:cs="宋体"/>
          <w:color w:val="auto"/>
          <w:sz w:val="24"/>
          <w:szCs w:val="24"/>
          <w:lang w:eastAsia="zh-CN"/>
        </w:rPr>
        <w:t>投标文件</w:t>
      </w:r>
      <w:r>
        <w:rPr>
          <w:rFonts w:hint="eastAsia" w:ascii="宋体" w:hAnsi="宋体" w:cs="宋体"/>
          <w:color w:val="auto"/>
          <w:sz w:val="24"/>
          <w:szCs w:val="24"/>
        </w:rPr>
        <w:t>本身的内容，而不寻求外部的证据。</w:t>
      </w:r>
    </w:p>
    <w:p w14:paraId="37D8AEBC">
      <w:pPr>
        <w:keepNext w:val="0"/>
        <w:keepLines w:val="0"/>
        <w:pageBreakBefore w:val="0"/>
        <w:widowControl w:val="0"/>
        <w:kinsoku/>
        <w:wordWrap/>
        <w:overflowPunct/>
        <w:topLinePunct w:val="0"/>
        <w:autoSpaceDE w:val="0"/>
        <w:autoSpaceDN w:val="0"/>
        <w:bidi w:val="0"/>
        <w:adjustRightInd w:val="0"/>
        <w:snapToGrid w:val="0"/>
        <w:spacing w:line="360" w:lineRule="auto"/>
        <w:ind w:left="0" w:leftChars="0" w:firstLine="480" w:firstLineChars="200"/>
        <w:textAlignment w:val="auto"/>
        <w:rPr>
          <w:rFonts w:ascii="宋体" w:hAnsi="宋体" w:cs="宋体"/>
          <w:color w:val="auto"/>
          <w:sz w:val="24"/>
          <w:szCs w:val="24"/>
        </w:rPr>
      </w:pPr>
      <w:r>
        <w:rPr>
          <w:rFonts w:hint="eastAsia" w:ascii="宋体" w:hAnsi="宋体" w:cs="宋体"/>
          <w:color w:val="auto"/>
          <w:sz w:val="24"/>
          <w:szCs w:val="24"/>
          <w:lang w:val="en-US" w:eastAsia="zh-CN"/>
        </w:rPr>
        <w:t>3</w:t>
      </w:r>
      <w:r>
        <w:rPr>
          <w:rFonts w:hint="eastAsia" w:ascii="宋体" w:hAnsi="宋体" w:cs="宋体"/>
          <w:color w:val="auto"/>
          <w:sz w:val="24"/>
          <w:szCs w:val="24"/>
        </w:rPr>
        <w:t>.</w:t>
      </w:r>
      <w:r>
        <w:rPr>
          <w:rFonts w:hint="eastAsia" w:ascii="宋体" w:hAnsi="宋体" w:cs="宋体"/>
          <w:color w:val="auto"/>
          <w:sz w:val="24"/>
          <w:szCs w:val="24"/>
          <w:lang w:val="en-US" w:eastAsia="zh-CN"/>
        </w:rPr>
        <w:t>9</w:t>
      </w:r>
      <w:r>
        <w:rPr>
          <w:rFonts w:hint="eastAsia" w:ascii="宋体" w:hAnsi="宋体" w:cs="宋体"/>
          <w:color w:val="auto"/>
          <w:sz w:val="24"/>
          <w:szCs w:val="24"/>
        </w:rPr>
        <w:t>、</w:t>
      </w:r>
      <w:r>
        <w:rPr>
          <w:rFonts w:hint="eastAsia" w:ascii="宋体" w:hAnsi="宋体" w:cs="宋体"/>
          <w:color w:val="auto"/>
          <w:sz w:val="24"/>
          <w:szCs w:val="24"/>
          <w:lang w:val="zh-CN"/>
        </w:rPr>
        <w:t xml:space="preserve">凡审查、澄清、评价和比较投标的有关资料及被授标意见等内容，评标委员会成员均不得向供应商及与评标无关的其他人透露。 </w:t>
      </w:r>
    </w:p>
    <w:p w14:paraId="6B1E53A2">
      <w:pPr>
        <w:keepNext w:val="0"/>
        <w:keepLines w:val="0"/>
        <w:pageBreakBefore w:val="0"/>
        <w:widowControl w:val="0"/>
        <w:kinsoku/>
        <w:wordWrap/>
        <w:overflowPunct/>
        <w:topLinePunct w:val="0"/>
        <w:autoSpaceDE w:val="0"/>
        <w:autoSpaceDN w:val="0"/>
        <w:bidi w:val="0"/>
        <w:adjustRightInd w:val="0"/>
        <w:snapToGrid w:val="0"/>
        <w:spacing w:line="360" w:lineRule="auto"/>
        <w:ind w:firstLine="482" w:firstLineChars="200"/>
        <w:textAlignment w:val="auto"/>
        <w:rPr>
          <w:rFonts w:hint="eastAsia" w:ascii="宋体" w:hAnsi="宋体" w:eastAsia="宋体" w:cs="宋体"/>
          <w:b/>
          <w:bCs/>
          <w:color w:val="auto"/>
          <w:sz w:val="24"/>
          <w:szCs w:val="24"/>
          <w:lang w:val="zh-CN"/>
        </w:rPr>
      </w:pPr>
      <w:r>
        <w:rPr>
          <w:rFonts w:hint="eastAsia" w:ascii="宋体" w:hAnsi="宋体" w:eastAsia="宋体" w:cs="宋体"/>
          <w:b/>
          <w:bCs/>
          <w:color w:val="auto"/>
          <w:sz w:val="24"/>
          <w:szCs w:val="24"/>
          <w:lang w:val="en-US" w:eastAsia="zh-CN"/>
        </w:rPr>
        <w:t>4</w:t>
      </w:r>
      <w:r>
        <w:rPr>
          <w:rFonts w:hint="eastAsia" w:ascii="宋体" w:hAnsi="宋体" w:eastAsia="宋体" w:cs="宋体"/>
          <w:b/>
          <w:bCs/>
          <w:color w:val="auto"/>
          <w:sz w:val="24"/>
          <w:szCs w:val="24"/>
        </w:rPr>
        <w:t>、</w:t>
      </w:r>
      <w:r>
        <w:rPr>
          <w:rFonts w:hint="eastAsia" w:ascii="宋体" w:hAnsi="宋体" w:cs="宋体"/>
          <w:b/>
          <w:bCs/>
          <w:color w:val="auto"/>
          <w:sz w:val="24"/>
          <w:szCs w:val="24"/>
          <w:lang w:eastAsia="zh-CN"/>
        </w:rPr>
        <w:t>投标文件</w:t>
      </w:r>
      <w:r>
        <w:rPr>
          <w:rFonts w:hint="eastAsia" w:ascii="宋体" w:hAnsi="宋体" w:eastAsia="宋体" w:cs="宋体"/>
          <w:b/>
          <w:bCs/>
          <w:color w:val="auto"/>
          <w:sz w:val="24"/>
          <w:szCs w:val="24"/>
          <w:lang w:val="zh-CN"/>
        </w:rPr>
        <w:t>的详细审查</w:t>
      </w:r>
    </w:p>
    <w:p w14:paraId="15B9E89E">
      <w:pPr>
        <w:keepNext w:val="0"/>
        <w:keepLines w:val="0"/>
        <w:pageBreakBefore w:val="0"/>
        <w:widowControl w:val="0"/>
        <w:kinsoku/>
        <w:wordWrap/>
        <w:overflowPunct/>
        <w:topLinePunct w:val="0"/>
        <w:autoSpaceDE w:val="0"/>
        <w:autoSpaceDN w:val="0"/>
        <w:bidi w:val="0"/>
        <w:adjustRightInd w:val="0"/>
        <w:spacing w:line="360" w:lineRule="auto"/>
        <w:ind w:firstLine="480" w:firstLineChars="200"/>
        <w:textAlignment w:val="auto"/>
        <w:rPr>
          <w:rFonts w:hint="eastAsia" w:ascii="宋体" w:hAnsi="宋体" w:cs="宋体"/>
          <w:b w:val="0"/>
          <w:bCs w:val="0"/>
          <w:color w:val="auto"/>
          <w:sz w:val="24"/>
          <w:szCs w:val="24"/>
          <w:lang w:val="zh-CN" w:eastAsia="zh-CN"/>
        </w:rPr>
      </w:pPr>
      <w:r>
        <w:rPr>
          <w:rFonts w:hint="eastAsia" w:ascii="宋体" w:hAnsi="宋体" w:cs="宋体"/>
          <w:b w:val="0"/>
          <w:bCs w:val="0"/>
          <w:color w:val="auto"/>
          <w:sz w:val="24"/>
          <w:szCs w:val="24"/>
          <w:lang w:val="en-US" w:eastAsia="zh-CN"/>
        </w:rPr>
        <w:t>4</w:t>
      </w:r>
      <w:r>
        <w:rPr>
          <w:rFonts w:hint="eastAsia" w:ascii="宋体" w:hAnsi="宋体" w:cs="宋体"/>
          <w:b w:val="0"/>
          <w:bCs w:val="0"/>
          <w:color w:val="auto"/>
          <w:sz w:val="24"/>
          <w:szCs w:val="24"/>
          <w:lang w:val="zh-CN" w:eastAsia="zh-CN"/>
        </w:rPr>
        <w:t>.1、评标委员会采用综合评分法对</w:t>
      </w:r>
      <w:r>
        <w:rPr>
          <w:rFonts w:hint="eastAsia" w:ascii="宋体" w:hAnsi="宋体" w:cs="宋体"/>
          <w:b w:val="0"/>
          <w:bCs w:val="0"/>
          <w:color w:val="auto"/>
          <w:sz w:val="24"/>
          <w:szCs w:val="24"/>
          <w:lang w:val="en-US" w:eastAsia="zh-CN"/>
        </w:rPr>
        <w:t>通过符合性评标的</w:t>
      </w:r>
      <w:r>
        <w:rPr>
          <w:rFonts w:hint="eastAsia" w:ascii="宋体" w:hAnsi="宋体" w:cs="宋体"/>
          <w:b w:val="0"/>
          <w:bCs w:val="0"/>
          <w:color w:val="auto"/>
          <w:sz w:val="24"/>
          <w:szCs w:val="24"/>
          <w:lang w:val="zh-CN" w:eastAsia="zh-CN"/>
        </w:rPr>
        <w:t>供应商的投标文件进行综合评分。</w:t>
      </w:r>
    </w:p>
    <w:p w14:paraId="5FEEBA2B">
      <w:pPr>
        <w:keepNext w:val="0"/>
        <w:keepLines w:val="0"/>
        <w:pageBreakBefore w:val="0"/>
        <w:widowControl w:val="0"/>
        <w:kinsoku/>
        <w:wordWrap/>
        <w:overflowPunct/>
        <w:topLinePunct w:val="0"/>
        <w:autoSpaceDE w:val="0"/>
        <w:autoSpaceDN w:val="0"/>
        <w:bidi w:val="0"/>
        <w:adjustRightInd w:val="0"/>
        <w:spacing w:line="360" w:lineRule="auto"/>
        <w:ind w:firstLine="480" w:firstLineChars="200"/>
        <w:textAlignment w:val="auto"/>
        <w:rPr>
          <w:rFonts w:hint="eastAsia" w:ascii="宋体" w:hAnsi="宋体" w:cs="宋体"/>
          <w:b w:val="0"/>
          <w:bCs w:val="0"/>
          <w:color w:val="auto"/>
          <w:sz w:val="24"/>
          <w:szCs w:val="24"/>
          <w:lang w:val="zh-CN" w:eastAsia="zh-CN"/>
        </w:rPr>
      </w:pPr>
      <w:r>
        <w:rPr>
          <w:rFonts w:hint="eastAsia" w:ascii="宋体" w:hAnsi="宋体" w:cs="宋体"/>
          <w:b w:val="0"/>
          <w:bCs w:val="0"/>
          <w:color w:val="auto"/>
          <w:sz w:val="24"/>
          <w:szCs w:val="24"/>
          <w:lang w:val="en-US" w:eastAsia="zh-CN"/>
        </w:rPr>
        <w:t>4</w:t>
      </w:r>
      <w:r>
        <w:rPr>
          <w:rFonts w:hint="eastAsia" w:ascii="宋体" w:hAnsi="宋体" w:cs="宋体"/>
          <w:b w:val="0"/>
          <w:bCs w:val="0"/>
          <w:color w:val="auto"/>
          <w:sz w:val="24"/>
          <w:szCs w:val="24"/>
          <w:lang w:val="zh-CN" w:eastAsia="zh-CN"/>
        </w:rPr>
        <w:t>.2、综合评分法是指投标文件满足招标文件全部实质性要求且按评标因素的量化指标评标得分最高的供应商为</w:t>
      </w:r>
      <w:r>
        <w:rPr>
          <w:rFonts w:hint="eastAsia" w:ascii="宋体" w:hAnsi="宋体" w:cs="宋体"/>
          <w:b w:val="0"/>
          <w:bCs w:val="0"/>
          <w:color w:val="auto"/>
          <w:sz w:val="24"/>
          <w:szCs w:val="24"/>
          <w:lang w:val="en-US" w:eastAsia="zh-CN"/>
        </w:rPr>
        <w:t>中标</w:t>
      </w:r>
      <w:r>
        <w:rPr>
          <w:rFonts w:hint="eastAsia" w:ascii="宋体" w:hAnsi="宋体" w:cs="宋体"/>
          <w:b w:val="0"/>
          <w:bCs w:val="0"/>
          <w:color w:val="auto"/>
          <w:sz w:val="24"/>
          <w:szCs w:val="24"/>
          <w:lang w:val="zh-CN" w:eastAsia="zh-CN"/>
        </w:rPr>
        <w:t>候选供应商的评标方法。招标文件中没有规定的评标标准不得作为评标依据。</w:t>
      </w:r>
    </w:p>
    <w:p w14:paraId="6476B095">
      <w:pPr>
        <w:keepNext w:val="0"/>
        <w:keepLines w:val="0"/>
        <w:pageBreakBefore w:val="0"/>
        <w:widowControl w:val="0"/>
        <w:kinsoku/>
        <w:wordWrap/>
        <w:overflowPunct/>
        <w:topLinePunct w:val="0"/>
        <w:autoSpaceDE w:val="0"/>
        <w:autoSpaceDN w:val="0"/>
        <w:bidi w:val="0"/>
        <w:adjustRightInd w:val="0"/>
        <w:spacing w:line="360" w:lineRule="auto"/>
        <w:ind w:firstLine="480" w:firstLineChars="200"/>
        <w:textAlignment w:val="auto"/>
        <w:rPr>
          <w:rFonts w:hint="eastAsia" w:ascii="宋体" w:hAnsi="宋体" w:cs="宋体"/>
          <w:b w:val="0"/>
          <w:bCs w:val="0"/>
          <w:color w:val="auto"/>
          <w:sz w:val="24"/>
          <w:szCs w:val="24"/>
          <w:lang w:val="zh-CN" w:eastAsia="zh-CN"/>
        </w:rPr>
      </w:pPr>
      <w:r>
        <w:rPr>
          <w:rFonts w:hint="eastAsia" w:ascii="宋体" w:hAnsi="宋体" w:cs="宋体"/>
          <w:b w:val="0"/>
          <w:bCs w:val="0"/>
          <w:color w:val="auto"/>
          <w:sz w:val="24"/>
          <w:szCs w:val="24"/>
          <w:lang w:val="en-US" w:eastAsia="zh-CN"/>
        </w:rPr>
        <w:t>4</w:t>
      </w:r>
      <w:r>
        <w:rPr>
          <w:rFonts w:hint="eastAsia" w:ascii="宋体" w:hAnsi="宋体" w:cs="宋体"/>
          <w:b w:val="0"/>
          <w:bCs w:val="0"/>
          <w:color w:val="auto"/>
          <w:sz w:val="24"/>
          <w:szCs w:val="24"/>
          <w:lang w:val="zh-CN" w:eastAsia="zh-CN"/>
        </w:rPr>
        <w:t>.3、评标委员会各成员应独立对每个有效投标文件进行评价、打分，然后汇总每个供应商每项评分因素的得分，并根据综合评分情况，按照评标得分由高到低顺序推荐</w:t>
      </w:r>
      <w:r>
        <w:rPr>
          <w:rFonts w:hint="eastAsia" w:ascii="宋体" w:hAnsi="宋体" w:cs="宋体"/>
          <w:b w:val="0"/>
          <w:bCs w:val="0"/>
          <w:color w:val="auto"/>
          <w:sz w:val="24"/>
          <w:szCs w:val="24"/>
          <w:lang w:val="en-US" w:eastAsia="zh-CN"/>
        </w:rPr>
        <w:t>中标</w:t>
      </w:r>
      <w:r>
        <w:rPr>
          <w:rFonts w:hint="eastAsia" w:ascii="宋体" w:hAnsi="宋体" w:cs="宋体"/>
          <w:b w:val="0"/>
          <w:bCs w:val="0"/>
          <w:color w:val="auto"/>
          <w:sz w:val="24"/>
          <w:szCs w:val="24"/>
          <w:lang w:val="zh-CN" w:eastAsia="zh-CN"/>
        </w:rPr>
        <w:t>候选供应商，并编写</w:t>
      </w:r>
      <w:r>
        <w:rPr>
          <w:rFonts w:hint="eastAsia" w:ascii="宋体" w:hAnsi="宋体" w:cs="宋体"/>
          <w:b w:val="0"/>
          <w:bCs w:val="0"/>
          <w:color w:val="auto"/>
          <w:sz w:val="24"/>
          <w:szCs w:val="24"/>
          <w:lang w:val="en-US" w:eastAsia="zh-CN"/>
        </w:rPr>
        <w:t>评标</w:t>
      </w:r>
      <w:r>
        <w:rPr>
          <w:rFonts w:hint="eastAsia" w:ascii="宋体" w:hAnsi="宋体" w:cs="宋体"/>
          <w:b w:val="0"/>
          <w:bCs w:val="0"/>
          <w:color w:val="auto"/>
          <w:sz w:val="24"/>
          <w:szCs w:val="24"/>
          <w:lang w:val="zh-CN" w:eastAsia="zh-CN"/>
        </w:rPr>
        <w:t>报告。</w:t>
      </w:r>
      <w:r>
        <w:rPr>
          <w:rFonts w:hint="eastAsia" w:ascii="宋体" w:hAnsi="宋体" w:cs="宋体"/>
          <w:b w:val="0"/>
          <w:bCs w:val="0"/>
          <w:color w:val="auto"/>
          <w:sz w:val="24"/>
          <w:szCs w:val="24"/>
          <w:lang w:val="en-US" w:eastAsia="zh-CN"/>
        </w:rPr>
        <w:t>评标得分且投标报价且技术参数得分均相同的，由采购人代表确定排序（采购人代表缺席时，由评标委员会确定排序）。投标文件满足招标文件全部实质性要求且按照评标因素的量化指标评标得分最高的供应商为排名第一的中标供应商。</w:t>
      </w:r>
    </w:p>
    <w:p w14:paraId="427B2C46">
      <w:pPr>
        <w:keepNext w:val="0"/>
        <w:keepLines w:val="0"/>
        <w:pageBreakBefore w:val="0"/>
        <w:widowControl w:val="0"/>
        <w:kinsoku/>
        <w:wordWrap/>
        <w:overflowPunct/>
        <w:topLinePunct w:val="0"/>
        <w:autoSpaceDE w:val="0"/>
        <w:autoSpaceDN w:val="0"/>
        <w:bidi w:val="0"/>
        <w:adjustRightInd w:val="0"/>
        <w:spacing w:line="360" w:lineRule="auto"/>
        <w:ind w:firstLine="480" w:firstLineChars="200"/>
        <w:textAlignment w:val="auto"/>
        <w:rPr>
          <w:rFonts w:hint="eastAsia" w:ascii="宋体" w:hAnsi="宋体" w:cs="宋体"/>
          <w:b w:val="0"/>
          <w:bCs w:val="0"/>
          <w:color w:val="auto"/>
          <w:sz w:val="24"/>
          <w:szCs w:val="24"/>
          <w:lang w:val="zh-CN" w:eastAsia="zh-CN"/>
        </w:rPr>
      </w:pPr>
      <w:r>
        <w:rPr>
          <w:rFonts w:hint="eastAsia" w:ascii="宋体" w:hAnsi="宋体" w:cs="宋体"/>
          <w:b w:val="0"/>
          <w:bCs w:val="0"/>
          <w:color w:val="auto"/>
          <w:sz w:val="24"/>
          <w:szCs w:val="24"/>
          <w:lang w:val="en-US" w:eastAsia="zh-CN"/>
        </w:rPr>
        <w:t>4</w:t>
      </w:r>
      <w:r>
        <w:rPr>
          <w:rFonts w:hint="eastAsia" w:ascii="宋体" w:hAnsi="宋体" w:cs="宋体"/>
          <w:b w:val="0"/>
          <w:bCs w:val="0"/>
          <w:color w:val="auto"/>
          <w:sz w:val="24"/>
          <w:szCs w:val="24"/>
          <w:lang w:val="zh-CN" w:eastAsia="zh-CN"/>
        </w:rPr>
        <w:t>.4、</w:t>
      </w:r>
      <w:r>
        <w:rPr>
          <w:rFonts w:hint="eastAsia" w:ascii="宋体" w:hAnsi="宋体" w:cs="宋体"/>
          <w:b w:val="0"/>
          <w:bCs w:val="0"/>
          <w:color w:val="auto"/>
          <w:sz w:val="24"/>
          <w:szCs w:val="24"/>
          <w:lang w:val="en-US" w:eastAsia="zh-CN"/>
        </w:rPr>
        <w:t>评标</w:t>
      </w:r>
      <w:r>
        <w:rPr>
          <w:rFonts w:hint="eastAsia" w:ascii="宋体" w:hAnsi="宋体" w:cs="宋体"/>
          <w:b w:val="0"/>
          <w:bCs w:val="0"/>
          <w:color w:val="auto"/>
          <w:sz w:val="24"/>
          <w:szCs w:val="24"/>
          <w:lang w:val="zh-CN" w:eastAsia="zh-CN"/>
        </w:rPr>
        <w:t>报告应当由评标委员会全体人员签字认可。对</w:t>
      </w:r>
      <w:r>
        <w:rPr>
          <w:rFonts w:hint="eastAsia" w:ascii="宋体" w:hAnsi="宋体" w:cs="宋体"/>
          <w:b w:val="0"/>
          <w:bCs w:val="0"/>
          <w:color w:val="auto"/>
          <w:sz w:val="24"/>
          <w:szCs w:val="24"/>
          <w:lang w:val="en-US" w:eastAsia="zh-CN"/>
        </w:rPr>
        <w:t>评标</w:t>
      </w:r>
      <w:r>
        <w:rPr>
          <w:rFonts w:hint="eastAsia" w:ascii="宋体" w:hAnsi="宋体" w:cs="宋体"/>
          <w:b w:val="0"/>
          <w:bCs w:val="0"/>
          <w:color w:val="auto"/>
          <w:sz w:val="24"/>
          <w:szCs w:val="24"/>
          <w:lang w:val="zh-CN" w:eastAsia="zh-CN"/>
        </w:rPr>
        <w:t>报告有异议的评标委员会成员，应当在报告上签署不同意见并说明理由，由评标委员会书面记录相关情况。评标委员会成员拒绝在报告上签字又不书面说明其不同意见和理由的，视为同意</w:t>
      </w:r>
      <w:r>
        <w:rPr>
          <w:rFonts w:hint="eastAsia" w:ascii="宋体" w:hAnsi="宋体" w:cs="宋体"/>
          <w:b w:val="0"/>
          <w:bCs w:val="0"/>
          <w:color w:val="auto"/>
          <w:sz w:val="24"/>
          <w:szCs w:val="24"/>
          <w:lang w:val="en-US" w:eastAsia="zh-CN"/>
        </w:rPr>
        <w:t>评标</w:t>
      </w:r>
      <w:r>
        <w:rPr>
          <w:rFonts w:hint="eastAsia" w:ascii="宋体" w:hAnsi="宋体" w:cs="宋体"/>
          <w:b w:val="0"/>
          <w:bCs w:val="0"/>
          <w:color w:val="auto"/>
          <w:sz w:val="24"/>
          <w:szCs w:val="24"/>
          <w:lang w:val="zh-CN" w:eastAsia="zh-CN"/>
        </w:rPr>
        <w:t>报告。</w:t>
      </w:r>
    </w:p>
    <w:p w14:paraId="680D1978">
      <w:pPr>
        <w:keepNext w:val="0"/>
        <w:keepLines w:val="0"/>
        <w:pageBreakBefore w:val="0"/>
        <w:widowControl w:val="0"/>
        <w:kinsoku/>
        <w:wordWrap/>
        <w:overflowPunct/>
        <w:topLinePunct w:val="0"/>
        <w:autoSpaceDE w:val="0"/>
        <w:autoSpaceDN w:val="0"/>
        <w:bidi w:val="0"/>
        <w:adjustRightInd w:val="0"/>
        <w:spacing w:line="360" w:lineRule="auto"/>
        <w:ind w:firstLine="482" w:firstLineChars="200"/>
        <w:textAlignment w:val="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5、评审过程的保密</w:t>
      </w:r>
    </w:p>
    <w:p w14:paraId="59971ABF">
      <w:pPr>
        <w:keepNext w:val="0"/>
        <w:keepLines w:val="0"/>
        <w:pageBreakBefore w:val="0"/>
        <w:widowControl w:val="0"/>
        <w:kinsoku/>
        <w:wordWrap/>
        <w:overflowPunct/>
        <w:topLinePunct w:val="0"/>
        <w:autoSpaceDE w:val="0"/>
        <w:autoSpaceDN w:val="0"/>
        <w:bidi w:val="0"/>
        <w:adjustRightInd w:val="0"/>
        <w:spacing w:line="360" w:lineRule="auto"/>
        <w:ind w:firstLine="480" w:firstLineChars="200"/>
        <w:textAlignment w:val="auto"/>
        <w:rPr>
          <w:rFonts w:hint="eastAsia" w:ascii="宋体" w:hAnsi="宋体" w:cs="宋体"/>
          <w:color w:val="auto"/>
          <w:sz w:val="24"/>
          <w:szCs w:val="24"/>
          <w:lang w:val="zh-CN"/>
        </w:rPr>
      </w:pPr>
      <w:r>
        <w:rPr>
          <w:rFonts w:hint="eastAsia" w:ascii="宋体" w:hAnsi="宋体" w:cs="宋体"/>
          <w:color w:val="auto"/>
          <w:sz w:val="24"/>
          <w:szCs w:val="24"/>
          <w:lang w:val="zh-CN"/>
        </w:rPr>
        <w:t>评标委员会成员和与评标活动有关的工作人员不得泄露有关投标文件的评标和比较、</w:t>
      </w:r>
      <w:r>
        <w:rPr>
          <w:rFonts w:hint="eastAsia" w:ascii="宋体" w:hAnsi="宋体" w:cs="宋体"/>
          <w:color w:val="auto"/>
          <w:sz w:val="24"/>
          <w:szCs w:val="24"/>
          <w:lang w:val="en-US" w:eastAsia="zh-CN"/>
        </w:rPr>
        <w:t>中标</w:t>
      </w:r>
      <w:r>
        <w:rPr>
          <w:rFonts w:hint="eastAsia" w:ascii="宋体" w:hAnsi="宋体" w:cs="宋体"/>
          <w:color w:val="auto"/>
          <w:sz w:val="24"/>
          <w:szCs w:val="24"/>
          <w:lang w:val="zh-CN"/>
        </w:rPr>
        <w:t>候选人的推荐以及与评标有关的其他情况。</w:t>
      </w:r>
    </w:p>
    <w:p w14:paraId="1FA81C49">
      <w:pPr>
        <w:keepNext w:val="0"/>
        <w:keepLines w:val="0"/>
        <w:pageBreakBefore w:val="0"/>
        <w:widowControl w:val="0"/>
        <w:kinsoku/>
        <w:wordWrap/>
        <w:overflowPunct/>
        <w:topLinePunct w:val="0"/>
        <w:autoSpaceDE w:val="0"/>
        <w:autoSpaceDN w:val="0"/>
        <w:bidi w:val="0"/>
        <w:adjustRightInd w:val="0"/>
        <w:spacing w:line="360" w:lineRule="auto"/>
        <w:ind w:firstLine="482" w:firstLineChars="200"/>
        <w:textAlignment w:val="auto"/>
        <w:rPr>
          <w:rFonts w:hint="eastAsia" w:ascii="宋体" w:hAnsi="宋体" w:eastAsia="宋体" w:cs="宋体"/>
          <w:b/>
          <w:bCs/>
          <w:color w:val="auto"/>
          <w:sz w:val="24"/>
          <w:szCs w:val="24"/>
          <w:lang w:val="zh-CN"/>
        </w:rPr>
      </w:pPr>
      <w:r>
        <w:rPr>
          <w:rFonts w:hint="eastAsia" w:ascii="宋体" w:hAnsi="宋体" w:eastAsia="宋体" w:cs="宋体"/>
          <w:b/>
          <w:bCs/>
          <w:color w:val="auto"/>
          <w:sz w:val="24"/>
          <w:szCs w:val="24"/>
          <w:lang w:val="en-US" w:eastAsia="zh-CN"/>
        </w:rPr>
        <w:t>6</w:t>
      </w:r>
      <w:r>
        <w:rPr>
          <w:rFonts w:hint="eastAsia" w:ascii="宋体" w:hAnsi="宋体" w:eastAsia="宋体" w:cs="宋体"/>
          <w:b/>
          <w:bCs/>
          <w:color w:val="auto"/>
          <w:sz w:val="24"/>
          <w:szCs w:val="24"/>
          <w:lang w:val="zh-CN"/>
        </w:rPr>
        <w:t>、</w:t>
      </w:r>
      <w:r>
        <w:rPr>
          <w:rFonts w:hint="eastAsia" w:ascii="宋体" w:hAnsi="宋体" w:cs="宋体"/>
          <w:b/>
          <w:bCs/>
          <w:color w:val="auto"/>
          <w:sz w:val="24"/>
          <w:szCs w:val="24"/>
          <w:lang w:val="zh-CN"/>
        </w:rPr>
        <w:t>评标委员会</w:t>
      </w:r>
      <w:r>
        <w:rPr>
          <w:rFonts w:hint="eastAsia" w:ascii="宋体" w:hAnsi="宋体" w:eastAsia="宋体" w:cs="宋体"/>
          <w:b/>
          <w:bCs/>
          <w:color w:val="auto"/>
          <w:sz w:val="24"/>
          <w:szCs w:val="24"/>
          <w:lang w:val="zh-CN"/>
        </w:rPr>
        <w:t>组成及职责</w:t>
      </w:r>
    </w:p>
    <w:p w14:paraId="4B48C664">
      <w:pPr>
        <w:keepNext w:val="0"/>
        <w:keepLines w:val="0"/>
        <w:pageBreakBefore w:val="0"/>
        <w:widowControl w:val="0"/>
        <w:kinsoku/>
        <w:wordWrap/>
        <w:overflowPunct/>
        <w:topLinePunct w:val="0"/>
        <w:autoSpaceDE w:val="0"/>
        <w:autoSpaceDN w:val="0"/>
        <w:bidi w:val="0"/>
        <w:adjustRightInd w:val="0"/>
        <w:spacing w:line="360" w:lineRule="auto"/>
        <w:ind w:firstLine="480" w:firstLineChars="200"/>
        <w:textAlignment w:val="auto"/>
        <w:rPr>
          <w:rFonts w:hint="eastAsia" w:ascii="宋体" w:hAnsi="宋体" w:cs="宋体"/>
          <w:b w:val="0"/>
          <w:bCs w:val="0"/>
          <w:color w:val="auto"/>
          <w:sz w:val="24"/>
          <w:szCs w:val="24"/>
          <w:lang w:val="zh-CN" w:eastAsia="zh-CN"/>
        </w:rPr>
      </w:pPr>
      <w:r>
        <w:rPr>
          <w:rFonts w:hint="eastAsia" w:ascii="宋体" w:hAnsi="宋体" w:cs="宋体"/>
          <w:b w:val="0"/>
          <w:bCs w:val="0"/>
          <w:color w:val="auto"/>
          <w:sz w:val="24"/>
          <w:szCs w:val="24"/>
          <w:lang w:val="en-US" w:eastAsia="zh-CN"/>
        </w:rPr>
        <w:t>6.</w:t>
      </w:r>
      <w:r>
        <w:rPr>
          <w:rFonts w:hint="eastAsia" w:ascii="宋体" w:hAnsi="宋体" w:cs="宋体"/>
          <w:b w:val="0"/>
          <w:bCs w:val="0"/>
          <w:color w:val="auto"/>
          <w:sz w:val="24"/>
          <w:szCs w:val="24"/>
          <w:lang w:val="zh-CN" w:eastAsia="zh-CN"/>
        </w:rPr>
        <w:t>1、为确保评标工作公开、公平、公正，依法成立评标委员会。评标委员会由采购人</w:t>
      </w:r>
      <w:r>
        <w:rPr>
          <w:rFonts w:hint="eastAsia" w:ascii="宋体" w:hAnsi="宋体" w:cs="宋体"/>
          <w:b w:val="0"/>
          <w:bCs w:val="0"/>
          <w:color w:val="auto"/>
          <w:sz w:val="24"/>
          <w:szCs w:val="24"/>
          <w:lang w:val="en-US" w:eastAsia="zh-CN"/>
        </w:rPr>
        <w:t>代表</w:t>
      </w:r>
      <w:r>
        <w:rPr>
          <w:rFonts w:hint="eastAsia" w:ascii="宋体" w:hAnsi="宋体" w:cs="宋体"/>
          <w:b w:val="0"/>
          <w:bCs w:val="0"/>
          <w:color w:val="auto"/>
          <w:sz w:val="24"/>
          <w:szCs w:val="24"/>
          <w:lang w:val="zh-CN" w:eastAsia="zh-CN"/>
        </w:rPr>
        <w:t>及和评标专家共</w:t>
      </w:r>
      <w:r>
        <w:rPr>
          <w:rFonts w:hint="eastAsia" w:ascii="宋体" w:hAnsi="宋体" w:cs="宋体"/>
          <w:b w:val="0"/>
          <w:bCs w:val="0"/>
          <w:color w:val="auto"/>
          <w:sz w:val="24"/>
          <w:szCs w:val="24"/>
          <w:lang w:val="en-US" w:eastAsia="zh-CN"/>
        </w:rPr>
        <w:t>5</w:t>
      </w:r>
      <w:r>
        <w:rPr>
          <w:rFonts w:hint="eastAsia" w:ascii="宋体" w:hAnsi="宋体" w:cs="宋体"/>
          <w:b w:val="0"/>
          <w:bCs w:val="0"/>
          <w:color w:val="auto"/>
          <w:sz w:val="24"/>
          <w:szCs w:val="24"/>
          <w:lang w:val="zh-CN" w:eastAsia="zh-CN"/>
        </w:rPr>
        <w:t>人以上单数组成，其中评标专家人数不得不少于评标委员会成员总数的三分之二，评标专家在陕西省政府采购专家库中随机抽取产生。</w:t>
      </w:r>
    </w:p>
    <w:p w14:paraId="2E13D8EE">
      <w:pPr>
        <w:keepNext w:val="0"/>
        <w:keepLines w:val="0"/>
        <w:pageBreakBefore w:val="0"/>
        <w:widowControl w:val="0"/>
        <w:kinsoku/>
        <w:wordWrap/>
        <w:overflowPunct/>
        <w:topLinePunct w:val="0"/>
        <w:autoSpaceDE w:val="0"/>
        <w:autoSpaceDN w:val="0"/>
        <w:bidi w:val="0"/>
        <w:adjustRightInd w:val="0"/>
        <w:spacing w:line="360" w:lineRule="auto"/>
        <w:ind w:firstLine="480" w:firstLineChars="200"/>
        <w:textAlignment w:val="auto"/>
        <w:rPr>
          <w:rFonts w:hint="eastAsia" w:ascii="宋体" w:hAnsi="宋体" w:cs="宋体"/>
          <w:b w:val="0"/>
          <w:bCs w:val="0"/>
          <w:color w:val="auto"/>
          <w:sz w:val="24"/>
          <w:szCs w:val="24"/>
          <w:lang w:val="zh-CN" w:eastAsia="zh-CN"/>
        </w:rPr>
      </w:pPr>
      <w:r>
        <w:rPr>
          <w:rFonts w:hint="eastAsia" w:ascii="宋体" w:hAnsi="宋体" w:cs="宋体"/>
          <w:b w:val="0"/>
          <w:bCs w:val="0"/>
          <w:color w:val="auto"/>
          <w:sz w:val="24"/>
          <w:szCs w:val="24"/>
          <w:lang w:val="en-US" w:eastAsia="zh-CN"/>
        </w:rPr>
        <w:t>6.</w:t>
      </w:r>
      <w:r>
        <w:rPr>
          <w:rFonts w:hint="eastAsia" w:ascii="宋体" w:hAnsi="宋体" w:cs="宋体"/>
          <w:b w:val="0"/>
          <w:bCs w:val="0"/>
          <w:color w:val="auto"/>
          <w:sz w:val="24"/>
          <w:szCs w:val="24"/>
          <w:lang w:val="zh-CN" w:eastAsia="zh-CN"/>
        </w:rPr>
        <w:t>2、评标委员会负责具体评标事务，并独立履行下列职责：</w:t>
      </w:r>
    </w:p>
    <w:p w14:paraId="6DB9E29D">
      <w:pPr>
        <w:keepNext w:val="0"/>
        <w:keepLines w:val="0"/>
        <w:pageBreakBefore w:val="0"/>
        <w:widowControl w:val="0"/>
        <w:kinsoku/>
        <w:wordWrap/>
        <w:overflowPunct/>
        <w:topLinePunct w:val="0"/>
        <w:autoSpaceDE w:val="0"/>
        <w:autoSpaceDN w:val="0"/>
        <w:bidi w:val="0"/>
        <w:adjustRightInd w:val="0"/>
        <w:spacing w:line="360" w:lineRule="auto"/>
        <w:ind w:firstLine="480" w:firstLineChars="200"/>
        <w:textAlignment w:val="auto"/>
        <w:rPr>
          <w:rFonts w:hint="eastAsia" w:ascii="宋体" w:hAnsi="宋体" w:cs="宋体"/>
          <w:b w:val="0"/>
          <w:bCs w:val="0"/>
          <w:color w:val="auto"/>
          <w:sz w:val="24"/>
          <w:szCs w:val="24"/>
          <w:lang w:val="zh-CN" w:eastAsia="zh-CN"/>
        </w:rPr>
      </w:pPr>
      <w:r>
        <w:rPr>
          <w:rFonts w:hint="eastAsia" w:ascii="宋体" w:hAnsi="宋体" w:cs="宋体"/>
          <w:b w:val="0"/>
          <w:bCs w:val="0"/>
          <w:color w:val="auto"/>
          <w:sz w:val="24"/>
          <w:szCs w:val="24"/>
          <w:lang w:val="en-US" w:eastAsia="zh-CN"/>
        </w:rPr>
        <w:t>6.</w:t>
      </w:r>
      <w:r>
        <w:rPr>
          <w:rFonts w:hint="eastAsia" w:ascii="宋体" w:hAnsi="宋体" w:cs="宋体"/>
          <w:b w:val="0"/>
          <w:bCs w:val="0"/>
          <w:color w:val="auto"/>
          <w:sz w:val="24"/>
          <w:szCs w:val="24"/>
          <w:lang w:val="zh-CN" w:eastAsia="zh-CN"/>
        </w:rPr>
        <w:t>2</w:t>
      </w:r>
      <w:r>
        <w:rPr>
          <w:rFonts w:hint="eastAsia" w:ascii="宋体" w:hAnsi="宋体" w:cs="宋体"/>
          <w:b w:val="0"/>
          <w:bCs w:val="0"/>
          <w:color w:val="auto"/>
          <w:sz w:val="24"/>
          <w:szCs w:val="24"/>
          <w:lang w:val="en-US" w:eastAsia="zh-CN"/>
        </w:rPr>
        <w:t>.1</w:t>
      </w:r>
      <w:r>
        <w:rPr>
          <w:rFonts w:hint="eastAsia" w:ascii="宋体" w:hAnsi="宋体" w:cs="宋体"/>
          <w:b w:val="0"/>
          <w:bCs w:val="0"/>
          <w:color w:val="auto"/>
          <w:sz w:val="24"/>
          <w:szCs w:val="24"/>
          <w:lang w:val="zh-CN" w:eastAsia="zh-CN"/>
        </w:rPr>
        <w:t>、遵纪守法，客观、公正、廉洁地履行职责，审查投标文件是否符合招标文件的要求，并做出评价；</w:t>
      </w:r>
    </w:p>
    <w:p w14:paraId="4921129B">
      <w:pPr>
        <w:keepNext w:val="0"/>
        <w:keepLines w:val="0"/>
        <w:pageBreakBefore w:val="0"/>
        <w:widowControl w:val="0"/>
        <w:kinsoku/>
        <w:wordWrap/>
        <w:overflowPunct/>
        <w:topLinePunct w:val="0"/>
        <w:autoSpaceDE w:val="0"/>
        <w:autoSpaceDN w:val="0"/>
        <w:bidi w:val="0"/>
        <w:adjustRightInd w:val="0"/>
        <w:spacing w:line="360" w:lineRule="auto"/>
        <w:ind w:firstLine="480" w:firstLineChars="200"/>
        <w:textAlignment w:val="auto"/>
        <w:rPr>
          <w:rFonts w:hint="eastAsia" w:ascii="宋体" w:hAnsi="宋体" w:cs="宋体"/>
          <w:b w:val="0"/>
          <w:bCs w:val="0"/>
          <w:color w:val="auto"/>
          <w:sz w:val="24"/>
          <w:szCs w:val="24"/>
          <w:lang w:val="zh-CN" w:eastAsia="zh-CN"/>
        </w:rPr>
      </w:pPr>
      <w:r>
        <w:rPr>
          <w:rFonts w:hint="eastAsia" w:ascii="宋体" w:hAnsi="宋体" w:cs="宋体"/>
          <w:b w:val="0"/>
          <w:bCs w:val="0"/>
          <w:color w:val="auto"/>
          <w:sz w:val="24"/>
          <w:szCs w:val="24"/>
          <w:lang w:val="en-US" w:eastAsia="zh-CN"/>
        </w:rPr>
        <w:t>6.</w:t>
      </w:r>
      <w:r>
        <w:rPr>
          <w:rFonts w:hint="eastAsia" w:ascii="宋体" w:hAnsi="宋体" w:cs="宋体"/>
          <w:b w:val="0"/>
          <w:bCs w:val="0"/>
          <w:color w:val="auto"/>
          <w:sz w:val="24"/>
          <w:szCs w:val="24"/>
          <w:lang w:val="zh-CN" w:eastAsia="zh-CN"/>
        </w:rPr>
        <w:t>2</w:t>
      </w:r>
      <w:r>
        <w:rPr>
          <w:rFonts w:hint="eastAsia" w:ascii="宋体" w:hAnsi="宋体" w:cs="宋体"/>
          <w:b w:val="0"/>
          <w:bCs w:val="0"/>
          <w:color w:val="auto"/>
          <w:sz w:val="24"/>
          <w:szCs w:val="24"/>
          <w:lang w:val="en-US" w:eastAsia="zh-CN"/>
        </w:rPr>
        <w:t>.2</w:t>
      </w:r>
      <w:r>
        <w:rPr>
          <w:rFonts w:hint="eastAsia" w:ascii="宋体" w:hAnsi="宋体" w:cs="宋体"/>
          <w:b w:val="0"/>
          <w:bCs w:val="0"/>
          <w:color w:val="auto"/>
          <w:sz w:val="24"/>
          <w:szCs w:val="24"/>
          <w:lang w:val="zh-CN" w:eastAsia="zh-CN"/>
        </w:rPr>
        <w:t>、要求供应商对投标文件有关事项作出解释或者澄清；</w:t>
      </w:r>
    </w:p>
    <w:p w14:paraId="25FF6F1C">
      <w:pPr>
        <w:keepNext w:val="0"/>
        <w:keepLines w:val="0"/>
        <w:pageBreakBefore w:val="0"/>
        <w:widowControl w:val="0"/>
        <w:kinsoku/>
        <w:wordWrap/>
        <w:overflowPunct/>
        <w:topLinePunct w:val="0"/>
        <w:autoSpaceDE w:val="0"/>
        <w:autoSpaceDN w:val="0"/>
        <w:bidi w:val="0"/>
        <w:adjustRightInd w:val="0"/>
        <w:spacing w:line="360" w:lineRule="auto"/>
        <w:ind w:firstLine="480" w:firstLineChars="200"/>
        <w:textAlignment w:val="auto"/>
        <w:rPr>
          <w:rFonts w:hint="eastAsia" w:ascii="宋体" w:hAnsi="宋体" w:cs="宋体"/>
          <w:b w:val="0"/>
          <w:bCs w:val="0"/>
          <w:color w:val="auto"/>
          <w:sz w:val="24"/>
          <w:szCs w:val="24"/>
          <w:lang w:val="zh-CN" w:eastAsia="zh-CN"/>
        </w:rPr>
      </w:pPr>
      <w:r>
        <w:rPr>
          <w:rFonts w:hint="eastAsia" w:ascii="宋体" w:hAnsi="宋体" w:cs="宋体"/>
          <w:b w:val="0"/>
          <w:bCs w:val="0"/>
          <w:color w:val="auto"/>
          <w:sz w:val="24"/>
          <w:szCs w:val="24"/>
          <w:lang w:val="en-US" w:eastAsia="zh-CN"/>
        </w:rPr>
        <w:t>6.</w:t>
      </w:r>
      <w:r>
        <w:rPr>
          <w:rFonts w:hint="eastAsia" w:ascii="宋体" w:hAnsi="宋体" w:cs="宋体"/>
          <w:b w:val="0"/>
          <w:bCs w:val="0"/>
          <w:color w:val="auto"/>
          <w:sz w:val="24"/>
          <w:szCs w:val="24"/>
          <w:lang w:val="zh-CN" w:eastAsia="zh-CN"/>
        </w:rPr>
        <w:t>2</w:t>
      </w:r>
      <w:r>
        <w:rPr>
          <w:rFonts w:hint="eastAsia" w:ascii="宋体" w:hAnsi="宋体" w:cs="宋体"/>
          <w:b w:val="0"/>
          <w:bCs w:val="0"/>
          <w:color w:val="auto"/>
          <w:sz w:val="24"/>
          <w:szCs w:val="24"/>
          <w:lang w:val="en-US" w:eastAsia="zh-CN"/>
        </w:rPr>
        <w:t>.3</w:t>
      </w:r>
      <w:r>
        <w:rPr>
          <w:rFonts w:hint="eastAsia" w:ascii="宋体" w:hAnsi="宋体" w:cs="宋体"/>
          <w:b w:val="0"/>
          <w:bCs w:val="0"/>
          <w:color w:val="auto"/>
          <w:sz w:val="24"/>
          <w:szCs w:val="24"/>
          <w:lang w:val="zh-CN" w:eastAsia="zh-CN"/>
        </w:rPr>
        <w:t>、按照招标文件的要求和</w:t>
      </w:r>
      <w:r>
        <w:rPr>
          <w:rFonts w:hint="eastAsia" w:ascii="宋体" w:hAnsi="宋体" w:cs="宋体"/>
          <w:b w:val="0"/>
          <w:bCs w:val="0"/>
          <w:color w:val="auto"/>
          <w:sz w:val="24"/>
          <w:szCs w:val="24"/>
          <w:lang w:val="en-US" w:eastAsia="zh-CN"/>
        </w:rPr>
        <w:t>评标</w:t>
      </w:r>
      <w:r>
        <w:rPr>
          <w:rFonts w:hint="eastAsia" w:ascii="宋体" w:hAnsi="宋体" w:cs="宋体"/>
          <w:b w:val="0"/>
          <w:bCs w:val="0"/>
          <w:color w:val="auto"/>
          <w:sz w:val="24"/>
          <w:szCs w:val="24"/>
          <w:lang w:val="zh-CN" w:eastAsia="zh-CN"/>
        </w:rPr>
        <w:t>办法进行评标，推荐</w:t>
      </w:r>
      <w:r>
        <w:rPr>
          <w:rFonts w:hint="eastAsia" w:ascii="宋体" w:hAnsi="宋体" w:cs="宋体"/>
          <w:b w:val="0"/>
          <w:bCs w:val="0"/>
          <w:color w:val="auto"/>
          <w:sz w:val="24"/>
          <w:szCs w:val="24"/>
          <w:lang w:val="en-US" w:eastAsia="zh-CN"/>
        </w:rPr>
        <w:t>中标</w:t>
      </w:r>
      <w:r>
        <w:rPr>
          <w:rFonts w:hint="eastAsia" w:ascii="宋体" w:hAnsi="宋体" w:cs="宋体"/>
          <w:b w:val="0"/>
          <w:bCs w:val="0"/>
          <w:color w:val="auto"/>
          <w:sz w:val="24"/>
          <w:szCs w:val="24"/>
          <w:lang w:val="zh-CN" w:eastAsia="zh-CN"/>
        </w:rPr>
        <w:t>候选单位名单，对评标意见承担个人责任；</w:t>
      </w:r>
    </w:p>
    <w:p w14:paraId="60686956">
      <w:pPr>
        <w:keepNext w:val="0"/>
        <w:keepLines w:val="0"/>
        <w:pageBreakBefore w:val="0"/>
        <w:widowControl w:val="0"/>
        <w:kinsoku/>
        <w:wordWrap/>
        <w:overflowPunct/>
        <w:topLinePunct w:val="0"/>
        <w:autoSpaceDE w:val="0"/>
        <w:autoSpaceDN w:val="0"/>
        <w:bidi w:val="0"/>
        <w:adjustRightInd w:val="0"/>
        <w:spacing w:line="360" w:lineRule="auto"/>
        <w:ind w:firstLine="480" w:firstLineChars="200"/>
        <w:textAlignment w:val="auto"/>
        <w:rPr>
          <w:rFonts w:hint="eastAsia" w:ascii="宋体" w:hAnsi="宋体" w:cs="宋体"/>
          <w:b w:val="0"/>
          <w:bCs w:val="0"/>
          <w:color w:val="auto"/>
          <w:sz w:val="24"/>
          <w:szCs w:val="24"/>
          <w:lang w:val="zh-CN" w:eastAsia="zh-CN"/>
        </w:rPr>
      </w:pPr>
      <w:r>
        <w:rPr>
          <w:rFonts w:hint="eastAsia" w:ascii="宋体" w:hAnsi="宋体" w:cs="宋体"/>
          <w:b w:val="0"/>
          <w:bCs w:val="0"/>
          <w:color w:val="auto"/>
          <w:sz w:val="24"/>
          <w:szCs w:val="24"/>
          <w:lang w:val="en-US" w:eastAsia="zh-CN"/>
        </w:rPr>
        <w:t>6.</w:t>
      </w:r>
      <w:r>
        <w:rPr>
          <w:rFonts w:hint="eastAsia" w:ascii="宋体" w:hAnsi="宋体" w:cs="宋体"/>
          <w:b w:val="0"/>
          <w:bCs w:val="0"/>
          <w:color w:val="auto"/>
          <w:sz w:val="24"/>
          <w:szCs w:val="24"/>
          <w:lang w:val="zh-CN" w:eastAsia="zh-CN"/>
        </w:rPr>
        <w:t>2</w:t>
      </w:r>
      <w:r>
        <w:rPr>
          <w:rFonts w:hint="eastAsia" w:ascii="宋体" w:hAnsi="宋体" w:cs="宋体"/>
          <w:b w:val="0"/>
          <w:bCs w:val="0"/>
          <w:color w:val="auto"/>
          <w:sz w:val="24"/>
          <w:szCs w:val="24"/>
          <w:lang w:val="en-US" w:eastAsia="zh-CN"/>
        </w:rPr>
        <w:t>.4</w:t>
      </w:r>
      <w:r>
        <w:rPr>
          <w:rFonts w:hint="eastAsia" w:ascii="宋体" w:hAnsi="宋体" w:cs="宋体"/>
          <w:b w:val="0"/>
          <w:bCs w:val="0"/>
          <w:color w:val="auto"/>
          <w:sz w:val="24"/>
          <w:szCs w:val="24"/>
          <w:lang w:val="zh-CN" w:eastAsia="zh-CN"/>
        </w:rPr>
        <w:t>、对评标过程和结果以及供应商的商业秘密保密；</w:t>
      </w:r>
    </w:p>
    <w:p w14:paraId="02F459E2">
      <w:pPr>
        <w:keepNext w:val="0"/>
        <w:keepLines w:val="0"/>
        <w:pageBreakBefore w:val="0"/>
        <w:widowControl w:val="0"/>
        <w:kinsoku/>
        <w:wordWrap/>
        <w:overflowPunct/>
        <w:topLinePunct w:val="0"/>
        <w:autoSpaceDE w:val="0"/>
        <w:autoSpaceDN w:val="0"/>
        <w:bidi w:val="0"/>
        <w:adjustRightInd w:val="0"/>
        <w:spacing w:line="360" w:lineRule="auto"/>
        <w:ind w:firstLine="480" w:firstLineChars="200"/>
        <w:textAlignment w:val="auto"/>
        <w:rPr>
          <w:rFonts w:hint="eastAsia" w:ascii="宋体" w:hAnsi="宋体" w:cs="宋体"/>
          <w:b w:val="0"/>
          <w:bCs w:val="0"/>
          <w:color w:val="auto"/>
          <w:sz w:val="24"/>
          <w:szCs w:val="24"/>
          <w:lang w:val="zh-CN" w:eastAsia="zh-CN"/>
        </w:rPr>
      </w:pPr>
      <w:r>
        <w:rPr>
          <w:rFonts w:hint="eastAsia" w:ascii="宋体" w:hAnsi="宋体" w:cs="宋体"/>
          <w:b w:val="0"/>
          <w:bCs w:val="0"/>
          <w:color w:val="auto"/>
          <w:sz w:val="24"/>
          <w:szCs w:val="24"/>
          <w:lang w:val="en-US" w:eastAsia="zh-CN"/>
        </w:rPr>
        <w:t>6.</w:t>
      </w:r>
      <w:r>
        <w:rPr>
          <w:rFonts w:hint="eastAsia" w:ascii="宋体" w:hAnsi="宋体" w:cs="宋体"/>
          <w:b w:val="0"/>
          <w:bCs w:val="0"/>
          <w:color w:val="auto"/>
          <w:sz w:val="24"/>
          <w:szCs w:val="24"/>
          <w:lang w:val="zh-CN" w:eastAsia="zh-CN"/>
        </w:rPr>
        <w:t>2</w:t>
      </w:r>
      <w:r>
        <w:rPr>
          <w:rFonts w:hint="eastAsia" w:ascii="宋体" w:hAnsi="宋体" w:cs="宋体"/>
          <w:b w:val="0"/>
          <w:bCs w:val="0"/>
          <w:color w:val="auto"/>
          <w:sz w:val="24"/>
          <w:szCs w:val="24"/>
          <w:lang w:val="en-US" w:eastAsia="zh-CN"/>
        </w:rPr>
        <w:t>.5</w:t>
      </w:r>
      <w:r>
        <w:rPr>
          <w:rFonts w:hint="eastAsia" w:ascii="宋体" w:hAnsi="宋体" w:cs="宋体"/>
          <w:b w:val="0"/>
          <w:bCs w:val="0"/>
          <w:color w:val="auto"/>
          <w:sz w:val="24"/>
          <w:szCs w:val="24"/>
          <w:lang w:val="zh-CN" w:eastAsia="zh-CN"/>
        </w:rPr>
        <w:t>、参与</w:t>
      </w:r>
      <w:r>
        <w:rPr>
          <w:rFonts w:hint="eastAsia" w:ascii="宋体" w:hAnsi="宋体" w:cs="宋体"/>
          <w:b w:val="0"/>
          <w:bCs w:val="0"/>
          <w:color w:val="auto"/>
          <w:sz w:val="24"/>
          <w:szCs w:val="24"/>
          <w:lang w:val="en-US" w:eastAsia="zh-CN"/>
        </w:rPr>
        <w:t>评标结果</w:t>
      </w:r>
      <w:r>
        <w:rPr>
          <w:rFonts w:hint="eastAsia" w:ascii="宋体" w:hAnsi="宋体" w:cs="宋体"/>
          <w:b w:val="0"/>
          <w:bCs w:val="0"/>
          <w:color w:val="auto"/>
          <w:sz w:val="24"/>
          <w:szCs w:val="24"/>
          <w:lang w:val="zh-CN" w:eastAsia="zh-CN"/>
        </w:rPr>
        <w:t>报告的起草；</w:t>
      </w:r>
    </w:p>
    <w:p w14:paraId="04B82529">
      <w:pPr>
        <w:keepNext w:val="0"/>
        <w:keepLines w:val="0"/>
        <w:pageBreakBefore w:val="0"/>
        <w:widowControl w:val="0"/>
        <w:kinsoku/>
        <w:wordWrap/>
        <w:overflowPunct/>
        <w:topLinePunct w:val="0"/>
        <w:autoSpaceDE w:val="0"/>
        <w:autoSpaceDN w:val="0"/>
        <w:bidi w:val="0"/>
        <w:adjustRightInd w:val="0"/>
        <w:spacing w:line="360" w:lineRule="auto"/>
        <w:ind w:firstLine="480" w:firstLineChars="200"/>
        <w:textAlignment w:val="auto"/>
        <w:rPr>
          <w:rFonts w:hint="eastAsia" w:ascii="宋体" w:hAnsi="宋体" w:cs="宋体"/>
          <w:b w:val="0"/>
          <w:bCs w:val="0"/>
          <w:color w:val="auto"/>
          <w:sz w:val="24"/>
          <w:szCs w:val="24"/>
          <w:lang w:val="zh-CN" w:eastAsia="zh-CN"/>
        </w:rPr>
      </w:pPr>
      <w:r>
        <w:rPr>
          <w:rFonts w:hint="eastAsia" w:ascii="宋体" w:hAnsi="宋体" w:cs="宋体"/>
          <w:b w:val="0"/>
          <w:bCs w:val="0"/>
          <w:color w:val="auto"/>
          <w:sz w:val="24"/>
          <w:szCs w:val="24"/>
          <w:lang w:val="en-US" w:eastAsia="zh-CN"/>
        </w:rPr>
        <w:t>6.</w:t>
      </w:r>
      <w:r>
        <w:rPr>
          <w:rFonts w:hint="eastAsia" w:ascii="宋体" w:hAnsi="宋体" w:cs="宋体"/>
          <w:b w:val="0"/>
          <w:bCs w:val="0"/>
          <w:color w:val="auto"/>
          <w:sz w:val="24"/>
          <w:szCs w:val="24"/>
          <w:lang w:val="zh-CN" w:eastAsia="zh-CN"/>
        </w:rPr>
        <w:t>2</w:t>
      </w:r>
      <w:r>
        <w:rPr>
          <w:rFonts w:hint="eastAsia" w:ascii="宋体" w:hAnsi="宋体" w:cs="宋体"/>
          <w:b w:val="0"/>
          <w:bCs w:val="0"/>
          <w:color w:val="auto"/>
          <w:sz w:val="24"/>
          <w:szCs w:val="24"/>
          <w:lang w:val="en-US" w:eastAsia="zh-CN"/>
        </w:rPr>
        <w:t>.6</w:t>
      </w:r>
      <w:r>
        <w:rPr>
          <w:rFonts w:hint="eastAsia" w:ascii="宋体" w:hAnsi="宋体" w:cs="宋体"/>
          <w:b w:val="0"/>
          <w:bCs w:val="0"/>
          <w:color w:val="auto"/>
          <w:sz w:val="24"/>
          <w:szCs w:val="24"/>
          <w:lang w:val="zh-CN" w:eastAsia="zh-CN"/>
        </w:rPr>
        <w:t>、配合采购代理机构答复供应商提出的质疑；</w:t>
      </w:r>
    </w:p>
    <w:p w14:paraId="482D68B3">
      <w:pPr>
        <w:keepNext w:val="0"/>
        <w:keepLines w:val="0"/>
        <w:pageBreakBefore w:val="0"/>
        <w:widowControl w:val="0"/>
        <w:kinsoku/>
        <w:wordWrap/>
        <w:overflowPunct/>
        <w:topLinePunct w:val="0"/>
        <w:autoSpaceDE w:val="0"/>
        <w:autoSpaceDN w:val="0"/>
        <w:bidi w:val="0"/>
        <w:adjustRightInd w:val="0"/>
        <w:spacing w:line="360" w:lineRule="auto"/>
        <w:ind w:firstLine="480" w:firstLineChars="200"/>
        <w:textAlignment w:val="auto"/>
        <w:rPr>
          <w:rFonts w:hint="eastAsia" w:ascii="宋体" w:hAnsi="宋体" w:cs="宋体"/>
          <w:b w:val="0"/>
          <w:bCs w:val="0"/>
          <w:color w:val="auto"/>
          <w:sz w:val="24"/>
          <w:szCs w:val="24"/>
          <w:lang w:val="zh-CN" w:eastAsia="zh-CN"/>
        </w:rPr>
      </w:pPr>
      <w:r>
        <w:rPr>
          <w:rFonts w:hint="eastAsia" w:ascii="宋体" w:hAnsi="宋体" w:cs="宋体"/>
          <w:b w:val="0"/>
          <w:bCs w:val="0"/>
          <w:color w:val="auto"/>
          <w:sz w:val="24"/>
          <w:szCs w:val="24"/>
          <w:lang w:val="en-US" w:eastAsia="zh-CN"/>
        </w:rPr>
        <w:t>6.</w:t>
      </w:r>
      <w:r>
        <w:rPr>
          <w:rFonts w:hint="eastAsia" w:ascii="宋体" w:hAnsi="宋体" w:cs="宋体"/>
          <w:b w:val="0"/>
          <w:bCs w:val="0"/>
          <w:color w:val="auto"/>
          <w:sz w:val="24"/>
          <w:szCs w:val="24"/>
          <w:lang w:val="zh-CN" w:eastAsia="zh-CN"/>
        </w:rPr>
        <w:t>2</w:t>
      </w:r>
      <w:r>
        <w:rPr>
          <w:rFonts w:hint="eastAsia" w:ascii="宋体" w:hAnsi="宋体" w:cs="宋体"/>
          <w:b w:val="0"/>
          <w:bCs w:val="0"/>
          <w:color w:val="auto"/>
          <w:sz w:val="24"/>
          <w:szCs w:val="24"/>
          <w:lang w:val="en-US" w:eastAsia="zh-CN"/>
        </w:rPr>
        <w:t>.7</w:t>
      </w:r>
      <w:r>
        <w:rPr>
          <w:rFonts w:hint="eastAsia" w:ascii="宋体" w:hAnsi="宋体" w:cs="宋体"/>
          <w:b w:val="0"/>
          <w:bCs w:val="0"/>
          <w:color w:val="auto"/>
          <w:sz w:val="24"/>
          <w:szCs w:val="24"/>
          <w:lang w:val="zh-CN" w:eastAsia="zh-CN"/>
        </w:rPr>
        <w:t>、配合财政部门的投诉处理工作；</w:t>
      </w:r>
    </w:p>
    <w:p w14:paraId="2D565CA1">
      <w:pPr>
        <w:keepNext w:val="0"/>
        <w:keepLines w:val="0"/>
        <w:pageBreakBefore w:val="0"/>
        <w:widowControl w:val="0"/>
        <w:kinsoku/>
        <w:wordWrap/>
        <w:overflowPunct/>
        <w:topLinePunct w:val="0"/>
        <w:autoSpaceDE w:val="0"/>
        <w:autoSpaceDN w:val="0"/>
        <w:bidi w:val="0"/>
        <w:adjustRightInd w:val="0"/>
        <w:spacing w:line="360" w:lineRule="auto"/>
        <w:ind w:firstLine="480" w:firstLineChars="200"/>
        <w:textAlignment w:val="auto"/>
        <w:rPr>
          <w:rFonts w:hint="eastAsia" w:ascii="宋体" w:hAnsi="宋体" w:cs="宋体"/>
          <w:b w:val="0"/>
          <w:bCs w:val="0"/>
          <w:color w:val="auto"/>
          <w:sz w:val="24"/>
          <w:szCs w:val="24"/>
          <w:lang w:val="zh-CN" w:eastAsia="zh-CN"/>
        </w:rPr>
      </w:pPr>
      <w:r>
        <w:rPr>
          <w:rFonts w:hint="eastAsia" w:ascii="宋体" w:hAnsi="宋体" w:cs="宋体"/>
          <w:b w:val="0"/>
          <w:bCs w:val="0"/>
          <w:color w:val="auto"/>
          <w:sz w:val="24"/>
          <w:szCs w:val="24"/>
          <w:lang w:val="en-US" w:eastAsia="zh-CN"/>
        </w:rPr>
        <w:t>6.</w:t>
      </w:r>
      <w:r>
        <w:rPr>
          <w:rFonts w:hint="eastAsia" w:ascii="宋体" w:hAnsi="宋体" w:cs="宋体"/>
          <w:b w:val="0"/>
          <w:bCs w:val="0"/>
          <w:color w:val="auto"/>
          <w:sz w:val="24"/>
          <w:szCs w:val="24"/>
          <w:lang w:val="zh-CN" w:eastAsia="zh-CN"/>
        </w:rPr>
        <w:t>2</w:t>
      </w:r>
      <w:r>
        <w:rPr>
          <w:rFonts w:hint="eastAsia" w:ascii="宋体" w:hAnsi="宋体" w:cs="宋体"/>
          <w:b w:val="0"/>
          <w:bCs w:val="0"/>
          <w:color w:val="auto"/>
          <w:sz w:val="24"/>
          <w:szCs w:val="24"/>
          <w:lang w:val="en-US" w:eastAsia="zh-CN"/>
        </w:rPr>
        <w:t>.8</w:t>
      </w:r>
      <w:r>
        <w:rPr>
          <w:rFonts w:hint="eastAsia" w:ascii="宋体" w:hAnsi="宋体" w:cs="宋体"/>
          <w:b w:val="0"/>
          <w:bCs w:val="0"/>
          <w:color w:val="auto"/>
          <w:sz w:val="24"/>
          <w:szCs w:val="24"/>
          <w:lang w:val="zh-CN" w:eastAsia="zh-CN"/>
        </w:rPr>
        <w:t>、依据政府采购法有关精神，有权对投标过程中出现的一切问题做出处理决定。</w:t>
      </w:r>
    </w:p>
    <w:p w14:paraId="3B2347DA">
      <w:pPr>
        <w:keepNext w:val="0"/>
        <w:keepLines w:val="0"/>
        <w:pageBreakBefore w:val="0"/>
        <w:widowControl w:val="0"/>
        <w:kinsoku/>
        <w:wordWrap/>
        <w:overflowPunct/>
        <w:topLinePunct w:val="0"/>
        <w:autoSpaceDE w:val="0"/>
        <w:autoSpaceDN w:val="0"/>
        <w:bidi w:val="0"/>
        <w:adjustRightInd w:val="0"/>
        <w:spacing w:line="360" w:lineRule="auto"/>
        <w:ind w:firstLine="480" w:firstLineChars="200"/>
        <w:textAlignment w:val="auto"/>
        <w:rPr>
          <w:rFonts w:hint="eastAsia" w:ascii="宋体" w:hAnsi="宋体" w:cs="宋体"/>
          <w:b w:val="0"/>
          <w:bCs w:val="0"/>
          <w:color w:val="auto"/>
          <w:sz w:val="24"/>
          <w:szCs w:val="24"/>
          <w:lang w:val="en-US" w:eastAsia="zh-CN"/>
        </w:rPr>
      </w:pPr>
      <w:r>
        <w:rPr>
          <w:rFonts w:hint="eastAsia" w:ascii="宋体" w:hAnsi="宋体" w:cs="宋体"/>
          <w:b w:val="0"/>
          <w:bCs w:val="0"/>
          <w:color w:val="auto"/>
          <w:sz w:val="24"/>
          <w:szCs w:val="24"/>
          <w:lang w:val="en-US" w:eastAsia="zh-CN"/>
        </w:rPr>
        <w:t>6.3、评标委员会在评标过程中发现供应商有行贿、提供虚假材料或者串通等违法行为的，应当及时向财政部门报告。</w:t>
      </w:r>
    </w:p>
    <w:p w14:paraId="57ABF115">
      <w:pPr>
        <w:keepNext w:val="0"/>
        <w:keepLines w:val="0"/>
        <w:pageBreakBefore w:val="0"/>
        <w:widowControl w:val="0"/>
        <w:kinsoku/>
        <w:wordWrap/>
        <w:overflowPunct/>
        <w:topLinePunct w:val="0"/>
        <w:autoSpaceDE w:val="0"/>
        <w:autoSpaceDN w:val="0"/>
        <w:bidi w:val="0"/>
        <w:adjustRightInd w:val="0"/>
        <w:spacing w:line="360" w:lineRule="auto"/>
        <w:ind w:firstLine="480" w:firstLineChars="200"/>
        <w:textAlignment w:val="auto"/>
        <w:rPr>
          <w:rFonts w:hint="eastAsia" w:ascii="宋体" w:hAnsi="宋体" w:cs="宋体"/>
          <w:b w:val="0"/>
          <w:bCs w:val="0"/>
          <w:color w:val="auto"/>
          <w:sz w:val="24"/>
          <w:szCs w:val="24"/>
          <w:lang w:val="en-US" w:eastAsia="zh-CN"/>
        </w:rPr>
      </w:pPr>
      <w:r>
        <w:rPr>
          <w:rFonts w:hint="eastAsia" w:ascii="宋体" w:hAnsi="宋体" w:cs="宋体"/>
          <w:b w:val="0"/>
          <w:bCs w:val="0"/>
          <w:color w:val="auto"/>
          <w:sz w:val="24"/>
          <w:szCs w:val="24"/>
          <w:lang w:val="en-US" w:eastAsia="zh-CN"/>
        </w:rPr>
        <w:t>6.4、评标委员会在评标过程中收到非法干涉的，应当及时向财政、监察等部门举报。</w:t>
      </w:r>
    </w:p>
    <w:p w14:paraId="1C9591D5">
      <w:pPr>
        <w:keepNext w:val="0"/>
        <w:keepLines w:val="0"/>
        <w:pageBreakBefore w:val="0"/>
        <w:widowControl w:val="0"/>
        <w:kinsoku/>
        <w:wordWrap/>
        <w:overflowPunct/>
        <w:topLinePunct w:val="0"/>
        <w:autoSpaceDE w:val="0"/>
        <w:autoSpaceDN w:val="0"/>
        <w:bidi w:val="0"/>
        <w:adjustRightInd w:val="0"/>
        <w:spacing w:line="360" w:lineRule="auto"/>
        <w:ind w:firstLine="480" w:firstLineChars="200"/>
        <w:textAlignment w:val="auto"/>
        <w:rPr>
          <w:rFonts w:hint="eastAsia" w:ascii="宋体" w:hAnsi="宋体" w:cs="宋体"/>
          <w:b w:val="0"/>
          <w:bCs w:val="0"/>
          <w:color w:val="auto"/>
          <w:sz w:val="24"/>
          <w:szCs w:val="24"/>
          <w:lang w:val="en-US" w:eastAsia="zh-CN"/>
        </w:rPr>
      </w:pPr>
      <w:r>
        <w:rPr>
          <w:rFonts w:hint="eastAsia" w:ascii="宋体" w:hAnsi="宋体" w:cs="宋体"/>
          <w:b w:val="0"/>
          <w:bCs w:val="0"/>
          <w:color w:val="auto"/>
          <w:sz w:val="24"/>
          <w:szCs w:val="24"/>
          <w:lang w:val="en-US" w:eastAsia="zh-CN"/>
        </w:rPr>
        <w:t>6.5、评标委员会成员应当按照客观、公正、审慎的原则，根据招标文件规定的评标程序、评标方法和评标标准进行独立评标。</w:t>
      </w:r>
    </w:p>
    <w:p w14:paraId="429BD56D">
      <w:pPr>
        <w:keepNext w:val="0"/>
        <w:keepLines w:val="0"/>
        <w:pageBreakBefore w:val="0"/>
        <w:widowControl w:val="0"/>
        <w:kinsoku/>
        <w:wordWrap/>
        <w:overflowPunct/>
        <w:topLinePunct w:val="0"/>
        <w:autoSpaceDE w:val="0"/>
        <w:autoSpaceDN w:val="0"/>
        <w:bidi w:val="0"/>
        <w:adjustRightInd w:val="0"/>
        <w:spacing w:line="360" w:lineRule="auto"/>
        <w:ind w:firstLine="482" w:firstLineChars="200"/>
        <w:textAlignment w:val="auto"/>
        <w:rPr>
          <w:rFonts w:hint="eastAsia" w:ascii="宋体" w:hAnsi="宋体" w:eastAsia="宋体" w:cs="宋体"/>
          <w:b/>
          <w:bCs/>
          <w:color w:val="auto"/>
          <w:sz w:val="24"/>
          <w:szCs w:val="24"/>
          <w:lang w:val="zh-CN" w:eastAsia="zh-CN"/>
        </w:rPr>
      </w:pPr>
      <w:r>
        <w:rPr>
          <w:rFonts w:hint="eastAsia" w:ascii="宋体" w:hAnsi="宋体" w:eastAsia="宋体" w:cs="宋体"/>
          <w:b/>
          <w:bCs/>
          <w:color w:val="auto"/>
          <w:sz w:val="24"/>
          <w:szCs w:val="24"/>
          <w:lang w:val="en-US" w:eastAsia="zh-CN"/>
        </w:rPr>
        <w:t>7</w:t>
      </w:r>
      <w:r>
        <w:rPr>
          <w:rFonts w:hint="eastAsia" w:ascii="宋体" w:hAnsi="宋体" w:eastAsia="宋体" w:cs="宋体"/>
          <w:b/>
          <w:bCs/>
          <w:color w:val="auto"/>
          <w:sz w:val="24"/>
          <w:szCs w:val="24"/>
          <w:lang w:val="zh-CN" w:eastAsia="zh-CN"/>
        </w:rPr>
        <w:t>、</w:t>
      </w:r>
      <w:r>
        <w:rPr>
          <w:rFonts w:hint="eastAsia" w:ascii="宋体" w:hAnsi="宋体" w:cs="宋体"/>
          <w:b/>
          <w:bCs/>
          <w:color w:val="auto"/>
          <w:sz w:val="24"/>
          <w:szCs w:val="24"/>
          <w:lang w:val="zh-CN" w:eastAsia="zh-CN"/>
        </w:rPr>
        <w:t>评标委员会</w:t>
      </w:r>
      <w:r>
        <w:rPr>
          <w:rFonts w:hint="eastAsia" w:ascii="宋体" w:hAnsi="宋体" w:eastAsia="宋体" w:cs="宋体"/>
          <w:b/>
          <w:bCs/>
          <w:color w:val="auto"/>
          <w:sz w:val="24"/>
          <w:szCs w:val="24"/>
          <w:lang w:val="zh-CN" w:eastAsia="zh-CN"/>
        </w:rPr>
        <w:t>的职能</w:t>
      </w:r>
    </w:p>
    <w:p w14:paraId="4E6EEA3C">
      <w:pPr>
        <w:keepNext w:val="0"/>
        <w:keepLines w:val="0"/>
        <w:pageBreakBefore w:val="0"/>
        <w:widowControl w:val="0"/>
        <w:kinsoku/>
        <w:wordWrap/>
        <w:overflowPunct/>
        <w:topLinePunct w:val="0"/>
        <w:autoSpaceDE w:val="0"/>
        <w:autoSpaceDN w:val="0"/>
        <w:bidi w:val="0"/>
        <w:adjustRightInd w:val="0"/>
        <w:spacing w:line="360" w:lineRule="auto"/>
        <w:ind w:firstLine="480" w:firstLineChars="200"/>
        <w:textAlignment w:val="auto"/>
        <w:rPr>
          <w:rFonts w:hint="eastAsia" w:ascii="宋体" w:hAnsi="宋体" w:cs="宋体"/>
          <w:b w:val="0"/>
          <w:bCs w:val="0"/>
          <w:color w:val="auto"/>
          <w:sz w:val="24"/>
          <w:szCs w:val="24"/>
          <w:lang w:val="zh-CN" w:eastAsia="zh-CN"/>
        </w:rPr>
      </w:pPr>
      <w:r>
        <w:rPr>
          <w:rFonts w:hint="eastAsia" w:ascii="宋体" w:hAnsi="宋体" w:cs="宋体"/>
          <w:b w:val="0"/>
          <w:bCs w:val="0"/>
          <w:color w:val="auto"/>
          <w:sz w:val="24"/>
          <w:szCs w:val="24"/>
          <w:lang w:val="en-US" w:eastAsia="zh-CN"/>
        </w:rPr>
        <w:t>7.</w:t>
      </w:r>
      <w:r>
        <w:rPr>
          <w:rFonts w:hint="eastAsia" w:ascii="宋体" w:hAnsi="宋体" w:cs="宋体"/>
          <w:b w:val="0"/>
          <w:bCs w:val="0"/>
          <w:color w:val="auto"/>
          <w:sz w:val="24"/>
          <w:szCs w:val="24"/>
          <w:lang w:val="zh-CN" w:eastAsia="zh-CN"/>
        </w:rPr>
        <w:t>1、对供应商</w:t>
      </w:r>
      <w:r>
        <w:rPr>
          <w:rFonts w:hint="eastAsia" w:ascii="宋体" w:hAnsi="宋体" w:cs="宋体"/>
          <w:b w:val="0"/>
          <w:bCs w:val="0"/>
          <w:color w:val="auto"/>
          <w:sz w:val="24"/>
          <w:szCs w:val="24"/>
          <w:lang w:val="en-US" w:eastAsia="zh-CN"/>
        </w:rPr>
        <w:t>的投标文件</w:t>
      </w:r>
      <w:r>
        <w:rPr>
          <w:rFonts w:hint="eastAsia" w:ascii="宋体" w:hAnsi="宋体" w:cs="宋体"/>
          <w:b w:val="0"/>
          <w:bCs w:val="0"/>
          <w:color w:val="auto"/>
          <w:sz w:val="24"/>
          <w:szCs w:val="24"/>
          <w:lang w:val="zh-CN" w:eastAsia="zh-CN"/>
        </w:rPr>
        <w:t>进行审查；</w:t>
      </w:r>
    </w:p>
    <w:p w14:paraId="58DA6449">
      <w:pPr>
        <w:keepNext w:val="0"/>
        <w:keepLines w:val="0"/>
        <w:pageBreakBefore w:val="0"/>
        <w:widowControl w:val="0"/>
        <w:kinsoku/>
        <w:wordWrap/>
        <w:overflowPunct/>
        <w:topLinePunct w:val="0"/>
        <w:autoSpaceDE w:val="0"/>
        <w:autoSpaceDN w:val="0"/>
        <w:bidi w:val="0"/>
        <w:adjustRightInd w:val="0"/>
        <w:spacing w:line="360" w:lineRule="auto"/>
        <w:ind w:firstLine="480" w:firstLineChars="200"/>
        <w:textAlignment w:val="auto"/>
        <w:rPr>
          <w:rFonts w:hint="eastAsia" w:ascii="宋体" w:hAnsi="宋体" w:cs="宋体"/>
          <w:b w:val="0"/>
          <w:bCs w:val="0"/>
          <w:color w:val="auto"/>
          <w:sz w:val="24"/>
          <w:szCs w:val="24"/>
          <w:highlight w:val="none"/>
          <w:lang w:val="zh-CN" w:eastAsia="zh-CN"/>
        </w:rPr>
      </w:pPr>
      <w:r>
        <w:rPr>
          <w:rFonts w:hint="eastAsia" w:ascii="宋体" w:hAnsi="宋体" w:cs="宋体"/>
          <w:b w:val="0"/>
          <w:bCs w:val="0"/>
          <w:color w:val="auto"/>
          <w:sz w:val="24"/>
          <w:szCs w:val="24"/>
          <w:lang w:val="en-US" w:eastAsia="zh-CN"/>
        </w:rPr>
        <w:t>7.</w:t>
      </w:r>
      <w:r>
        <w:rPr>
          <w:rFonts w:hint="eastAsia" w:ascii="宋体" w:hAnsi="宋体" w:cs="宋体"/>
          <w:b w:val="0"/>
          <w:bCs w:val="0"/>
          <w:color w:val="auto"/>
          <w:sz w:val="24"/>
          <w:szCs w:val="24"/>
          <w:lang w:val="zh-CN" w:eastAsia="zh-CN"/>
        </w:rPr>
        <w:t>2、与</w:t>
      </w:r>
      <w:r>
        <w:rPr>
          <w:rFonts w:hint="eastAsia" w:ascii="宋体" w:hAnsi="宋体" w:cs="宋体"/>
          <w:b w:val="0"/>
          <w:bCs w:val="0"/>
          <w:color w:val="auto"/>
          <w:sz w:val="24"/>
          <w:szCs w:val="24"/>
          <w:highlight w:val="none"/>
          <w:lang w:val="zh-CN" w:eastAsia="zh-CN"/>
        </w:rPr>
        <w:t>各供应商就投标文件（含澄清、说明或补正的内容）中的</w:t>
      </w:r>
      <w:r>
        <w:rPr>
          <w:rFonts w:hint="eastAsia" w:ascii="宋体" w:hAnsi="宋体" w:cs="宋体"/>
          <w:b w:val="0"/>
          <w:bCs w:val="0"/>
          <w:color w:val="auto"/>
          <w:sz w:val="24"/>
          <w:szCs w:val="24"/>
          <w:highlight w:val="none"/>
          <w:lang w:val="en-US" w:eastAsia="zh-CN"/>
        </w:rPr>
        <w:t>服务</w:t>
      </w:r>
      <w:r>
        <w:rPr>
          <w:rFonts w:hint="eastAsia" w:ascii="宋体" w:hAnsi="宋体" w:cs="宋体"/>
          <w:b w:val="0"/>
          <w:bCs w:val="0"/>
          <w:color w:val="auto"/>
          <w:sz w:val="24"/>
          <w:szCs w:val="24"/>
          <w:highlight w:val="none"/>
          <w:lang w:val="zh-CN" w:eastAsia="zh-CN"/>
        </w:rPr>
        <w:t>方案、投标报价、</w:t>
      </w:r>
      <w:r>
        <w:rPr>
          <w:rFonts w:hint="eastAsia" w:ascii="宋体" w:hAnsi="宋体" w:cs="宋体"/>
          <w:b w:val="0"/>
          <w:bCs w:val="0"/>
          <w:color w:val="auto"/>
          <w:sz w:val="24"/>
          <w:szCs w:val="24"/>
          <w:highlight w:val="none"/>
          <w:lang w:val="en-US" w:eastAsia="zh-CN"/>
        </w:rPr>
        <w:t>人员配备、</w:t>
      </w:r>
      <w:r>
        <w:rPr>
          <w:rFonts w:hint="eastAsia" w:ascii="宋体" w:hAnsi="宋体" w:cs="宋体"/>
          <w:b w:val="0"/>
          <w:bCs w:val="0"/>
          <w:color w:val="auto"/>
          <w:sz w:val="24"/>
          <w:szCs w:val="24"/>
          <w:highlight w:val="none"/>
          <w:lang w:val="zh-CN" w:eastAsia="zh-CN"/>
        </w:rPr>
        <w:t>同类业绩、</w:t>
      </w:r>
      <w:r>
        <w:rPr>
          <w:rFonts w:hint="eastAsia" w:ascii="宋体" w:hAnsi="宋体" w:cs="宋体"/>
          <w:b w:val="0"/>
          <w:bCs w:val="0"/>
          <w:color w:val="auto"/>
          <w:sz w:val="24"/>
          <w:szCs w:val="24"/>
          <w:highlight w:val="none"/>
          <w:lang w:val="en-US" w:eastAsia="zh-CN"/>
        </w:rPr>
        <w:t>服务承诺</w:t>
      </w:r>
      <w:r>
        <w:rPr>
          <w:rFonts w:hint="eastAsia" w:ascii="宋体" w:hAnsi="宋体" w:cs="宋体"/>
          <w:b w:val="0"/>
          <w:bCs w:val="0"/>
          <w:color w:val="auto"/>
          <w:sz w:val="24"/>
          <w:szCs w:val="24"/>
          <w:highlight w:val="none"/>
          <w:lang w:val="zh-CN" w:eastAsia="zh-CN"/>
        </w:rPr>
        <w:t>等进行</w:t>
      </w:r>
      <w:r>
        <w:rPr>
          <w:rFonts w:hint="eastAsia" w:ascii="宋体" w:hAnsi="宋体" w:cs="宋体"/>
          <w:b w:val="0"/>
          <w:bCs w:val="0"/>
          <w:color w:val="auto"/>
          <w:sz w:val="24"/>
          <w:szCs w:val="24"/>
          <w:highlight w:val="none"/>
          <w:lang w:val="en-US" w:eastAsia="zh-CN"/>
        </w:rPr>
        <w:t>评标</w:t>
      </w:r>
      <w:r>
        <w:rPr>
          <w:rFonts w:hint="eastAsia" w:ascii="宋体" w:hAnsi="宋体" w:cs="宋体"/>
          <w:b w:val="0"/>
          <w:bCs w:val="0"/>
          <w:color w:val="auto"/>
          <w:sz w:val="24"/>
          <w:szCs w:val="24"/>
          <w:highlight w:val="none"/>
          <w:lang w:val="zh-CN" w:eastAsia="zh-CN"/>
        </w:rPr>
        <w:t>；</w:t>
      </w:r>
    </w:p>
    <w:p w14:paraId="568E966A">
      <w:pPr>
        <w:keepNext w:val="0"/>
        <w:keepLines w:val="0"/>
        <w:pageBreakBefore w:val="0"/>
        <w:widowControl w:val="0"/>
        <w:kinsoku/>
        <w:wordWrap/>
        <w:overflowPunct/>
        <w:topLinePunct w:val="0"/>
        <w:autoSpaceDE w:val="0"/>
        <w:autoSpaceDN w:val="0"/>
        <w:bidi w:val="0"/>
        <w:adjustRightInd w:val="0"/>
        <w:spacing w:line="360" w:lineRule="auto"/>
        <w:ind w:firstLine="480" w:firstLineChars="200"/>
        <w:textAlignment w:val="auto"/>
        <w:rPr>
          <w:rFonts w:hint="eastAsia" w:ascii="宋体" w:hAnsi="宋体" w:cs="宋体"/>
          <w:b w:val="0"/>
          <w:bCs w:val="0"/>
          <w:color w:val="auto"/>
          <w:sz w:val="24"/>
          <w:szCs w:val="24"/>
          <w:highlight w:val="none"/>
          <w:lang w:val="zh-CN" w:eastAsia="zh-CN"/>
        </w:rPr>
      </w:pPr>
      <w:r>
        <w:rPr>
          <w:rFonts w:hint="eastAsia" w:ascii="宋体" w:hAnsi="宋体" w:cs="宋体"/>
          <w:b w:val="0"/>
          <w:bCs w:val="0"/>
          <w:color w:val="auto"/>
          <w:sz w:val="24"/>
          <w:szCs w:val="24"/>
          <w:highlight w:val="none"/>
          <w:lang w:val="en-US" w:eastAsia="zh-CN"/>
        </w:rPr>
        <w:t>7.</w:t>
      </w:r>
      <w:r>
        <w:rPr>
          <w:rFonts w:hint="eastAsia" w:ascii="宋体" w:hAnsi="宋体" w:cs="宋体"/>
          <w:b w:val="0"/>
          <w:bCs w:val="0"/>
          <w:color w:val="auto"/>
          <w:sz w:val="24"/>
          <w:szCs w:val="24"/>
          <w:highlight w:val="none"/>
          <w:lang w:val="zh-CN" w:eastAsia="zh-CN"/>
        </w:rPr>
        <w:t>3、依据招标文件，并视投标情况，确定进入最终评标的供应商；</w:t>
      </w:r>
    </w:p>
    <w:p w14:paraId="766D0FD4">
      <w:pPr>
        <w:keepNext w:val="0"/>
        <w:keepLines w:val="0"/>
        <w:pageBreakBefore w:val="0"/>
        <w:widowControl w:val="0"/>
        <w:kinsoku/>
        <w:wordWrap/>
        <w:overflowPunct/>
        <w:topLinePunct w:val="0"/>
        <w:autoSpaceDE w:val="0"/>
        <w:autoSpaceDN w:val="0"/>
        <w:bidi w:val="0"/>
        <w:adjustRightInd w:val="0"/>
        <w:spacing w:line="360" w:lineRule="auto"/>
        <w:ind w:firstLine="480" w:firstLineChars="200"/>
        <w:textAlignment w:val="auto"/>
        <w:rPr>
          <w:rFonts w:hint="eastAsia" w:ascii="宋体" w:hAnsi="宋体" w:cs="宋体"/>
          <w:b w:val="0"/>
          <w:bCs w:val="0"/>
          <w:color w:val="auto"/>
          <w:sz w:val="24"/>
          <w:szCs w:val="24"/>
          <w:highlight w:val="none"/>
          <w:lang w:val="zh-CN" w:eastAsia="zh-CN"/>
        </w:rPr>
      </w:pPr>
      <w:r>
        <w:rPr>
          <w:rFonts w:hint="eastAsia" w:ascii="宋体" w:hAnsi="宋体" w:cs="宋体"/>
          <w:b w:val="0"/>
          <w:bCs w:val="0"/>
          <w:color w:val="auto"/>
          <w:sz w:val="24"/>
          <w:szCs w:val="24"/>
          <w:highlight w:val="none"/>
          <w:lang w:val="en-US" w:eastAsia="zh-CN"/>
        </w:rPr>
        <w:t>7.</w:t>
      </w:r>
      <w:r>
        <w:rPr>
          <w:rFonts w:hint="eastAsia" w:ascii="宋体" w:hAnsi="宋体" w:cs="宋体"/>
          <w:b w:val="0"/>
          <w:bCs w:val="0"/>
          <w:color w:val="auto"/>
          <w:sz w:val="24"/>
          <w:szCs w:val="24"/>
          <w:highlight w:val="none"/>
          <w:lang w:val="zh-CN" w:eastAsia="zh-CN"/>
        </w:rPr>
        <w:t>4、排序推荐侯选中标供应商；</w:t>
      </w:r>
    </w:p>
    <w:p w14:paraId="5BE68067">
      <w:pPr>
        <w:keepNext w:val="0"/>
        <w:keepLines w:val="0"/>
        <w:pageBreakBefore w:val="0"/>
        <w:widowControl w:val="0"/>
        <w:kinsoku/>
        <w:wordWrap/>
        <w:overflowPunct/>
        <w:topLinePunct w:val="0"/>
        <w:autoSpaceDE w:val="0"/>
        <w:autoSpaceDN w:val="0"/>
        <w:bidi w:val="0"/>
        <w:adjustRightInd w:val="0"/>
        <w:spacing w:line="360" w:lineRule="auto"/>
        <w:ind w:firstLine="480" w:firstLineChars="200"/>
        <w:textAlignment w:val="auto"/>
        <w:rPr>
          <w:rFonts w:hint="eastAsia" w:ascii="宋体" w:hAnsi="宋体" w:cs="宋体"/>
          <w:b w:val="0"/>
          <w:bCs w:val="0"/>
          <w:color w:val="auto"/>
          <w:sz w:val="24"/>
          <w:szCs w:val="24"/>
          <w:highlight w:val="none"/>
          <w:lang w:val="zh-CN" w:eastAsia="zh-CN"/>
        </w:rPr>
      </w:pPr>
      <w:r>
        <w:rPr>
          <w:rFonts w:hint="eastAsia" w:ascii="宋体" w:hAnsi="宋体" w:cs="宋体"/>
          <w:b w:val="0"/>
          <w:bCs w:val="0"/>
          <w:color w:val="auto"/>
          <w:sz w:val="24"/>
          <w:szCs w:val="24"/>
          <w:highlight w:val="none"/>
          <w:lang w:val="en-US" w:eastAsia="zh-CN"/>
        </w:rPr>
        <w:t>7.</w:t>
      </w:r>
      <w:r>
        <w:rPr>
          <w:rFonts w:hint="eastAsia" w:ascii="宋体" w:hAnsi="宋体" w:cs="宋体"/>
          <w:b w:val="0"/>
          <w:bCs w:val="0"/>
          <w:color w:val="auto"/>
          <w:sz w:val="24"/>
          <w:szCs w:val="24"/>
          <w:highlight w:val="none"/>
          <w:lang w:val="zh-CN" w:eastAsia="zh-CN"/>
        </w:rPr>
        <w:t>5、协商处理投标过程中出现的其它相关问题。</w:t>
      </w:r>
    </w:p>
    <w:p w14:paraId="22A309FF">
      <w:pPr>
        <w:keepNext w:val="0"/>
        <w:keepLines w:val="0"/>
        <w:pageBreakBefore w:val="0"/>
        <w:widowControl w:val="0"/>
        <w:kinsoku/>
        <w:wordWrap/>
        <w:overflowPunct/>
        <w:topLinePunct w:val="0"/>
        <w:autoSpaceDE w:val="0"/>
        <w:autoSpaceDN w:val="0"/>
        <w:bidi w:val="0"/>
        <w:adjustRightInd w:val="0"/>
        <w:spacing w:line="360" w:lineRule="auto"/>
        <w:ind w:firstLine="482" w:firstLineChars="200"/>
        <w:textAlignment w:val="auto"/>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en-US" w:eastAsia="zh-CN"/>
        </w:rPr>
        <w:t>8</w:t>
      </w:r>
      <w:r>
        <w:rPr>
          <w:rFonts w:hint="eastAsia" w:ascii="宋体" w:hAnsi="宋体" w:eastAsia="宋体" w:cs="宋体"/>
          <w:b/>
          <w:bCs/>
          <w:color w:val="auto"/>
          <w:sz w:val="24"/>
          <w:szCs w:val="24"/>
          <w:highlight w:val="none"/>
          <w:lang w:val="zh-CN"/>
        </w:rPr>
        <w:t xml:space="preserve">、 </w:t>
      </w:r>
      <w:r>
        <w:rPr>
          <w:rFonts w:hint="eastAsia" w:ascii="宋体" w:hAnsi="宋体" w:cs="宋体"/>
          <w:b/>
          <w:bCs/>
          <w:color w:val="auto"/>
          <w:sz w:val="24"/>
          <w:szCs w:val="24"/>
          <w:highlight w:val="none"/>
          <w:lang w:val="zh-CN"/>
        </w:rPr>
        <w:t>评标委员会</w:t>
      </w:r>
      <w:r>
        <w:rPr>
          <w:rFonts w:hint="eastAsia" w:ascii="宋体" w:hAnsi="宋体" w:eastAsia="宋体" w:cs="宋体"/>
          <w:b/>
          <w:bCs/>
          <w:color w:val="auto"/>
          <w:sz w:val="24"/>
          <w:szCs w:val="24"/>
          <w:highlight w:val="none"/>
          <w:lang w:val="zh-CN"/>
        </w:rPr>
        <w:t>及其成员不得有下列行为</w:t>
      </w:r>
    </w:p>
    <w:p w14:paraId="28E5B192">
      <w:pPr>
        <w:keepNext w:val="0"/>
        <w:keepLines w:val="0"/>
        <w:pageBreakBefore w:val="0"/>
        <w:widowControl w:val="0"/>
        <w:kinsoku/>
        <w:wordWrap/>
        <w:overflowPunct/>
        <w:topLinePunct w:val="0"/>
        <w:autoSpaceDE w:val="0"/>
        <w:autoSpaceDN w:val="0"/>
        <w:bidi w:val="0"/>
        <w:adjustRightInd w:val="0"/>
        <w:spacing w:line="360" w:lineRule="auto"/>
        <w:ind w:firstLine="480" w:firstLineChars="200"/>
        <w:textAlignment w:val="auto"/>
        <w:rPr>
          <w:rFonts w:hint="eastAsia" w:ascii="宋体" w:hAnsi="宋体" w:cs="宋体"/>
          <w:b w:val="0"/>
          <w:bCs w:val="0"/>
          <w:color w:val="auto"/>
          <w:sz w:val="24"/>
          <w:szCs w:val="24"/>
          <w:lang w:val="zh-CN" w:eastAsia="zh-CN"/>
        </w:rPr>
      </w:pPr>
      <w:r>
        <w:rPr>
          <w:rFonts w:hint="eastAsia" w:ascii="宋体" w:hAnsi="宋体" w:cs="宋体"/>
          <w:b w:val="0"/>
          <w:bCs w:val="0"/>
          <w:color w:val="auto"/>
          <w:sz w:val="24"/>
          <w:szCs w:val="24"/>
          <w:highlight w:val="none"/>
          <w:lang w:val="en-US" w:eastAsia="zh-CN"/>
        </w:rPr>
        <w:t>8.1、</w:t>
      </w:r>
      <w:r>
        <w:rPr>
          <w:rFonts w:hint="eastAsia" w:ascii="宋体" w:hAnsi="宋体" w:cs="宋体"/>
          <w:b w:val="0"/>
          <w:bCs w:val="0"/>
          <w:color w:val="auto"/>
          <w:sz w:val="24"/>
          <w:szCs w:val="24"/>
          <w:highlight w:val="none"/>
          <w:lang w:val="zh-CN" w:eastAsia="zh-CN"/>
        </w:rPr>
        <w:t>确定参与评标至评标结束前私自接触</w:t>
      </w:r>
      <w:r>
        <w:rPr>
          <w:rFonts w:hint="eastAsia" w:ascii="宋体" w:hAnsi="宋体" w:cs="宋体"/>
          <w:b w:val="0"/>
          <w:bCs w:val="0"/>
          <w:color w:val="auto"/>
          <w:sz w:val="24"/>
          <w:szCs w:val="24"/>
          <w:lang w:val="zh-CN" w:eastAsia="zh-CN"/>
        </w:rPr>
        <w:t>供应商；</w:t>
      </w:r>
    </w:p>
    <w:p w14:paraId="6D8BD49D">
      <w:pPr>
        <w:keepNext w:val="0"/>
        <w:keepLines w:val="0"/>
        <w:pageBreakBefore w:val="0"/>
        <w:widowControl w:val="0"/>
        <w:kinsoku/>
        <w:wordWrap/>
        <w:overflowPunct/>
        <w:topLinePunct w:val="0"/>
        <w:autoSpaceDE w:val="0"/>
        <w:autoSpaceDN w:val="0"/>
        <w:bidi w:val="0"/>
        <w:adjustRightInd w:val="0"/>
        <w:spacing w:line="360" w:lineRule="auto"/>
        <w:ind w:firstLine="480" w:firstLineChars="200"/>
        <w:textAlignment w:val="auto"/>
        <w:rPr>
          <w:rFonts w:hint="eastAsia" w:ascii="宋体" w:hAnsi="宋体" w:cs="宋体"/>
          <w:b w:val="0"/>
          <w:bCs w:val="0"/>
          <w:color w:val="auto"/>
          <w:sz w:val="24"/>
          <w:szCs w:val="24"/>
          <w:lang w:val="zh-CN" w:eastAsia="zh-CN"/>
        </w:rPr>
      </w:pPr>
      <w:r>
        <w:rPr>
          <w:rFonts w:hint="eastAsia" w:ascii="宋体" w:hAnsi="宋体" w:cs="宋体"/>
          <w:b w:val="0"/>
          <w:bCs w:val="0"/>
          <w:color w:val="auto"/>
          <w:sz w:val="24"/>
          <w:szCs w:val="24"/>
          <w:lang w:val="en-US" w:eastAsia="zh-CN"/>
        </w:rPr>
        <w:t>8.2、</w:t>
      </w:r>
      <w:r>
        <w:rPr>
          <w:rFonts w:hint="eastAsia" w:ascii="宋体" w:hAnsi="宋体" w:cs="宋体"/>
          <w:b w:val="0"/>
          <w:bCs w:val="0"/>
          <w:color w:val="auto"/>
          <w:sz w:val="24"/>
          <w:szCs w:val="24"/>
          <w:lang w:val="zh-CN" w:eastAsia="zh-CN"/>
        </w:rPr>
        <w:t>接受供应商提出的与投标文件不一致的澄清或者说明，财政部第87号令第五十一条规定的情形除外；</w:t>
      </w:r>
    </w:p>
    <w:p w14:paraId="2FA8357B">
      <w:pPr>
        <w:keepNext w:val="0"/>
        <w:keepLines w:val="0"/>
        <w:pageBreakBefore w:val="0"/>
        <w:widowControl w:val="0"/>
        <w:kinsoku/>
        <w:wordWrap/>
        <w:overflowPunct/>
        <w:topLinePunct w:val="0"/>
        <w:autoSpaceDE w:val="0"/>
        <w:autoSpaceDN w:val="0"/>
        <w:bidi w:val="0"/>
        <w:adjustRightInd w:val="0"/>
        <w:spacing w:line="360" w:lineRule="auto"/>
        <w:ind w:firstLine="480" w:firstLineChars="200"/>
        <w:textAlignment w:val="auto"/>
        <w:rPr>
          <w:rFonts w:hint="eastAsia" w:ascii="宋体" w:hAnsi="宋体" w:cs="宋体"/>
          <w:b w:val="0"/>
          <w:bCs w:val="0"/>
          <w:color w:val="auto"/>
          <w:sz w:val="24"/>
          <w:szCs w:val="24"/>
          <w:lang w:val="zh-CN" w:eastAsia="zh-CN"/>
        </w:rPr>
      </w:pPr>
      <w:r>
        <w:rPr>
          <w:rFonts w:hint="eastAsia" w:ascii="宋体" w:hAnsi="宋体" w:cs="宋体"/>
          <w:b w:val="0"/>
          <w:bCs w:val="0"/>
          <w:color w:val="auto"/>
          <w:sz w:val="24"/>
          <w:szCs w:val="24"/>
          <w:lang w:val="en-US" w:eastAsia="zh-CN"/>
        </w:rPr>
        <w:t>8.3、</w:t>
      </w:r>
      <w:r>
        <w:rPr>
          <w:rFonts w:hint="eastAsia" w:ascii="宋体" w:hAnsi="宋体" w:cs="宋体"/>
          <w:b w:val="0"/>
          <w:bCs w:val="0"/>
          <w:color w:val="auto"/>
          <w:sz w:val="24"/>
          <w:szCs w:val="24"/>
          <w:lang w:val="zh-CN" w:eastAsia="zh-CN"/>
        </w:rPr>
        <w:t>违反评标纪律发表倾向性意见或者征询采购人的倾向性意见；</w:t>
      </w:r>
    </w:p>
    <w:p w14:paraId="3A784C0E">
      <w:pPr>
        <w:keepNext w:val="0"/>
        <w:keepLines w:val="0"/>
        <w:pageBreakBefore w:val="0"/>
        <w:widowControl w:val="0"/>
        <w:kinsoku/>
        <w:wordWrap/>
        <w:overflowPunct/>
        <w:topLinePunct w:val="0"/>
        <w:autoSpaceDE w:val="0"/>
        <w:autoSpaceDN w:val="0"/>
        <w:bidi w:val="0"/>
        <w:adjustRightInd w:val="0"/>
        <w:spacing w:line="360" w:lineRule="auto"/>
        <w:ind w:firstLine="480" w:firstLineChars="200"/>
        <w:textAlignment w:val="auto"/>
        <w:rPr>
          <w:rFonts w:hint="eastAsia" w:ascii="宋体" w:hAnsi="宋体" w:cs="宋体"/>
          <w:b w:val="0"/>
          <w:bCs w:val="0"/>
          <w:color w:val="auto"/>
          <w:sz w:val="24"/>
          <w:szCs w:val="24"/>
          <w:lang w:val="zh-CN" w:eastAsia="zh-CN"/>
        </w:rPr>
      </w:pPr>
      <w:r>
        <w:rPr>
          <w:rFonts w:hint="eastAsia" w:ascii="宋体" w:hAnsi="宋体" w:cs="宋体"/>
          <w:b w:val="0"/>
          <w:bCs w:val="0"/>
          <w:color w:val="auto"/>
          <w:sz w:val="24"/>
          <w:szCs w:val="24"/>
          <w:lang w:val="en-US" w:eastAsia="zh-CN"/>
        </w:rPr>
        <w:t>8.4、</w:t>
      </w:r>
      <w:r>
        <w:rPr>
          <w:rFonts w:hint="eastAsia" w:ascii="宋体" w:hAnsi="宋体" w:cs="宋体"/>
          <w:b w:val="0"/>
          <w:bCs w:val="0"/>
          <w:color w:val="auto"/>
          <w:sz w:val="24"/>
          <w:szCs w:val="24"/>
          <w:lang w:val="zh-CN" w:eastAsia="zh-CN"/>
        </w:rPr>
        <w:t>对需要专业判断的主观评标因素协商评分；</w:t>
      </w:r>
    </w:p>
    <w:p w14:paraId="100BCF34">
      <w:pPr>
        <w:keepNext w:val="0"/>
        <w:keepLines w:val="0"/>
        <w:pageBreakBefore w:val="0"/>
        <w:widowControl w:val="0"/>
        <w:kinsoku/>
        <w:wordWrap/>
        <w:overflowPunct/>
        <w:topLinePunct w:val="0"/>
        <w:autoSpaceDE w:val="0"/>
        <w:autoSpaceDN w:val="0"/>
        <w:bidi w:val="0"/>
        <w:adjustRightInd w:val="0"/>
        <w:spacing w:line="360" w:lineRule="auto"/>
        <w:ind w:firstLine="480" w:firstLineChars="200"/>
        <w:textAlignment w:val="auto"/>
        <w:rPr>
          <w:rFonts w:hint="eastAsia" w:ascii="宋体" w:hAnsi="宋体" w:cs="宋体"/>
          <w:b w:val="0"/>
          <w:bCs w:val="0"/>
          <w:color w:val="auto"/>
          <w:sz w:val="24"/>
          <w:szCs w:val="24"/>
          <w:lang w:val="zh-CN" w:eastAsia="zh-CN"/>
        </w:rPr>
      </w:pPr>
      <w:r>
        <w:rPr>
          <w:rFonts w:hint="eastAsia" w:ascii="宋体" w:hAnsi="宋体" w:cs="宋体"/>
          <w:b w:val="0"/>
          <w:bCs w:val="0"/>
          <w:color w:val="auto"/>
          <w:sz w:val="24"/>
          <w:szCs w:val="24"/>
          <w:lang w:val="en-US" w:eastAsia="zh-CN"/>
        </w:rPr>
        <w:t>8.5、</w:t>
      </w:r>
      <w:r>
        <w:rPr>
          <w:rFonts w:hint="eastAsia" w:ascii="宋体" w:hAnsi="宋体" w:cs="宋体"/>
          <w:b w:val="0"/>
          <w:bCs w:val="0"/>
          <w:color w:val="auto"/>
          <w:sz w:val="24"/>
          <w:szCs w:val="24"/>
          <w:lang w:val="zh-CN" w:eastAsia="zh-CN"/>
        </w:rPr>
        <w:t>在评标过程中擅离职守，影响评标程序正常进行的；</w:t>
      </w:r>
    </w:p>
    <w:p w14:paraId="3D01E09B">
      <w:pPr>
        <w:keepNext w:val="0"/>
        <w:keepLines w:val="0"/>
        <w:pageBreakBefore w:val="0"/>
        <w:widowControl w:val="0"/>
        <w:kinsoku/>
        <w:wordWrap/>
        <w:overflowPunct/>
        <w:topLinePunct w:val="0"/>
        <w:autoSpaceDE w:val="0"/>
        <w:autoSpaceDN w:val="0"/>
        <w:bidi w:val="0"/>
        <w:adjustRightInd w:val="0"/>
        <w:spacing w:line="360" w:lineRule="auto"/>
        <w:ind w:firstLine="480" w:firstLineChars="200"/>
        <w:textAlignment w:val="auto"/>
        <w:rPr>
          <w:rFonts w:hint="eastAsia" w:ascii="宋体" w:hAnsi="宋体" w:cs="宋体"/>
          <w:b w:val="0"/>
          <w:bCs w:val="0"/>
          <w:color w:val="auto"/>
          <w:sz w:val="24"/>
          <w:szCs w:val="24"/>
          <w:lang w:val="zh-CN" w:eastAsia="zh-CN"/>
        </w:rPr>
      </w:pPr>
      <w:r>
        <w:rPr>
          <w:rFonts w:hint="eastAsia" w:ascii="宋体" w:hAnsi="宋体" w:cs="宋体"/>
          <w:b w:val="0"/>
          <w:bCs w:val="0"/>
          <w:color w:val="auto"/>
          <w:sz w:val="24"/>
          <w:szCs w:val="24"/>
          <w:lang w:val="en-US" w:eastAsia="zh-CN"/>
        </w:rPr>
        <w:t>8.6、</w:t>
      </w:r>
      <w:r>
        <w:rPr>
          <w:rFonts w:hint="eastAsia" w:ascii="宋体" w:hAnsi="宋体" w:cs="宋体"/>
          <w:b w:val="0"/>
          <w:bCs w:val="0"/>
          <w:color w:val="auto"/>
          <w:sz w:val="24"/>
          <w:szCs w:val="24"/>
          <w:lang w:val="zh-CN" w:eastAsia="zh-CN"/>
        </w:rPr>
        <w:t>记录、复制或者带走任何评标资料；</w:t>
      </w:r>
    </w:p>
    <w:p w14:paraId="5DB8DFFD">
      <w:pPr>
        <w:keepNext w:val="0"/>
        <w:keepLines w:val="0"/>
        <w:pageBreakBefore w:val="0"/>
        <w:widowControl w:val="0"/>
        <w:kinsoku/>
        <w:wordWrap/>
        <w:overflowPunct/>
        <w:topLinePunct w:val="0"/>
        <w:autoSpaceDE w:val="0"/>
        <w:autoSpaceDN w:val="0"/>
        <w:bidi w:val="0"/>
        <w:adjustRightInd w:val="0"/>
        <w:spacing w:line="360" w:lineRule="auto"/>
        <w:ind w:firstLine="480" w:firstLineChars="200"/>
        <w:textAlignment w:val="auto"/>
        <w:rPr>
          <w:rFonts w:hint="eastAsia" w:ascii="宋体" w:hAnsi="宋体" w:cs="宋体"/>
          <w:b w:val="0"/>
          <w:bCs w:val="0"/>
          <w:color w:val="auto"/>
          <w:sz w:val="24"/>
          <w:szCs w:val="24"/>
          <w:lang w:val="zh-CN" w:eastAsia="zh-CN"/>
        </w:rPr>
      </w:pPr>
      <w:r>
        <w:rPr>
          <w:rFonts w:hint="eastAsia" w:ascii="宋体" w:hAnsi="宋体" w:cs="宋体"/>
          <w:b w:val="0"/>
          <w:bCs w:val="0"/>
          <w:color w:val="auto"/>
          <w:sz w:val="24"/>
          <w:szCs w:val="24"/>
          <w:lang w:val="en-US" w:eastAsia="zh-CN"/>
        </w:rPr>
        <w:t>8.7、</w:t>
      </w:r>
      <w:r>
        <w:rPr>
          <w:rFonts w:hint="eastAsia" w:ascii="宋体" w:hAnsi="宋体" w:cs="宋体"/>
          <w:b w:val="0"/>
          <w:bCs w:val="0"/>
          <w:color w:val="auto"/>
          <w:sz w:val="24"/>
          <w:szCs w:val="24"/>
          <w:lang w:val="zh-CN" w:eastAsia="zh-CN"/>
        </w:rPr>
        <w:t>其他不遵守评标纪律的行为。</w:t>
      </w:r>
    </w:p>
    <w:p w14:paraId="11AE5145">
      <w:pPr>
        <w:keepNext w:val="0"/>
        <w:keepLines w:val="0"/>
        <w:pageBreakBefore w:val="0"/>
        <w:widowControl w:val="0"/>
        <w:kinsoku/>
        <w:wordWrap/>
        <w:overflowPunct/>
        <w:topLinePunct w:val="0"/>
        <w:autoSpaceDE w:val="0"/>
        <w:autoSpaceDN w:val="0"/>
        <w:bidi w:val="0"/>
        <w:adjustRightInd w:val="0"/>
        <w:spacing w:line="360" w:lineRule="auto"/>
        <w:ind w:firstLine="480" w:firstLineChars="200"/>
        <w:textAlignment w:val="auto"/>
        <w:rPr>
          <w:rFonts w:hint="eastAsia" w:ascii="宋体" w:hAnsi="宋体" w:cs="宋体"/>
          <w:b w:val="0"/>
          <w:bCs w:val="0"/>
          <w:color w:val="auto"/>
          <w:sz w:val="24"/>
          <w:szCs w:val="24"/>
          <w:lang w:val="zh-CN" w:eastAsia="zh-CN"/>
        </w:rPr>
      </w:pPr>
      <w:r>
        <w:rPr>
          <w:rFonts w:hint="eastAsia" w:ascii="宋体" w:hAnsi="宋体" w:cs="宋体"/>
          <w:b w:val="0"/>
          <w:bCs w:val="0"/>
          <w:color w:val="auto"/>
          <w:sz w:val="24"/>
          <w:szCs w:val="24"/>
          <w:lang w:val="zh-CN" w:eastAsia="zh-CN"/>
        </w:rPr>
        <w:t>评标委员会成员有前五项行为之一的，其评标意见无效，并不得获取评标劳务报酬和报销异地评标差旅费。</w:t>
      </w:r>
    </w:p>
    <w:p w14:paraId="14C97425">
      <w:pPr>
        <w:pStyle w:val="4"/>
        <w:keepLines w:val="0"/>
        <w:pageBreakBefore w:val="0"/>
        <w:widowControl w:val="0"/>
        <w:tabs>
          <w:tab w:val="left" w:pos="576"/>
        </w:tabs>
        <w:kinsoku/>
        <w:wordWrap/>
        <w:overflowPunct/>
        <w:topLinePunct w:val="0"/>
        <w:autoSpaceDE/>
        <w:autoSpaceDN/>
        <w:bidi w:val="0"/>
        <w:spacing w:before="0" w:after="0" w:line="360" w:lineRule="auto"/>
        <w:ind w:left="0" w:leftChars="0"/>
        <w:jc w:val="center"/>
        <w:textAlignment w:val="auto"/>
        <w:rPr>
          <w:rFonts w:hint="eastAsia" w:ascii="宋体" w:hAnsi="宋体" w:eastAsia="宋体" w:cs="宋体"/>
          <w:b/>
          <w:color w:val="auto"/>
          <w:kern w:val="2"/>
          <w:sz w:val="28"/>
          <w:szCs w:val="28"/>
          <w:lang w:val="zh-CN" w:eastAsia="zh-CN" w:bidi="ar-SA"/>
        </w:rPr>
      </w:pPr>
      <w:r>
        <w:rPr>
          <w:rFonts w:hint="eastAsia" w:ascii="宋体" w:hAnsi="宋体" w:eastAsia="宋体" w:cs="宋体"/>
          <w:b/>
          <w:color w:val="auto"/>
          <w:kern w:val="2"/>
          <w:sz w:val="28"/>
          <w:szCs w:val="28"/>
          <w:lang w:val="en-US" w:eastAsia="zh-CN" w:bidi="ar-SA"/>
        </w:rPr>
        <w:t>F、</w:t>
      </w:r>
      <w:r>
        <w:rPr>
          <w:rFonts w:hint="eastAsia" w:ascii="宋体" w:hAnsi="宋体" w:eastAsia="宋体" w:cs="宋体"/>
          <w:b/>
          <w:color w:val="auto"/>
          <w:kern w:val="2"/>
          <w:sz w:val="28"/>
          <w:szCs w:val="28"/>
          <w:lang w:val="zh-CN" w:eastAsia="zh-CN" w:bidi="ar-SA"/>
        </w:rPr>
        <w:t>确定中标</w:t>
      </w:r>
    </w:p>
    <w:p w14:paraId="05EE3B26">
      <w:pPr>
        <w:keepLines w:val="0"/>
        <w:pageBreakBefore w:val="0"/>
        <w:widowControl w:val="0"/>
        <w:kinsoku/>
        <w:wordWrap/>
        <w:overflowPunct/>
        <w:topLinePunct w:val="0"/>
        <w:autoSpaceDE w:val="0"/>
        <w:autoSpaceDN w:val="0"/>
        <w:bidi w:val="0"/>
        <w:adjustRightInd w:val="0"/>
        <w:snapToGrid w:val="0"/>
        <w:spacing w:line="420" w:lineRule="exact"/>
        <w:ind w:left="0" w:leftChars="0" w:firstLine="482" w:firstLineChars="200"/>
        <w:textAlignment w:val="auto"/>
        <w:rPr>
          <w:rFonts w:hint="default" w:ascii="宋体" w:hAnsi="宋体" w:eastAsia="宋体" w:cs="宋体"/>
          <w:b/>
          <w:color w:val="auto"/>
          <w:sz w:val="24"/>
          <w:szCs w:val="24"/>
          <w:lang w:val="en-US" w:eastAsia="zh-CN"/>
        </w:rPr>
      </w:pPr>
      <w:r>
        <w:rPr>
          <w:rFonts w:hint="eastAsia" w:ascii="宋体" w:hAnsi="宋体" w:cs="宋体"/>
          <w:b/>
          <w:color w:val="auto"/>
          <w:sz w:val="24"/>
          <w:szCs w:val="24"/>
          <w:lang w:val="en-US" w:eastAsia="zh-CN"/>
        </w:rPr>
        <w:t>1</w:t>
      </w:r>
      <w:r>
        <w:rPr>
          <w:rFonts w:hint="eastAsia" w:ascii="宋体" w:hAnsi="宋体" w:cs="宋体"/>
          <w:b/>
          <w:color w:val="auto"/>
          <w:sz w:val="24"/>
          <w:szCs w:val="24"/>
          <w:lang w:val="zh-CN"/>
        </w:rPr>
        <w:t>、</w:t>
      </w:r>
      <w:r>
        <w:rPr>
          <w:rFonts w:hint="eastAsia" w:ascii="宋体" w:hAnsi="宋体" w:cs="宋体"/>
          <w:b/>
          <w:color w:val="auto"/>
          <w:sz w:val="24"/>
          <w:szCs w:val="24"/>
          <w:lang w:val="en-US" w:eastAsia="zh-CN"/>
        </w:rPr>
        <w:t>定标程序</w:t>
      </w:r>
    </w:p>
    <w:p w14:paraId="5E191933">
      <w:pPr>
        <w:keepNext w:val="0"/>
        <w:keepLines w:val="0"/>
        <w:pageBreakBefore w:val="0"/>
        <w:widowControl w:val="0"/>
        <w:kinsoku/>
        <w:wordWrap/>
        <w:overflowPunct/>
        <w:topLinePunct w:val="0"/>
        <w:autoSpaceDE w:val="0"/>
        <w:autoSpaceDN w:val="0"/>
        <w:bidi w:val="0"/>
        <w:adjustRightInd w:val="0"/>
        <w:spacing w:line="360" w:lineRule="auto"/>
        <w:ind w:firstLine="480" w:firstLineChars="200"/>
        <w:textAlignment w:val="auto"/>
        <w:rPr>
          <w:rFonts w:hint="eastAsia" w:ascii="宋体" w:hAnsi="宋体" w:cs="宋体"/>
          <w:b w:val="0"/>
          <w:bCs w:val="0"/>
          <w:color w:val="auto"/>
          <w:sz w:val="24"/>
          <w:szCs w:val="24"/>
          <w:lang w:val="zh-CN" w:eastAsia="zh-CN"/>
        </w:rPr>
      </w:pPr>
      <w:r>
        <w:rPr>
          <w:rFonts w:hint="eastAsia" w:ascii="宋体" w:hAnsi="宋体" w:cs="宋体"/>
          <w:b w:val="0"/>
          <w:bCs w:val="0"/>
          <w:color w:val="auto"/>
          <w:sz w:val="24"/>
          <w:szCs w:val="24"/>
          <w:lang w:val="en-US" w:eastAsia="zh-CN"/>
        </w:rPr>
        <w:t>1</w:t>
      </w:r>
      <w:r>
        <w:rPr>
          <w:rFonts w:hint="eastAsia" w:ascii="宋体" w:hAnsi="宋体" w:cs="宋体"/>
          <w:b w:val="0"/>
          <w:bCs w:val="0"/>
          <w:color w:val="auto"/>
          <w:sz w:val="24"/>
          <w:szCs w:val="24"/>
          <w:lang w:val="zh-CN" w:eastAsia="zh-CN"/>
        </w:rPr>
        <w:t>.1、评标委员会根据评标方法的规定对供应商进行评标排序，推荐</w:t>
      </w:r>
      <w:r>
        <w:rPr>
          <w:rFonts w:hint="eastAsia" w:ascii="宋体" w:hAnsi="宋体" w:cs="宋体"/>
          <w:b w:val="0"/>
          <w:bCs w:val="0"/>
          <w:color w:val="auto"/>
          <w:sz w:val="24"/>
          <w:szCs w:val="24"/>
          <w:lang w:val="en-US" w:eastAsia="zh-CN"/>
        </w:rPr>
        <w:t>前三名中标</w:t>
      </w:r>
      <w:r>
        <w:rPr>
          <w:rFonts w:hint="eastAsia" w:ascii="宋体" w:hAnsi="宋体" w:cs="宋体"/>
          <w:b w:val="0"/>
          <w:bCs w:val="0"/>
          <w:color w:val="auto"/>
          <w:sz w:val="24"/>
          <w:szCs w:val="24"/>
          <w:lang w:val="zh-CN" w:eastAsia="zh-CN"/>
        </w:rPr>
        <w:t>候选人，作为评标结果。采购人也可以授权评标委员会评标后直接确定中标供应商。评标结果由全体评标委员会成员签字确认。</w:t>
      </w:r>
    </w:p>
    <w:p w14:paraId="7C00B7E5">
      <w:pPr>
        <w:keepNext w:val="0"/>
        <w:keepLines w:val="0"/>
        <w:pageBreakBefore w:val="0"/>
        <w:widowControl w:val="0"/>
        <w:kinsoku/>
        <w:wordWrap/>
        <w:overflowPunct/>
        <w:topLinePunct w:val="0"/>
        <w:autoSpaceDE w:val="0"/>
        <w:autoSpaceDN w:val="0"/>
        <w:bidi w:val="0"/>
        <w:adjustRightInd w:val="0"/>
        <w:spacing w:line="360" w:lineRule="auto"/>
        <w:ind w:firstLine="480" w:firstLineChars="200"/>
        <w:textAlignment w:val="auto"/>
        <w:rPr>
          <w:rFonts w:hint="eastAsia" w:ascii="宋体" w:hAnsi="宋体" w:cs="宋体"/>
          <w:b w:val="0"/>
          <w:bCs w:val="0"/>
          <w:color w:val="auto"/>
          <w:sz w:val="24"/>
          <w:szCs w:val="24"/>
          <w:lang w:val="zh-CN" w:eastAsia="zh-CN"/>
        </w:rPr>
      </w:pPr>
      <w:r>
        <w:rPr>
          <w:rFonts w:hint="eastAsia" w:ascii="宋体" w:hAnsi="宋体" w:cs="宋体"/>
          <w:b w:val="0"/>
          <w:bCs w:val="0"/>
          <w:color w:val="auto"/>
          <w:sz w:val="24"/>
          <w:szCs w:val="24"/>
          <w:lang w:val="en-US" w:eastAsia="zh-CN"/>
        </w:rPr>
        <w:t>1</w:t>
      </w:r>
      <w:r>
        <w:rPr>
          <w:rFonts w:hint="eastAsia" w:ascii="宋体" w:hAnsi="宋体" w:cs="宋体"/>
          <w:b w:val="0"/>
          <w:bCs w:val="0"/>
          <w:color w:val="auto"/>
          <w:sz w:val="24"/>
          <w:szCs w:val="24"/>
          <w:lang w:val="zh-CN" w:eastAsia="zh-CN"/>
        </w:rPr>
        <w:t>.2、采购代理机构在评标结束后2个工作日内将评标报告送采购人。</w:t>
      </w:r>
    </w:p>
    <w:p w14:paraId="6E7808E3">
      <w:pPr>
        <w:keepNext w:val="0"/>
        <w:keepLines w:val="0"/>
        <w:pageBreakBefore w:val="0"/>
        <w:widowControl w:val="0"/>
        <w:kinsoku/>
        <w:wordWrap/>
        <w:overflowPunct/>
        <w:topLinePunct w:val="0"/>
        <w:autoSpaceDE w:val="0"/>
        <w:autoSpaceDN w:val="0"/>
        <w:bidi w:val="0"/>
        <w:adjustRightInd w:val="0"/>
        <w:spacing w:line="360" w:lineRule="auto"/>
        <w:ind w:firstLine="480" w:firstLineChars="200"/>
        <w:textAlignment w:val="auto"/>
        <w:rPr>
          <w:rFonts w:hint="eastAsia" w:ascii="宋体" w:hAnsi="宋体" w:cs="宋体"/>
          <w:b w:val="0"/>
          <w:bCs w:val="0"/>
          <w:color w:val="auto"/>
          <w:sz w:val="24"/>
          <w:szCs w:val="24"/>
          <w:lang w:val="zh-CN" w:eastAsia="zh-CN"/>
        </w:rPr>
      </w:pPr>
      <w:r>
        <w:rPr>
          <w:rFonts w:hint="eastAsia" w:ascii="宋体" w:hAnsi="宋体" w:cs="宋体"/>
          <w:b w:val="0"/>
          <w:bCs w:val="0"/>
          <w:color w:val="auto"/>
          <w:sz w:val="24"/>
          <w:szCs w:val="24"/>
          <w:lang w:val="en-US" w:eastAsia="zh-CN"/>
        </w:rPr>
        <w:t>1</w:t>
      </w:r>
      <w:r>
        <w:rPr>
          <w:rFonts w:hint="eastAsia" w:ascii="宋体" w:hAnsi="宋体" w:cs="宋体"/>
          <w:b w:val="0"/>
          <w:bCs w:val="0"/>
          <w:color w:val="auto"/>
          <w:sz w:val="24"/>
          <w:szCs w:val="24"/>
          <w:lang w:val="zh-CN" w:eastAsia="zh-CN"/>
        </w:rPr>
        <w:t>.3、采购人在收到评标报告后5个工作日内，按照评标报告中推荐的中标候选人顺序和有关规定确定中标供应商。同时，复函采购代理机构。</w:t>
      </w:r>
    </w:p>
    <w:p w14:paraId="38A61B5D">
      <w:pPr>
        <w:keepNext w:val="0"/>
        <w:keepLines w:val="0"/>
        <w:pageBreakBefore w:val="0"/>
        <w:widowControl w:val="0"/>
        <w:kinsoku/>
        <w:wordWrap/>
        <w:overflowPunct/>
        <w:topLinePunct w:val="0"/>
        <w:autoSpaceDE w:val="0"/>
        <w:autoSpaceDN w:val="0"/>
        <w:bidi w:val="0"/>
        <w:adjustRightInd w:val="0"/>
        <w:spacing w:line="360" w:lineRule="auto"/>
        <w:ind w:firstLine="480" w:firstLineChars="200"/>
        <w:textAlignment w:val="auto"/>
        <w:rPr>
          <w:rFonts w:hint="eastAsia" w:ascii="宋体" w:hAnsi="宋体" w:cs="宋体"/>
          <w:b w:val="0"/>
          <w:bCs w:val="0"/>
          <w:color w:val="auto"/>
          <w:sz w:val="24"/>
          <w:szCs w:val="24"/>
          <w:lang w:val="zh-CN" w:eastAsia="zh-CN"/>
        </w:rPr>
      </w:pPr>
      <w:r>
        <w:rPr>
          <w:rFonts w:hint="eastAsia" w:ascii="宋体" w:hAnsi="宋体" w:cs="宋体"/>
          <w:b w:val="0"/>
          <w:bCs w:val="0"/>
          <w:color w:val="auto"/>
          <w:sz w:val="24"/>
          <w:szCs w:val="24"/>
          <w:lang w:val="en-US" w:eastAsia="zh-CN"/>
        </w:rPr>
        <w:t>1</w:t>
      </w:r>
      <w:r>
        <w:rPr>
          <w:rFonts w:hint="eastAsia" w:ascii="宋体" w:hAnsi="宋体" w:cs="宋体"/>
          <w:b w:val="0"/>
          <w:bCs w:val="0"/>
          <w:color w:val="auto"/>
          <w:sz w:val="24"/>
          <w:szCs w:val="24"/>
          <w:lang w:val="zh-CN" w:eastAsia="zh-CN"/>
        </w:rPr>
        <w:t>.4、采购代理机构在接到采购人“定标复函”之日起2个工作日招标文件随中标结果</w:t>
      </w:r>
      <w:r>
        <w:rPr>
          <w:rFonts w:hint="eastAsia" w:ascii="宋体" w:hAnsi="宋体" w:cs="宋体"/>
          <w:b w:val="0"/>
          <w:bCs w:val="0"/>
          <w:color w:val="auto"/>
          <w:sz w:val="24"/>
          <w:szCs w:val="24"/>
          <w:lang w:val="en-US" w:eastAsia="zh-CN"/>
        </w:rPr>
        <w:t>在</w:t>
      </w:r>
      <w:r>
        <w:rPr>
          <w:rFonts w:hint="eastAsia" w:ascii="宋体" w:hAnsi="宋体" w:cs="宋体"/>
          <w:b w:val="0"/>
          <w:bCs w:val="0"/>
          <w:color w:val="auto"/>
          <w:sz w:val="24"/>
          <w:szCs w:val="24"/>
          <w:lang w:val="zh-CN" w:eastAsia="zh-CN"/>
        </w:rPr>
        <w:t>财政部门指定的政府采购信息发布媒体上同时公告。但中标结果公告前招标文件已公告的，不再重复公告。</w:t>
      </w:r>
    </w:p>
    <w:p w14:paraId="67799461">
      <w:pPr>
        <w:keepNext w:val="0"/>
        <w:keepLines w:val="0"/>
        <w:pageBreakBefore w:val="0"/>
        <w:widowControl w:val="0"/>
        <w:kinsoku/>
        <w:wordWrap/>
        <w:overflowPunct/>
        <w:topLinePunct w:val="0"/>
        <w:autoSpaceDE w:val="0"/>
        <w:autoSpaceDN w:val="0"/>
        <w:bidi w:val="0"/>
        <w:adjustRightInd w:val="0"/>
        <w:spacing w:line="360" w:lineRule="auto"/>
        <w:ind w:firstLine="480" w:firstLineChars="200"/>
        <w:textAlignment w:val="auto"/>
        <w:rPr>
          <w:rFonts w:hint="eastAsia" w:ascii="宋体" w:hAnsi="宋体" w:cs="宋体"/>
          <w:b w:val="0"/>
          <w:bCs w:val="0"/>
          <w:color w:val="auto"/>
          <w:sz w:val="24"/>
          <w:szCs w:val="24"/>
          <w:lang w:val="zh-CN" w:eastAsia="zh-CN"/>
        </w:rPr>
      </w:pPr>
      <w:r>
        <w:rPr>
          <w:rFonts w:hint="eastAsia" w:ascii="宋体" w:hAnsi="宋体" w:cs="宋体"/>
          <w:b w:val="0"/>
          <w:bCs w:val="0"/>
          <w:color w:val="auto"/>
          <w:sz w:val="24"/>
          <w:szCs w:val="24"/>
          <w:lang w:val="en-US" w:eastAsia="zh-CN"/>
        </w:rPr>
        <w:t>1</w:t>
      </w:r>
      <w:r>
        <w:rPr>
          <w:rFonts w:hint="eastAsia" w:ascii="宋体" w:hAnsi="宋体" w:cs="宋体"/>
          <w:b w:val="0"/>
          <w:bCs w:val="0"/>
          <w:color w:val="auto"/>
          <w:sz w:val="24"/>
          <w:szCs w:val="24"/>
          <w:lang w:val="zh-CN" w:eastAsia="zh-CN"/>
        </w:rPr>
        <w:t>.</w:t>
      </w:r>
      <w:r>
        <w:rPr>
          <w:rFonts w:hint="eastAsia" w:ascii="宋体" w:hAnsi="宋体" w:cs="宋体"/>
          <w:b w:val="0"/>
          <w:bCs w:val="0"/>
          <w:color w:val="auto"/>
          <w:sz w:val="24"/>
          <w:szCs w:val="24"/>
          <w:lang w:val="en-US" w:eastAsia="zh-CN"/>
        </w:rPr>
        <w:t>5</w:t>
      </w:r>
      <w:r>
        <w:rPr>
          <w:rFonts w:hint="eastAsia" w:ascii="宋体" w:hAnsi="宋体" w:cs="宋体"/>
          <w:b w:val="0"/>
          <w:bCs w:val="0"/>
          <w:color w:val="auto"/>
          <w:sz w:val="24"/>
          <w:szCs w:val="24"/>
          <w:lang w:val="zh-CN" w:eastAsia="zh-CN"/>
        </w:rPr>
        <w:t>、排名第一的中标候选人放弃</w:t>
      </w:r>
      <w:r>
        <w:rPr>
          <w:rFonts w:hint="eastAsia" w:ascii="宋体" w:hAnsi="宋体" w:cs="宋体"/>
          <w:b w:val="0"/>
          <w:bCs w:val="0"/>
          <w:color w:val="auto"/>
          <w:sz w:val="24"/>
          <w:szCs w:val="24"/>
          <w:lang w:val="en-US" w:eastAsia="zh-CN"/>
        </w:rPr>
        <w:t>中标</w:t>
      </w:r>
      <w:r>
        <w:rPr>
          <w:rFonts w:hint="eastAsia" w:ascii="宋体" w:hAnsi="宋体" w:cs="宋体"/>
          <w:b w:val="0"/>
          <w:bCs w:val="0"/>
          <w:color w:val="auto"/>
          <w:sz w:val="24"/>
          <w:szCs w:val="24"/>
          <w:lang w:val="zh-CN" w:eastAsia="zh-CN"/>
        </w:rPr>
        <w:t>、在规定期限内未能签订合同、因不可抗力不能履行合同、不按照招标文件要求提交履约保证金，或者被查实存在影响</w:t>
      </w:r>
      <w:r>
        <w:rPr>
          <w:rFonts w:hint="eastAsia" w:ascii="宋体" w:hAnsi="宋体" w:cs="宋体"/>
          <w:b w:val="0"/>
          <w:bCs w:val="0"/>
          <w:color w:val="auto"/>
          <w:sz w:val="24"/>
          <w:szCs w:val="24"/>
          <w:lang w:val="en-US" w:eastAsia="zh-CN"/>
        </w:rPr>
        <w:t>中标</w:t>
      </w:r>
      <w:r>
        <w:rPr>
          <w:rFonts w:hint="eastAsia" w:ascii="宋体" w:hAnsi="宋体" w:cs="宋体"/>
          <w:b w:val="0"/>
          <w:bCs w:val="0"/>
          <w:color w:val="auto"/>
          <w:sz w:val="24"/>
          <w:szCs w:val="24"/>
          <w:lang w:val="zh-CN" w:eastAsia="zh-CN"/>
        </w:rPr>
        <w:t>结果的违法行为等情形，不符合</w:t>
      </w:r>
      <w:r>
        <w:rPr>
          <w:rFonts w:hint="eastAsia" w:ascii="宋体" w:hAnsi="宋体" w:cs="宋体"/>
          <w:b w:val="0"/>
          <w:bCs w:val="0"/>
          <w:color w:val="auto"/>
          <w:sz w:val="24"/>
          <w:szCs w:val="24"/>
          <w:lang w:val="en-US" w:eastAsia="zh-CN"/>
        </w:rPr>
        <w:t>中标</w:t>
      </w:r>
      <w:r>
        <w:rPr>
          <w:rFonts w:hint="eastAsia" w:ascii="宋体" w:hAnsi="宋体" w:cs="宋体"/>
          <w:b w:val="0"/>
          <w:bCs w:val="0"/>
          <w:color w:val="auto"/>
          <w:sz w:val="24"/>
          <w:szCs w:val="24"/>
          <w:lang w:val="zh-CN" w:eastAsia="zh-CN"/>
        </w:rPr>
        <w:t>条件的，采购人可以按照评标委员会提出的中标候选人名单排序依次确定其他中标候选人为中标供应商，也可以重新组织</w:t>
      </w:r>
      <w:r>
        <w:rPr>
          <w:rFonts w:hint="eastAsia" w:ascii="宋体" w:hAnsi="宋体" w:cs="宋体"/>
          <w:b w:val="0"/>
          <w:bCs w:val="0"/>
          <w:color w:val="auto"/>
          <w:sz w:val="24"/>
          <w:szCs w:val="24"/>
          <w:lang w:val="en-US" w:eastAsia="zh-CN"/>
        </w:rPr>
        <w:t>开展政府采购活动</w:t>
      </w:r>
      <w:r>
        <w:rPr>
          <w:rFonts w:hint="eastAsia" w:ascii="宋体" w:hAnsi="宋体" w:cs="宋体"/>
          <w:b w:val="0"/>
          <w:bCs w:val="0"/>
          <w:color w:val="auto"/>
          <w:sz w:val="24"/>
          <w:szCs w:val="24"/>
          <w:lang w:val="zh-CN" w:eastAsia="zh-CN"/>
        </w:rPr>
        <w:t>。</w:t>
      </w:r>
    </w:p>
    <w:p w14:paraId="025ABF9A">
      <w:pPr>
        <w:keepNext w:val="0"/>
        <w:keepLines w:val="0"/>
        <w:pageBreakBefore w:val="0"/>
        <w:widowControl w:val="0"/>
        <w:kinsoku/>
        <w:wordWrap/>
        <w:overflowPunct/>
        <w:topLinePunct w:val="0"/>
        <w:autoSpaceDE w:val="0"/>
        <w:autoSpaceDN w:val="0"/>
        <w:bidi w:val="0"/>
        <w:adjustRightInd w:val="0"/>
        <w:spacing w:line="360" w:lineRule="auto"/>
        <w:ind w:firstLine="480" w:firstLineChars="200"/>
        <w:textAlignment w:val="auto"/>
        <w:rPr>
          <w:rFonts w:hint="eastAsia" w:ascii="宋体" w:hAnsi="宋体" w:cs="宋体"/>
          <w:b w:val="0"/>
          <w:bCs w:val="0"/>
          <w:color w:val="auto"/>
          <w:sz w:val="24"/>
          <w:szCs w:val="24"/>
          <w:lang w:val="zh-CN" w:eastAsia="zh-CN"/>
        </w:rPr>
      </w:pPr>
      <w:r>
        <w:rPr>
          <w:rFonts w:hint="eastAsia" w:ascii="宋体" w:hAnsi="宋体" w:cs="宋体"/>
          <w:b w:val="0"/>
          <w:bCs w:val="0"/>
          <w:color w:val="auto"/>
          <w:sz w:val="24"/>
          <w:szCs w:val="24"/>
          <w:lang w:val="en-US" w:eastAsia="zh-CN"/>
        </w:rPr>
        <w:t>1</w:t>
      </w:r>
      <w:r>
        <w:rPr>
          <w:rFonts w:hint="eastAsia" w:ascii="宋体" w:hAnsi="宋体" w:cs="宋体"/>
          <w:b w:val="0"/>
          <w:bCs w:val="0"/>
          <w:color w:val="auto"/>
          <w:sz w:val="24"/>
          <w:szCs w:val="24"/>
          <w:lang w:val="zh-CN" w:eastAsia="zh-CN"/>
        </w:rPr>
        <w:t>.6、供应商或者其他利害关系人对</w:t>
      </w:r>
      <w:r>
        <w:rPr>
          <w:rFonts w:hint="eastAsia" w:ascii="宋体" w:hAnsi="宋体" w:cs="宋体"/>
          <w:b w:val="0"/>
          <w:bCs w:val="0"/>
          <w:color w:val="auto"/>
          <w:sz w:val="24"/>
          <w:szCs w:val="24"/>
          <w:lang w:val="en-US" w:eastAsia="zh-CN"/>
        </w:rPr>
        <w:t>评标</w:t>
      </w:r>
      <w:r>
        <w:rPr>
          <w:rFonts w:hint="eastAsia" w:ascii="宋体" w:hAnsi="宋体" w:cs="宋体"/>
          <w:b w:val="0"/>
          <w:bCs w:val="0"/>
          <w:color w:val="auto"/>
          <w:sz w:val="24"/>
          <w:szCs w:val="24"/>
          <w:lang w:val="zh-CN" w:eastAsia="zh-CN"/>
        </w:rPr>
        <w:t>结果有异议的，应当在法律规定的时间内提出。</w:t>
      </w:r>
    </w:p>
    <w:p w14:paraId="29FC3009">
      <w:pPr>
        <w:keepNext w:val="0"/>
        <w:keepLines w:val="0"/>
        <w:pageBreakBefore w:val="0"/>
        <w:widowControl w:val="0"/>
        <w:kinsoku/>
        <w:wordWrap/>
        <w:overflowPunct/>
        <w:topLinePunct w:val="0"/>
        <w:autoSpaceDE w:val="0"/>
        <w:autoSpaceDN w:val="0"/>
        <w:bidi w:val="0"/>
        <w:adjustRightInd w:val="0"/>
        <w:snapToGrid w:val="0"/>
        <w:spacing w:line="360" w:lineRule="auto"/>
        <w:ind w:firstLine="482" w:firstLineChars="200"/>
        <w:textAlignment w:val="auto"/>
        <w:rPr>
          <w:rFonts w:hint="eastAsia" w:ascii="宋体" w:hAnsi="宋体" w:eastAsia="宋体" w:cs="宋体"/>
          <w:b/>
          <w:bCs/>
          <w:color w:val="auto"/>
          <w:sz w:val="24"/>
          <w:szCs w:val="24"/>
          <w:lang w:val="zh-CN"/>
        </w:rPr>
      </w:pPr>
      <w:r>
        <w:rPr>
          <w:rFonts w:hint="eastAsia" w:ascii="宋体" w:hAnsi="宋体" w:eastAsia="宋体" w:cs="宋体"/>
          <w:b/>
          <w:bCs/>
          <w:color w:val="auto"/>
          <w:sz w:val="24"/>
          <w:szCs w:val="24"/>
          <w:lang w:val="zh-CN"/>
        </w:rPr>
        <w:t>2</w:t>
      </w:r>
      <w:r>
        <w:rPr>
          <w:rFonts w:hint="eastAsia" w:ascii="宋体" w:hAnsi="宋体" w:eastAsia="宋体" w:cs="宋体"/>
          <w:b/>
          <w:bCs/>
          <w:color w:val="auto"/>
          <w:sz w:val="24"/>
          <w:szCs w:val="24"/>
          <w:lang w:val="en-US" w:eastAsia="zh-CN"/>
        </w:rPr>
        <w:t>、</w:t>
      </w:r>
      <w:r>
        <w:rPr>
          <w:rFonts w:hint="eastAsia" w:ascii="宋体" w:hAnsi="宋体" w:cs="宋体"/>
          <w:b/>
          <w:bCs/>
          <w:color w:val="auto"/>
          <w:sz w:val="24"/>
          <w:szCs w:val="24"/>
          <w:lang w:val="en-US" w:eastAsia="zh-CN"/>
        </w:rPr>
        <w:t>中标</w:t>
      </w:r>
      <w:r>
        <w:rPr>
          <w:rFonts w:hint="eastAsia" w:ascii="宋体" w:hAnsi="宋体" w:eastAsia="宋体" w:cs="宋体"/>
          <w:b/>
          <w:bCs/>
          <w:color w:val="auto"/>
          <w:sz w:val="24"/>
          <w:szCs w:val="24"/>
          <w:lang w:val="zh-CN"/>
        </w:rPr>
        <w:t>通知</w:t>
      </w:r>
    </w:p>
    <w:p w14:paraId="48A01111">
      <w:pPr>
        <w:keepNext w:val="0"/>
        <w:keepLines w:val="0"/>
        <w:pageBreakBefore w:val="0"/>
        <w:widowControl w:val="0"/>
        <w:kinsoku/>
        <w:wordWrap/>
        <w:overflowPunct/>
        <w:topLinePunct w:val="0"/>
        <w:autoSpaceDE w:val="0"/>
        <w:autoSpaceDN w:val="0"/>
        <w:bidi w:val="0"/>
        <w:adjustRightInd w:val="0"/>
        <w:snapToGrid w:val="0"/>
        <w:spacing w:line="360" w:lineRule="auto"/>
        <w:ind w:left="0" w:leftChars="0" w:firstLine="480" w:firstLineChars="200"/>
        <w:textAlignment w:val="auto"/>
        <w:rPr>
          <w:rFonts w:hint="eastAsia" w:ascii="宋体" w:hAnsi="宋体" w:cs="宋体"/>
          <w:b/>
          <w:bCs/>
          <w:color w:val="auto"/>
          <w:sz w:val="24"/>
          <w:szCs w:val="24"/>
          <w:lang w:val="en-US" w:eastAsia="zh-CN"/>
        </w:rPr>
      </w:pPr>
      <w:r>
        <w:rPr>
          <w:rFonts w:hint="eastAsia" w:ascii="宋体" w:hAnsi="宋体" w:cs="宋体"/>
          <w:color w:val="auto"/>
          <w:sz w:val="24"/>
          <w:szCs w:val="24"/>
          <w:lang w:val="en-US" w:eastAsia="zh-CN"/>
        </w:rPr>
        <w:t>2.1、采购代理机构向中标供应商发出《中标通知书》。</w:t>
      </w:r>
      <w:r>
        <w:rPr>
          <w:rFonts w:hint="eastAsia" w:ascii="宋体" w:hAnsi="宋体" w:cs="宋体"/>
          <w:b/>
          <w:bCs/>
          <w:color w:val="auto"/>
          <w:sz w:val="24"/>
          <w:szCs w:val="24"/>
          <w:lang w:val="en-US" w:eastAsia="zh-CN"/>
        </w:rPr>
        <w:t>中标供应商领取中标通知书时须携带法定代表人授权书及加盖单位公章的被授权人身份证复印件。</w:t>
      </w:r>
    </w:p>
    <w:p w14:paraId="7019FF54">
      <w:pPr>
        <w:keepNext w:val="0"/>
        <w:keepLines w:val="0"/>
        <w:pageBreakBefore w:val="0"/>
        <w:widowControl w:val="0"/>
        <w:kinsoku/>
        <w:wordWrap/>
        <w:overflowPunct/>
        <w:topLinePunct w:val="0"/>
        <w:autoSpaceDE w:val="0"/>
        <w:autoSpaceDN w:val="0"/>
        <w:bidi w:val="0"/>
        <w:adjustRightInd w:val="0"/>
        <w:snapToGrid w:val="0"/>
        <w:spacing w:line="360" w:lineRule="auto"/>
        <w:ind w:left="0" w:leftChars="0" w:firstLine="480" w:firstLineChars="200"/>
        <w:textAlignment w:val="auto"/>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2.2、中标通知书对采购人和中标供应商具有同等法律效力。中标通知书发出之后，采购人改变中标结果，或者中标供应商放弃中标，应当承担相应的法律责任。</w:t>
      </w:r>
    </w:p>
    <w:p w14:paraId="6AEA903F">
      <w:pPr>
        <w:keepNext w:val="0"/>
        <w:keepLines w:val="0"/>
        <w:pageBreakBefore w:val="0"/>
        <w:widowControl w:val="0"/>
        <w:kinsoku/>
        <w:wordWrap/>
        <w:overflowPunct/>
        <w:topLinePunct w:val="0"/>
        <w:autoSpaceDE w:val="0"/>
        <w:autoSpaceDN w:val="0"/>
        <w:bidi w:val="0"/>
        <w:adjustRightInd w:val="0"/>
        <w:snapToGrid w:val="0"/>
        <w:spacing w:line="360" w:lineRule="auto"/>
        <w:ind w:firstLine="482" w:firstLineChars="200"/>
        <w:textAlignment w:val="auto"/>
        <w:rPr>
          <w:rFonts w:hint="eastAsia" w:ascii="宋体" w:hAnsi="宋体" w:eastAsia="宋体" w:cs="宋体"/>
          <w:b/>
          <w:bCs/>
          <w:color w:val="000000" w:themeColor="text1"/>
          <w:sz w:val="24"/>
          <w:szCs w:val="24"/>
          <w:lang w:val="zh-CN"/>
          <w14:textFill>
            <w14:solidFill>
              <w14:schemeClr w14:val="tx1"/>
            </w14:solidFill>
          </w14:textFill>
        </w:rPr>
      </w:pPr>
      <w:r>
        <w:rPr>
          <w:rFonts w:hint="eastAsia" w:ascii="宋体" w:hAnsi="宋体" w:eastAsia="宋体" w:cs="宋体"/>
          <w:b/>
          <w:bCs/>
          <w:color w:val="auto"/>
          <w:sz w:val="24"/>
          <w:szCs w:val="24"/>
          <w:lang w:val="en-US" w:eastAsia="zh-CN"/>
        </w:rPr>
        <w:t>3、</w:t>
      </w:r>
      <w:r>
        <w:rPr>
          <w:rFonts w:hint="eastAsia" w:ascii="宋体" w:hAnsi="宋体" w:eastAsia="宋体" w:cs="宋体"/>
          <w:b/>
          <w:bCs/>
          <w:color w:val="auto"/>
          <w:sz w:val="24"/>
          <w:szCs w:val="24"/>
          <w:lang w:val="zh-CN"/>
        </w:rPr>
        <w:t>采购合同的签订</w:t>
      </w:r>
    </w:p>
    <w:p w14:paraId="2DCA8026">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lang w:val="zh-CN"/>
        </w:rPr>
      </w:pPr>
      <w:r>
        <w:rPr>
          <w:rFonts w:hint="eastAsia" w:ascii="宋体" w:hAnsi="宋体" w:eastAsia="宋体" w:cs="宋体"/>
          <w:color w:val="000000" w:themeColor="text1"/>
          <w:sz w:val="24"/>
          <w:szCs w:val="24"/>
          <w:lang w:val="en-US" w:eastAsia="zh-CN"/>
          <w14:textFill>
            <w14:solidFill>
              <w14:schemeClr w14:val="tx1"/>
            </w14:solidFill>
          </w14:textFill>
        </w:rPr>
        <w:t>3</w:t>
      </w:r>
      <w:r>
        <w:rPr>
          <w:rFonts w:hint="eastAsia" w:ascii="宋体" w:hAnsi="宋体" w:eastAsia="宋体" w:cs="宋体"/>
          <w:color w:val="000000" w:themeColor="text1"/>
          <w:sz w:val="24"/>
          <w:szCs w:val="24"/>
          <w:lang w:val="zh-CN"/>
          <w14:textFill>
            <w14:solidFill>
              <w14:schemeClr w14:val="tx1"/>
            </w14:solidFill>
          </w14:textFill>
        </w:rPr>
        <w:t>.1、采购人应当自成交通知书发出之日起</w:t>
      </w:r>
      <w:r>
        <w:rPr>
          <w:rFonts w:hint="eastAsia" w:ascii="宋体" w:hAnsi="宋体" w:cs="宋体"/>
          <w:color w:val="000000" w:themeColor="text1"/>
          <w:sz w:val="24"/>
          <w:szCs w:val="24"/>
          <w:lang w:val="en-US" w:eastAsia="zh-CN"/>
          <w14:textFill>
            <w14:solidFill>
              <w14:schemeClr w14:val="tx1"/>
            </w14:solidFill>
          </w14:textFill>
        </w:rPr>
        <w:t>25日</w:t>
      </w:r>
      <w:r>
        <w:rPr>
          <w:rFonts w:hint="eastAsia" w:ascii="宋体" w:hAnsi="宋体" w:eastAsia="宋体" w:cs="宋体"/>
          <w:color w:val="000000" w:themeColor="text1"/>
          <w:sz w:val="24"/>
          <w:szCs w:val="24"/>
          <w:lang w:val="zh-CN"/>
          <w14:textFill>
            <w14:solidFill>
              <w14:schemeClr w14:val="tx1"/>
            </w14:solidFill>
          </w14:textFill>
        </w:rPr>
        <w:t>内，按照</w:t>
      </w:r>
      <w:r>
        <w:rPr>
          <w:rFonts w:hint="eastAsia" w:ascii="宋体" w:hAnsi="宋体" w:cs="宋体"/>
          <w:color w:val="000000" w:themeColor="text1"/>
          <w:sz w:val="24"/>
          <w:szCs w:val="24"/>
          <w:lang w:val="zh-CN"/>
          <w14:textFill>
            <w14:solidFill>
              <w14:schemeClr w14:val="tx1"/>
            </w14:solidFill>
          </w14:textFill>
        </w:rPr>
        <w:t>招</w:t>
      </w:r>
      <w:r>
        <w:rPr>
          <w:rFonts w:hint="eastAsia" w:ascii="宋体" w:hAnsi="宋体" w:cs="宋体"/>
          <w:color w:val="auto"/>
          <w:sz w:val="24"/>
          <w:szCs w:val="24"/>
          <w:lang w:val="zh-CN"/>
        </w:rPr>
        <w:t>标文件</w:t>
      </w:r>
      <w:r>
        <w:rPr>
          <w:rFonts w:hint="eastAsia" w:ascii="宋体" w:hAnsi="宋体" w:eastAsia="宋体" w:cs="宋体"/>
          <w:color w:val="auto"/>
          <w:sz w:val="24"/>
          <w:szCs w:val="24"/>
          <w:lang w:val="zh-CN"/>
        </w:rPr>
        <w:t>和</w:t>
      </w:r>
      <w:r>
        <w:rPr>
          <w:rFonts w:hint="eastAsia" w:ascii="宋体" w:hAnsi="宋体" w:cs="宋体"/>
          <w:color w:val="auto"/>
          <w:sz w:val="24"/>
          <w:szCs w:val="24"/>
          <w:lang w:val="zh-CN"/>
        </w:rPr>
        <w:t>中标人投标文件</w:t>
      </w:r>
      <w:r>
        <w:rPr>
          <w:rFonts w:hint="eastAsia" w:ascii="宋体" w:hAnsi="宋体" w:eastAsia="宋体" w:cs="宋体"/>
          <w:color w:val="auto"/>
          <w:sz w:val="24"/>
          <w:szCs w:val="24"/>
          <w:lang w:val="zh-CN"/>
        </w:rPr>
        <w:t>（包括评审中形成的澄清文件）的约定，与</w:t>
      </w:r>
      <w:r>
        <w:rPr>
          <w:rFonts w:hint="eastAsia" w:ascii="宋体" w:hAnsi="宋体" w:cs="宋体"/>
          <w:color w:val="auto"/>
          <w:sz w:val="24"/>
          <w:szCs w:val="24"/>
          <w:lang w:val="zh-CN"/>
        </w:rPr>
        <w:t>中标人</w:t>
      </w:r>
      <w:r>
        <w:rPr>
          <w:rFonts w:hint="eastAsia" w:ascii="宋体" w:hAnsi="宋体" w:eastAsia="宋体" w:cs="宋体"/>
          <w:color w:val="auto"/>
          <w:sz w:val="24"/>
          <w:szCs w:val="24"/>
          <w:lang w:val="zh-CN"/>
        </w:rPr>
        <w:t>签订书面合同。所签订的合同不得对</w:t>
      </w:r>
      <w:r>
        <w:rPr>
          <w:rFonts w:hint="eastAsia" w:ascii="宋体" w:hAnsi="宋体" w:cs="宋体"/>
          <w:color w:val="auto"/>
          <w:sz w:val="24"/>
          <w:szCs w:val="24"/>
          <w:lang w:val="zh-CN"/>
        </w:rPr>
        <w:t>招标文件</w:t>
      </w:r>
      <w:r>
        <w:rPr>
          <w:rFonts w:hint="eastAsia" w:ascii="宋体" w:hAnsi="宋体" w:eastAsia="宋体" w:cs="宋体"/>
          <w:color w:val="auto"/>
          <w:sz w:val="24"/>
          <w:szCs w:val="24"/>
          <w:lang w:val="zh-CN"/>
        </w:rPr>
        <w:t>和</w:t>
      </w:r>
      <w:r>
        <w:rPr>
          <w:rFonts w:hint="eastAsia" w:ascii="宋体" w:hAnsi="宋体" w:cs="宋体"/>
          <w:color w:val="auto"/>
          <w:sz w:val="24"/>
          <w:szCs w:val="24"/>
          <w:lang w:val="zh-CN"/>
        </w:rPr>
        <w:t>中标人</w:t>
      </w:r>
      <w:r>
        <w:rPr>
          <w:rFonts w:hint="eastAsia" w:ascii="宋体" w:hAnsi="宋体" w:eastAsia="宋体" w:cs="宋体"/>
          <w:color w:val="auto"/>
          <w:sz w:val="24"/>
          <w:szCs w:val="24"/>
          <w:lang w:val="zh-CN"/>
        </w:rPr>
        <w:t>的</w:t>
      </w:r>
      <w:r>
        <w:rPr>
          <w:rFonts w:hint="eastAsia" w:ascii="宋体" w:hAnsi="宋体" w:cs="宋体"/>
          <w:color w:val="auto"/>
          <w:sz w:val="24"/>
          <w:szCs w:val="24"/>
          <w:lang w:val="zh-CN"/>
        </w:rPr>
        <w:t>投标文件</w:t>
      </w:r>
      <w:r>
        <w:rPr>
          <w:rFonts w:hint="eastAsia" w:ascii="宋体" w:hAnsi="宋体" w:eastAsia="宋体" w:cs="宋体"/>
          <w:color w:val="auto"/>
          <w:sz w:val="24"/>
          <w:szCs w:val="24"/>
          <w:lang w:val="zh-CN"/>
        </w:rPr>
        <w:t>（包括评审中形成的澄清文件）作实质性修改。</w:t>
      </w:r>
    </w:p>
    <w:p w14:paraId="4DF862E3">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lang w:val="zh-CN"/>
        </w:rPr>
        <w:t>.2、采购人自政府采购合同签订之日起2个工作日内，将政府采购合同在省级以上人民政府财政部门指定的媒体上公告，但政府采购合同中涉及国家秘密、商业秘密的内容除外。</w:t>
      </w:r>
    </w:p>
    <w:p w14:paraId="0208632D">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en-US" w:eastAsia="zh-CN"/>
        </w:rPr>
        <w:t>3.3、采购人自采购合同签订之日起七个工作日内，将采购合同副本报同级人民政府财政部门备案。</w:t>
      </w:r>
    </w:p>
    <w:p w14:paraId="4FF95594">
      <w:pPr>
        <w:keepNext w:val="0"/>
        <w:keepLines w:val="0"/>
        <w:pageBreakBefore w:val="0"/>
        <w:widowControl w:val="0"/>
        <w:kinsoku/>
        <w:wordWrap/>
        <w:overflowPunct/>
        <w:topLinePunct w:val="0"/>
        <w:autoSpaceDE w:val="0"/>
        <w:autoSpaceDN w:val="0"/>
        <w:bidi w:val="0"/>
        <w:adjustRightInd w:val="0"/>
        <w:snapToGrid w:val="0"/>
        <w:spacing w:line="360" w:lineRule="auto"/>
        <w:ind w:firstLine="482" w:firstLineChars="200"/>
        <w:textAlignment w:val="auto"/>
        <w:rPr>
          <w:rFonts w:hint="eastAsia" w:ascii="宋体" w:hAnsi="宋体" w:eastAsia="宋体" w:cs="宋体"/>
          <w:b/>
          <w:bCs/>
          <w:color w:val="auto"/>
          <w:sz w:val="24"/>
          <w:szCs w:val="24"/>
          <w:lang w:val="zh-CN"/>
        </w:rPr>
      </w:pPr>
      <w:r>
        <w:rPr>
          <w:rFonts w:hint="eastAsia" w:ascii="宋体" w:hAnsi="宋体" w:eastAsia="宋体" w:cs="宋体"/>
          <w:b/>
          <w:bCs/>
          <w:color w:val="auto"/>
          <w:sz w:val="24"/>
          <w:szCs w:val="24"/>
          <w:lang w:val="en-US" w:eastAsia="zh-CN"/>
        </w:rPr>
        <w:t>4、</w:t>
      </w:r>
      <w:r>
        <w:rPr>
          <w:rFonts w:hint="eastAsia" w:ascii="宋体" w:hAnsi="宋体" w:eastAsia="宋体" w:cs="宋体"/>
          <w:b/>
          <w:bCs/>
          <w:color w:val="auto"/>
          <w:sz w:val="24"/>
          <w:szCs w:val="24"/>
          <w:lang w:val="zh-CN"/>
        </w:rPr>
        <w:t>招标代理服务费：本项目不收取招标代理服务费。</w:t>
      </w:r>
    </w:p>
    <w:p w14:paraId="59A726FB">
      <w:pPr>
        <w:keepNext w:val="0"/>
        <w:keepLines w:val="0"/>
        <w:pageBreakBefore w:val="0"/>
        <w:widowControl w:val="0"/>
        <w:kinsoku/>
        <w:wordWrap/>
        <w:overflowPunct/>
        <w:topLinePunct w:val="0"/>
        <w:autoSpaceDE w:val="0"/>
        <w:autoSpaceDN w:val="0"/>
        <w:bidi w:val="0"/>
        <w:adjustRightInd w:val="0"/>
        <w:snapToGrid w:val="0"/>
        <w:spacing w:line="360" w:lineRule="auto"/>
        <w:ind w:firstLine="482" w:firstLineChars="200"/>
        <w:textAlignment w:val="auto"/>
        <w:rPr>
          <w:rFonts w:hint="eastAsia" w:ascii="宋体" w:hAnsi="宋体" w:eastAsia="宋体" w:cs="宋体"/>
          <w:b/>
          <w:bCs/>
          <w:color w:val="auto"/>
          <w:sz w:val="24"/>
          <w:szCs w:val="24"/>
          <w:lang w:val="zh-CN"/>
        </w:rPr>
      </w:pPr>
      <w:r>
        <w:rPr>
          <w:rFonts w:hint="eastAsia" w:ascii="宋体" w:hAnsi="宋体" w:eastAsia="宋体" w:cs="宋体"/>
          <w:b/>
          <w:bCs/>
          <w:color w:val="auto"/>
          <w:sz w:val="24"/>
          <w:szCs w:val="24"/>
          <w:lang w:val="en-US" w:eastAsia="zh-CN"/>
        </w:rPr>
        <w:t>5、合同履行及验收</w:t>
      </w:r>
    </w:p>
    <w:p w14:paraId="289497BF">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lang w:val="zh-CN"/>
        </w:rPr>
      </w:pPr>
      <w:r>
        <w:rPr>
          <w:rFonts w:hint="eastAsia" w:ascii="宋体" w:hAnsi="宋体" w:cs="宋体"/>
          <w:color w:val="auto"/>
          <w:sz w:val="24"/>
          <w:szCs w:val="24"/>
          <w:lang w:val="en-US" w:eastAsia="zh-CN"/>
        </w:rPr>
        <w:t>5.1、</w:t>
      </w:r>
      <w:r>
        <w:rPr>
          <w:rFonts w:hint="eastAsia" w:ascii="宋体" w:hAnsi="宋体" w:eastAsia="宋体" w:cs="宋体"/>
          <w:color w:val="auto"/>
          <w:sz w:val="24"/>
          <w:szCs w:val="24"/>
          <w:lang w:val="zh-CN"/>
        </w:rPr>
        <w:t>政府采购合同的履行、违约责任和解决争议的方法等适用《中华人民共和国民法典》。采购人按照政府采购合同规定的技术、服务、安全标准组织对供应商履约情况进行验收，并出具验收书。</w:t>
      </w:r>
    </w:p>
    <w:p w14:paraId="4D5878DB">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lang w:val="zh-CN"/>
        </w:rPr>
      </w:pPr>
      <w:r>
        <w:rPr>
          <w:rFonts w:hint="eastAsia" w:ascii="宋体" w:hAnsi="宋体" w:cs="宋体"/>
          <w:color w:val="auto"/>
          <w:sz w:val="24"/>
          <w:szCs w:val="24"/>
          <w:lang w:val="en-US" w:eastAsia="zh-CN"/>
        </w:rPr>
        <w:t>5.2</w:t>
      </w:r>
      <w:r>
        <w:rPr>
          <w:rFonts w:hint="eastAsia" w:ascii="宋体" w:hAnsi="宋体" w:eastAsia="宋体" w:cs="宋体"/>
          <w:color w:val="auto"/>
          <w:sz w:val="24"/>
          <w:szCs w:val="24"/>
          <w:lang w:val="zh-CN"/>
        </w:rPr>
        <w:t>、采购人按《关于促进政府采购公平竞争优化营商环境的通知》（财库〔2019〕38号）、《保障中小企业款项支付条例》（国务院令第728号）等规定及采购合同的约定进行支付合同款项。</w:t>
      </w:r>
    </w:p>
    <w:p w14:paraId="001B9916">
      <w:pPr>
        <w:keepNext w:val="0"/>
        <w:keepLines w:val="0"/>
        <w:pageBreakBefore w:val="0"/>
        <w:widowControl w:val="0"/>
        <w:kinsoku/>
        <w:wordWrap/>
        <w:overflowPunct/>
        <w:topLinePunct w:val="0"/>
        <w:autoSpaceDE w:val="0"/>
        <w:autoSpaceDN w:val="0"/>
        <w:bidi w:val="0"/>
        <w:adjustRightInd w:val="0"/>
        <w:snapToGrid w:val="0"/>
        <w:spacing w:line="360" w:lineRule="auto"/>
        <w:ind w:firstLine="482" w:firstLineChars="200"/>
        <w:textAlignment w:val="auto"/>
        <w:rPr>
          <w:rFonts w:hint="eastAsia" w:ascii="宋体" w:hAnsi="宋体" w:eastAsia="宋体" w:cs="宋体"/>
          <w:b/>
          <w:bCs/>
          <w:color w:val="auto"/>
          <w:sz w:val="24"/>
          <w:szCs w:val="24"/>
          <w:lang w:val="zh-CN"/>
        </w:rPr>
      </w:pPr>
      <w:r>
        <w:rPr>
          <w:rFonts w:hint="eastAsia" w:ascii="宋体" w:hAnsi="宋体" w:eastAsia="宋体" w:cs="宋体"/>
          <w:b/>
          <w:bCs/>
          <w:color w:val="auto"/>
          <w:sz w:val="24"/>
          <w:szCs w:val="24"/>
          <w:lang w:val="en-US" w:eastAsia="zh-CN"/>
        </w:rPr>
        <w:t>6、关于询问、质疑和投诉</w:t>
      </w:r>
    </w:p>
    <w:p w14:paraId="1065E474">
      <w:pPr>
        <w:keepNext w:val="0"/>
        <w:keepLines w:val="0"/>
        <w:pageBreakBefore w:val="0"/>
        <w:widowControl w:val="0"/>
        <w:kinsoku/>
        <w:wordWrap/>
        <w:overflowPunct/>
        <w:topLinePunct w:val="0"/>
        <w:autoSpaceDE w:val="0"/>
        <w:autoSpaceDN w:val="0"/>
        <w:bidi w:val="0"/>
        <w:adjustRightInd w:val="0"/>
        <w:snapToGrid w:val="0"/>
        <w:spacing w:line="360" w:lineRule="auto"/>
        <w:ind w:firstLine="482" w:firstLineChars="200"/>
        <w:textAlignment w:val="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6.1、询问</w:t>
      </w:r>
    </w:p>
    <w:p w14:paraId="231EBC2B">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供应商对政府采购活动事项有疑问的，可以向采购人或采购代理机构提出询问。采购人或采购代理机构将在3个工作日内对供应商依法提出的询问作出答复。</w:t>
      </w:r>
    </w:p>
    <w:p w14:paraId="77A69834">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根据采购人和采购代理机构签订的《招标代理合同》，针对采购需求（包括采购内容、技术或服务要求、商务要求、合同条款、供应商资格条件）的询问请向采购人提出。</w:t>
      </w:r>
    </w:p>
    <w:p w14:paraId="7D38B0E4">
      <w:pPr>
        <w:keepNext w:val="0"/>
        <w:keepLines w:val="0"/>
        <w:pageBreakBefore w:val="0"/>
        <w:widowControl w:val="0"/>
        <w:kinsoku/>
        <w:wordWrap/>
        <w:overflowPunct/>
        <w:topLinePunct w:val="0"/>
        <w:autoSpaceDE w:val="0"/>
        <w:autoSpaceDN w:val="0"/>
        <w:bidi w:val="0"/>
        <w:adjustRightInd w:val="0"/>
        <w:snapToGrid w:val="0"/>
        <w:spacing w:line="360" w:lineRule="auto"/>
        <w:ind w:firstLine="482" w:firstLineChars="200"/>
        <w:textAlignment w:val="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6</w:t>
      </w:r>
      <w:r>
        <w:rPr>
          <w:rFonts w:hint="eastAsia" w:ascii="宋体" w:hAnsi="宋体" w:eastAsia="宋体" w:cs="宋体"/>
          <w:b/>
          <w:bCs/>
          <w:color w:val="auto"/>
          <w:sz w:val="24"/>
          <w:szCs w:val="24"/>
          <w:lang w:val="zh-CN"/>
        </w:rPr>
        <w:t>.</w:t>
      </w:r>
      <w:r>
        <w:rPr>
          <w:rFonts w:hint="eastAsia" w:ascii="宋体" w:hAnsi="宋体" w:eastAsia="宋体" w:cs="宋体"/>
          <w:b/>
          <w:bCs/>
          <w:color w:val="auto"/>
          <w:sz w:val="24"/>
          <w:szCs w:val="24"/>
          <w:lang w:val="en-US" w:eastAsia="zh-CN"/>
        </w:rPr>
        <w:t>2</w:t>
      </w:r>
      <w:r>
        <w:rPr>
          <w:rFonts w:hint="eastAsia" w:ascii="宋体" w:hAnsi="宋体" w:eastAsia="宋体" w:cs="宋体"/>
          <w:b/>
          <w:bCs/>
          <w:color w:val="auto"/>
          <w:sz w:val="24"/>
          <w:szCs w:val="24"/>
          <w:lang w:val="zh-CN"/>
        </w:rPr>
        <w:t>、</w:t>
      </w:r>
      <w:r>
        <w:rPr>
          <w:rFonts w:hint="eastAsia" w:ascii="宋体" w:hAnsi="宋体" w:eastAsia="宋体" w:cs="宋体"/>
          <w:b/>
          <w:bCs/>
          <w:color w:val="auto"/>
          <w:sz w:val="24"/>
          <w:szCs w:val="24"/>
          <w:lang w:val="en-US" w:eastAsia="zh-CN"/>
        </w:rPr>
        <w:t>质疑</w:t>
      </w:r>
    </w:p>
    <w:p w14:paraId="0179F468">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lang w:val="zh-CN"/>
        </w:rPr>
        <w:t>供应商认为</w:t>
      </w:r>
      <w:r>
        <w:rPr>
          <w:rFonts w:hint="eastAsia" w:ascii="宋体" w:hAnsi="宋体" w:cs="宋体"/>
          <w:color w:val="auto"/>
          <w:sz w:val="24"/>
          <w:szCs w:val="24"/>
          <w:lang w:val="zh-CN"/>
        </w:rPr>
        <w:t>招标文件</w:t>
      </w:r>
      <w:r>
        <w:rPr>
          <w:rFonts w:hint="eastAsia" w:ascii="宋体" w:hAnsi="宋体" w:eastAsia="宋体" w:cs="宋体"/>
          <w:color w:val="auto"/>
          <w:sz w:val="24"/>
          <w:szCs w:val="24"/>
          <w:lang w:val="zh-CN"/>
        </w:rPr>
        <w:t>、采购过程、成交结果使自己的权益受到损害的，可以在知道或者应知其权益受到损害之日起7个工作日内，以书面形式向采购人、采购代理机构提出质疑。</w:t>
      </w:r>
    </w:p>
    <w:p w14:paraId="55C6C2C9">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lang w:val="zh-CN"/>
        </w:rPr>
        <w:t>供应商必须在法定质疑期内一次性提出针对同一采购程序环节的质疑。</w:t>
      </w:r>
    </w:p>
    <w:p w14:paraId="5C9EE2FA">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lang w:val="zh-CN"/>
        </w:rPr>
        <w:t>供应商可以委托代理人进行质疑。代理人提出质疑的，应当提交授权委托书。授权委托书应当载明代理人的姓名或者名称、代理事项、具体权限、期限和相关事项。供应商为自然人的，应当由本人签字；供应商为法人或者其他组织的，应当由法定代表人、主要负责人签字或者盖章，并加盖公章。</w:t>
      </w:r>
    </w:p>
    <w:p w14:paraId="435396EC">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lang w:val="zh-CN"/>
        </w:rPr>
        <w:t>以联合体形式参加政府采购活动的，其质疑应当由组成联合体的所有供应商共同提出。</w:t>
      </w:r>
    </w:p>
    <w:p w14:paraId="48540846">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lang w:val="zh-CN"/>
        </w:rPr>
        <w:t>供应商提出质疑应当提交质疑函和必要的证明材料。质疑函应当包括下列内容：</w:t>
      </w:r>
    </w:p>
    <w:p w14:paraId="731111A9">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en-US" w:eastAsia="zh-CN"/>
        </w:rPr>
        <w:t>A.</w:t>
      </w:r>
      <w:r>
        <w:rPr>
          <w:rFonts w:hint="eastAsia" w:ascii="宋体" w:hAnsi="宋体" w:eastAsia="宋体" w:cs="宋体"/>
          <w:color w:val="auto"/>
          <w:sz w:val="24"/>
          <w:szCs w:val="24"/>
          <w:lang w:val="zh-CN"/>
        </w:rPr>
        <w:t>供应商的姓名或者名称、地址、邮编、联系人及联系电话；</w:t>
      </w:r>
    </w:p>
    <w:p w14:paraId="4873DF89">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en-US" w:eastAsia="zh-CN"/>
        </w:rPr>
        <w:t>B.</w:t>
      </w:r>
      <w:r>
        <w:rPr>
          <w:rFonts w:hint="eastAsia" w:ascii="宋体" w:hAnsi="宋体" w:eastAsia="宋体" w:cs="宋体"/>
          <w:color w:val="auto"/>
          <w:sz w:val="24"/>
          <w:szCs w:val="24"/>
          <w:lang w:val="zh-CN"/>
        </w:rPr>
        <w:t>质疑项目的名称、编号；</w:t>
      </w:r>
    </w:p>
    <w:p w14:paraId="15567CD4">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en-US" w:eastAsia="zh-CN"/>
        </w:rPr>
        <w:t>C.</w:t>
      </w:r>
      <w:r>
        <w:rPr>
          <w:rFonts w:hint="eastAsia" w:ascii="宋体" w:hAnsi="宋体" w:eastAsia="宋体" w:cs="宋体"/>
          <w:color w:val="auto"/>
          <w:sz w:val="24"/>
          <w:szCs w:val="24"/>
          <w:lang w:val="zh-CN"/>
        </w:rPr>
        <w:t>具体、明确的质疑事项和与质疑事项相关的请求；</w:t>
      </w:r>
    </w:p>
    <w:p w14:paraId="0FD493A4">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en-US" w:eastAsia="zh-CN"/>
        </w:rPr>
        <w:t>D.</w:t>
      </w:r>
      <w:r>
        <w:rPr>
          <w:rFonts w:hint="eastAsia" w:ascii="宋体" w:hAnsi="宋体" w:eastAsia="宋体" w:cs="宋体"/>
          <w:color w:val="auto"/>
          <w:sz w:val="24"/>
          <w:szCs w:val="24"/>
          <w:lang w:val="zh-CN"/>
        </w:rPr>
        <w:t>事实依据；</w:t>
      </w:r>
    </w:p>
    <w:p w14:paraId="6410194F">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en-US" w:eastAsia="zh-CN"/>
        </w:rPr>
        <w:t>E.</w:t>
      </w:r>
      <w:r>
        <w:rPr>
          <w:rFonts w:hint="eastAsia" w:ascii="宋体" w:hAnsi="宋体" w:eastAsia="宋体" w:cs="宋体"/>
          <w:color w:val="auto"/>
          <w:sz w:val="24"/>
          <w:szCs w:val="24"/>
          <w:lang w:val="zh-CN"/>
        </w:rPr>
        <w:t>必要的法律依据；</w:t>
      </w:r>
    </w:p>
    <w:p w14:paraId="1D58FC75">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en-US" w:eastAsia="zh-CN"/>
        </w:rPr>
        <w:t>F.</w:t>
      </w:r>
      <w:r>
        <w:rPr>
          <w:rFonts w:hint="eastAsia" w:ascii="宋体" w:hAnsi="宋体" w:eastAsia="宋体" w:cs="宋体"/>
          <w:color w:val="auto"/>
          <w:sz w:val="24"/>
          <w:szCs w:val="24"/>
          <w:lang w:val="zh-CN"/>
        </w:rPr>
        <w:t>提出质疑的日期。</w:t>
      </w:r>
    </w:p>
    <w:p w14:paraId="033B1AD7">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lang w:val="zh-CN"/>
        </w:rPr>
        <w:t>有下列情形之一的，属于无效质疑，采购代理机构和采购人不予受理：</w:t>
      </w:r>
    </w:p>
    <w:p w14:paraId="4246E5F3">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en-US" w:eastAsia="zh-CN"/>
        </w:rPr>
        <w:t>A.</w:t>
      </w:r>
      <w:r>
        <w:rPr>
          <w:rFonts w:hint="eastAsia" w:ascii="宋体" w:hAnsi="宋体" w:eastAsia="宋体" w:cs="宋体"/>
          <w:color w:val="auto"/>
          <w:sz w:val="24"/>
          <w:szCs w:val="24"/>
          <w:lang w:val="zh-CN"/>
        </w:rPr>
        <w:t>质疑供应商不是参与本次政府采购项目的供应商；</w:t>
      </w:r>
    </w:p>
    <w:p w14:paraId="5FCB7D96">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en-US" w:eastAsia="zh-CN"/>
        </w:rPr>
        <w:t>B.</w:t>
      </w:r>
      <w:r>
        <w:rPr>
          <w:rFonts w:hint="eastAsia" w:ascii="宋体" w:hAnsi="宋体" w:eastAsia="宋体" w:cs="宋体"/>
          <w:color w:val="auto"/>
          <w:sz w:val="24"/>
          <w:szCs w:val="24"/>
          <w:lang w:val="zh-CN"/>
        </w:rPr>
        <w:t>质疑供应商与质疑事项不存在利害关系的；</w:t>
      </w:r>
    </w:p>
    <w:p w14:paraId="14DA7AC5">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en-US" w:eastAsia="zh-CN"/>
        </w:rPr>
        <w:t>C.</w:t>
      </w:r>
      <w:r>
        <w:rPr>
          <w:rFonts w:hint="eastAsia" w:ascii="宋体" w:hAnsi="宋体" w:eastAsia="宋体" w:cs="宋体"/>
          <w:color w:val="auto"/>
          <w:sz w:val="24"/>
          <w:szCs w:val="24"/>
          <w:lang w:val="zh-CN"/>
        </w:rPr>
        <w:t>未在法定期限内提出质疑的；</w:t>
      </w:r>
    </w:p>
    <w:p w14:paraId="40BD3479">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en-US" w:eastAsia="zh-CN"/>
        </w:rPr>
        <w:t>D.</w:t>
      </w:r>
      <w:r>
        <w:rPr>
          <w:rFonts w:hint="eastAsia" w:ascii="宋体" w:hAnsi="宋体" w:eastAsia="宋体" w:cs="宋体"/>
          <w:color w:val="auto"/>
          <w:sz w:val="24"/>
          <w:szCs w:val="24"/>
          <w:lang w:val="zh-CN"/>
        </w:rPr>
        <w:t>质疑未以书面形式提出，或质疑函主要内容构成不完整的；</w:t>
      </w:r>
    </w:p>
    <w:p w14:paraId="220E3995">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en-US" w:eastAsia="zh-CN"/>
        </w:rPr>
        <w:t>E.</w:t>
      </w:r>
      <w:r>
        <w:rPr>
          <w:rFonts w:hint="eastAsia" w:ascii="宋体" w:hAnsi="宋体" w:eastAsia="宋体" w:cs="宋体"/>
          <w:color w:val="auto"/>
          <w:sz w:val="24"/>
          <w:szCs w:val="24"/>
          <w:lang w:val="zh-CN"/>
        </w:rPr>
        <w:t>应当提交授权书而未提交的；</w:t>
      </w:r>
    </w:p>
    <w:p w14:paraId="3FDC354F">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en-US" w:eastAsia="zh-CN"/>
        </w:rPr>
        <w:t>F.</w:t>
      </w:r>
      <w:r>
        <w:rPr>
          <w:rFonts w:hint="eastAsia" w:ascii="宋体" w:hAnsi="宋体" w:eastAsia="宋体" w:cs="宋体"/>
          <w:color w:val="auto"/>
          <w:sz w:val="24"/>
          <w:szCs w:val="24"/>
          <w:lang w:val="zh-CN"/>
        </w:rPr>
        <w:t>以非法手段取得证据、材料的；</w:t>
      </w:r>
    </w:p>
    <w:p w14:paraId="5A6E5D42">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en-US" w:eastAsia="zh-CN"/>
        </w:rPr>
        <w:t>G.</w:t>
      </w:r>
      <w:r>
        <w:rPr>
          <w:rFonts w:hint="eastAsia" w:ascii="宋体" w:hAnsi="宋体" w:eastAsia="宋体" w:cs="宋体"/>
          <w:color w:val="auto"/>
          <w:sz w:val="24"/>
          <w:szCs w:val="24"/>
          <w:lang w:val="zh-CN"/>
        </w:rPr>
        <w:t>质疑答复后，同一质疑人就同一事项或同一采购程序环节再次提出质疑的；</w:t>
      </w:r>
    </w:p>
    <w:p w14:paraId="4BF74CA8">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en-US" w:eastAsia="zh-CN"/>
        </w:rPr>
        <w:t>H.</w:t>
      </w:r>
      <w:r>
        <w:rPr>
          <w:rFonts w:hint="eastAsia" w:ascii="宋体" w:hAnsi="宋体" w:eastAsia="宋体" w:cs="宋体"/>
          <w:color w:val="auto"/>
          <w:sz w:val="24"/>
          <w:szCs w:val="24"/>
          <w:lang w:val="zh-CN"/>
        </w:rPr>
        <w:t>不符合法律、法规、规章和政府采购监管机构规定的其他条件的。</w:t>
      </w:r>
    </w:p>
    <w:p w14:paraId="58773692">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en-US" w:eastAsia="zh-CN"/>
        </w:rPr>
        <w:t>7）</w:t>
      </w:r>
      <w:r>
        <w:rPr>
          <w:rFonts w:hint="eastAsia" w:ascii="宋体" w:hAnsi="宋体" w:eastAsia="宋体" w:cs="宋体"/>
          <w:color w:val="auto"/>
          <w:sz w:val="24"/>
          <w:szCs w:val="24"/>
          <w:lang w:val="zh-CN"/>
        </w:rPr>
        <w:t>质疑答复</w:t>
      </w:r>
    </w:p>
    <w:p w14:paraId="136052BF">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en-US" w:eastAsia="zh-CN"/>
        </w:rPr>
        <w:t>A.</w:t>
      </w:r>
      <w:r>
        <w:rPr>
          <w:rFonts w:hint="eastAsia" w:ascii="宋体" w:hAnsi="宋体" w:eastAsia="宋体" w:cs="宋体"/>
          <w:color w:val="auto"/>
          <w:sz w:val="24"/>
          <w:szCs w:val="24"/>
          <w:lang w:val="zh-CN"/>
        </w:rPr>
        <w:t>采购人或采购代理机构在收到质疑函后7个工作日内作出答复，并以书面形式通知质疑供应商和其他有关供应商。</w:t>
      </w:r>
    </w:p>
    <w:p w14:paraId="2BF8D1BD">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en-US" w:eastAsia="zh-CN"/>
        </w:rPr>
        <w:t>B.</w:t>
      </w:r>
      <w:r>
        <w:rPr>
          <w:rFonts w:hint="eastAsia" w:ascii="宋体" w:hAnsi="宋体" w:eastAsia="宋体" w:cs="宋体"/>
          <w:color w:val="auto"/>
          <w:sz w:val="24"/>
          <w:szCs w:val="24"/>
          <w:lang w:val="zh-CN"/>
        </w:rPr>
        <w:t>质疑供应商对采购人、采购代理机构的答复不满意，或者采购人、采购代理机构未在规定时间内作出答复的，可以在答复期满后15个工作日内向同级人民政府财政部门提起投诉。</w:t>
      </w:r>
    </w:p>
    <w:p w14:paraId="5EB23E9B">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en-US" w:eastAsia="zh-CN"/>
        </w:rPr>
        <w:t>8）</w:t>
      </w:r>
      <w:r>
        <w:rPr>
          <w:rFonts w:hint="eastAsia" w:ascii="宋体" w:hAnsi="宋体" w:eastAsia="宋体" w:cs="宋体"/>
          <w:color w:val="auto"/>
          <w:sz w:val="24"/>
          <w:szCs w:val="24"/>
          <w:lang w:val="zh-CN"/>
        </w:rPr>
        <w:t>其他需要说明的事项</w:t>
      </w:r>
    </w:p>
    <w:p w14:paraId="08CBB996">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en-US" w:eastAsia="zh-CN"/>
        </w:rPr>
        <w:t>A.</w:t>
      </w:r>
      <w:r>
        <w:rPr>
          <w:rFonts w:hint="eastAsia" w:ascii="宋体" w:hAnsi="宋体" w:eastAsia="宋体" w:cs="宋体"/>
          <w:color w:val="auto"/>
          <w:sz w:val="24"/>
          <w:szCs w:val="24"/>
          <w:lang w:val="zh-CN"/>
        </w:rPr>
        <w:t>质疑函须按财政部《质疑函范本》给定的格式进行填写，范本下载详见〔财政部国库司（gks.mof.gov.cn）〕网站〖首页·政府采购管理〗栏目中的《政府采购供应商质疑函范本》。《政府采购供应商质疑函范本》链接地址：</w:t>
      </w:r>
    </w:p>
    <w:p w14:paraId="3579F269">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http://gks.mof.gov.cn/ztztz/zhengfucaigouguanli/201802/t20180201_2804589.htm</w:t>
      </w:r>
    </w:p>
    <w:p w14:paraId="3D3E1F42">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en-US" w:eastAsia="zh-CN"/>
        </w:rPr>
        <w:t>B.</w:t>
      </w:r>
      <w:r>
        <w:rPr>
          <w:rFonts w:hint="eastAsia" w:ascii="宋体" w:hAnsi="宋体" w:eastAsia="宋体" w:cs="宋体"/>
          <w:color w:val="auto"/>
          <w:sz w:val="24"/>
          <w:szCs w:val="24"/>
          <w:lang w:val="zh-CN"/>
        </w:rPr>
        <w:t>接收质疑函的方式：书面形式</w:t>
      </w:r>
    </w:p>
    <w:p w14:paraId="3550F826">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C.</w:t>
      </w:r>
      <w:r>
        <w:rPr>
          <w:rFonts w:hint="eastAsia" w:ascii="宋体" w:hAnsi="宋体" w:eastAsia="宋体" w:cs="宋体"/>
          <w:color w:val="auto"/>
          <w:sz w:val="24"/>
          <w:szCs w:val="24"/>
          <w:lang w:val="zh-CN"/>
        </w:rPr>
        <w:t>联系部门：</w:t>
      </w:r>
      <w:r>
        <w:rPr>
          <w:rFonts w:hint="eastAsia" w:ascii="宋体" w:hAnsi="宋体" w:eastAsia="宋体" w:cs="宋体"/>
          <w:color w:val="auto"/>
          <w:sz w:val="24"/>
          <w:szCs w:val="24"/>
          <w:lang w:val="en-US" w:eastAsia="zh-CN"/>
        </w:rPr>
        <w:t>泾阳县政府采购中心</w:t>
      </w:r>
    </w:p>
    <w:p w14:paraId="513804C9">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en-US" w:eastAsia="zh-CN"/>
        </w:rPr>
        <w:t>D.</w:t>
      </w:r>
      <w:r>
        <w:rPr>
          <w:rFonts w:hint="eastAsia" w:ascii="宋体" w:hAnsi="宋体" w:eastAsia="宋体" w:cs="宋体"/>
          <w:color w:val="auto"/>
          <w:sz w:val="24"/>
          <w:szCs w:val="24"/>
          <w:lang w:val="zh-CN"/>
        </w:rPr>
        <w:t>联系电话：见供应商须知前附表</w:t>
      </w:r>
    </w:p>
    <w:p w14:paraId="41D389C7">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en-US" w:eastAsia="zh-CN"/>
        </w:rPr>
        <w:t>E.</w:t>
      </w:r>
      <w:r>
        <w:rPr>
          <w:rFonts w:hint="eastAsia" w:ascii="宋体" w:hAnsi="宋体" w:eastAsia="宋体" w:cs="宋体"/>
          <w:color w:val="auto"/>
          <w:sz w:val="24"/>
          <w:szCs w:val="24"/>
          <w:lang w:val="zh-CN"/>
        </w:rPr>
        <w:t>通讯地址：咸阳市泾阳县中心街402号</w:t>
      </w:r>
    </w:p>
    <w:p w14:paraId="1E9AF411">
      <w:pPr>
        <w:keepNext w:val="0"/>
        <w:keepLines w:val="0"/>
        <w:pageBreakBefore w:val="0"/>
        <w:widowControl w:val="0"/>
        <w:kinsoku/>
        <w:wordWrap/>
        <w:overflowPunct/>
        <w:topLinePunct w:val="0"/>
        <w:autoSpaceDE w:val="0"/>
        <w:autoSpaceDN w:val="0"/>
        <w:bidi w:val="0"/>
        <w:adjustRightInd w:val="0"/>
        <w:snapToGrid w:val="0"/>
        <w:spacing w:line="360" w:lineRule="auto"/>
        <w:ind w:firstLine="482" w:firstLineChars="200"/>
        <w:textAlignment w:val="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6</w:t>
      </w:r>
      <w:r>
        <w:rPr>
          <w:rFonts w:hint="eastAsia" w:ascii="宋体" w:hAnsi="宋体" w:eastAsia="宋体" w:cs="宋体"/>
          <w:b/>
          <w:bCs/>
          <w:color w:val="auto"/>
          <w:sz w:val="24"/>
          <w:szCs w:val="24"/>
          <w:lang w:val="zh-CN"/>
        </w:rPr>
        <w:t>.</w:t>
      </w:r>
      <w:r>
        <w:rPr>
          <w:rFonts w:hint="eastAsia" w:ascii="宋体" w:hAnsi="宋体" w:eastAsia="宋体" w:cs="宋体"/>
          <w:b/>
          <w:bCs/>
          <w:color w:val="auto"/>
          <w:sz w:val="24"/>
          <w:szCs w:val="24"/>
          <w:lang w:val="en-US" w:eastAsia="zh-CN"/>
        </w:rPr>
        <w:t>3</w:t>
      </w:r>
      <w:r>
        <w:rPr>
          <w:rFonts w:hint="eastAsia" w:ascii="宋体" w:hAnsi="宋体" w:eastAsia="宋体" w:cs="宋体"/>
          <w:b/>
          <w:bCs/>
          <w:color w:val="auto"/>
          <w:sz w:val="24"/>
          <w:szCs w:val="24"/>
          <w:lang w:val="zh-CN"/>
        </w:rPr>
        <w:t>、投诉</w:t>
      </w:r>
    </w:p>
    <w:p w14:paraId="57A243B9">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1）质疑人对代理机构或采购人的答复不满意，以及代理机构或采购人未在规定时间内做出答复的，可以在答复期满后15个工作日内向监管机构提出投诉。</w:t>
      </w:r>
    </w:p>
    <w:p w14:paraId="09E6DAA6">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2）供应商投诉的事项不得超出已质疑事项的范围。供应商提出投诉时，应当提交投诉书和必要的证明材料，并按财政部《投诉书范本》给定的格式进行填写。</w:t>
      </w:r>
    </w:p>
    <w:p w14:paraId="2A7B63CF">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投诉书范本地址：http://download.ccgp.gov.cn/2018/tousushufanben.zip</w:t>
      </w:r>
    </w:p>
    <w:p w14:paraId="344D51B1">
      <w:pPr>
        <w:keepNext w:val="0"/>
        <w:keepLines w:val="0"/>
        <w:pageBreakBefore w:val="0"/>
        <w:widowControl w:val="0"/>
        <w:kinsoku/>
        <w:wordWrap/>
        <w:overflowPunct/>
        <w:topLinePunct w:val="0"/>
        <w:autoSpaceDE w:val="0"/>
        <w:autoSpaceDN w:val="0"/>
        <w:bidi w:val="0"/>
        <w:adjustRightInd w:val="0"/>
        <w:snapToGrid w:val="0"/>
        <w:spacing w:line="360" w:lineRule="auto"/>
        <w:ind w:firstLine="482" w:firstLineChars="200"/>
        <w:textAlignment w:val="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6.4、恶意质疑、投诉的法律后果</w:t>
      </w:r>
    </w:p>
    <w:p w14:paraId="04CCF0EF">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1）对捏造事实、提供虚假材料进行质疑、投诉的行为予以严肃处理：</w:t>
      </w:r>
    </w:p>
    <w:p w14:paraId="5B1603BD">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依据《中华人民共和国政府采购法》及其实施条例、《中华人民共和国招标投标法》及其实施条例、《政府采购供应商投诉处理办法》等法律法规的规定，供应商质疑、投诉应当有明确的请求和必要的证明材料。对于捏造事实、提供虚假材料或者以非法手段取得证明材料进行投诉的，财政部门应当予以驳回，并将其列入不良行为记录名单，禁止其一至三年内参加政府采购活动。</w:t>
      </w:r>
    </w:p>
    <w:p w14:paraId="062F38F9">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2）对捏造事实诬告陷害他人、诽谤他人的法律适用：</w:t>
      </w:r>
    </w:p>
    <w:p w14:paraId="005C141D">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《中华人民共和国刑法》第243条【诬告陷害罪】捏造事实诬告陷害他人，意图使他人受刑事追究，情节严重的，处三年以下有期徒刑、拘役或者管制；造成严重后果的，处三年以上十年以下有期徒刑。</w:t>
      </w:r>
    </w:p>
    <w:p w14:paraId="55672127">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《中华人民共和国刑法》第246条【侮辱罪、诽谤罪】以暴力或者其他方法公然侮辱他人或者捏造事实诽谤他人，情节严重的，处三年以下有期徒刑、拘役、管制或者剥夺政治权。</w:t>
      </w:r>
    </w:p>
    <w:p w14:paraId="4BE892C3">
      <w:pPr>
        <w:keepNext w:val="0"/>
        <w:keepLines w:val="0"/>
        <w:pageBreakBefore w:val="0"/>
        <w:widowControl w:val="0"/>
        <w:kinsoku/>
        <w:wordWrap/>
        <w:overflowPunct/>
        <w:topLinePunct w:val="0"/>
        <w:autoSpaceDE w:val="0"/>
        <w:autoSpaceDN w:val="0"/>
        <w:bidi w:val="0"/>
        <w:adjustRightInd w:val="0"/>
        <w:snapToGrid w:val="0"/>
        <w:spacing w:line="360" w:lineRule="auto"/>
        <w:ind w:firstLine="482" w:firstLineChars="200"/>
        <w:textAlignment w:val="auto"/>
        <w:rPr>
          <w:rFonts w:hint="eastAsia" w:ascii="宋体" w:hAnsi="宋体" w:eastAsia="宋体" w:cs="宋体"/>
          <w:b/>
          <w:bCs/>
          <w:color w:val="auto"/>
          <w:sz w:val="24"/>
          <w:szCs w:val="24"/>
          <w:lang w:val="zh-CN"/>
        </w:rPr>
      </w:pPr>
      <w:r>
        <w:rPr>
          <w:rFonts w:hint="eastAsia" w:ascii="宋体" w:hAnsi="宋体" w:eastAsia="宋体" w:cs="宋体"/>
          <w:b/>
          <w:bCs/>
          <w:color w:val="auto"/>
          <w:sz w:val="24"/>
          <w:szCs w:val="24"/>
          <w:lang w:val="en-US" w:eastAsia="zh-CN"/>
        </w:rPr>
        <w:t>7、</w:t>
      </w:r>
      <w:r>
        <w:rPr>
          <w:rFonts w:hint="eastAsia" w:ascii="宋体" w:hAnsi="宋体" w:eastAsia="宋体" w:cs="宋体"/>
          <w:b/>
          <w:bCs/>
          <w:color w:val="auto"/>
          <w:sz w:val="24"/>
          <w:szCs w:val="24"/>
          <w:lang w:val="zh-CN"/>
        </w:rPr>
        <w:t>其他</w:t>
      </w:r>
    </w:p>
    <w:p w14:paraId="6CAD546B">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en-US" w:eastAsia="zh-CN"/>
        </w:rPr>
        <w:t>7</w:t>
      </w:r>
      <w:r>
        <w:rPr>
          <w:rFonts w:hint="eastAsia" w:ascii="宋体" w:hAnsi="宋体" w:eastAsia="宋体" w:cs="宋体"/>
          <w:color w:val="auto"/>
          <w:sz w:val="24"/>
          <w:szCs w:val="24"/>
          <w:lang w:val="zh-CN"/>
        </w:rPr>
        <w:t>.1、</w:t>
      </w:r>
      <w:r>
        <w:rPr>
          <w:rFonts w:hint="eastAsia" w:ascii="宋体" w:hAnsi="宋体" w:cs="宋体"/>
          <w:color w:val="auto"/>
          <w:sz w:val="24"/>
          <w:szCs w:val="24"/>
          <w:lang w:val="en-US" w:eastAsia="zh-CN"/>
        </w:rPr>
        <w:t>评审</w:t>
      </w:r>
      <w:r>
        <w:rPr>
          <w:rFonts w:hint="eastAsia" w:ascii="宋体" w:hAnsi="宋体" w:eastAsia="宋体" w:cs="宋体"/>
          <w:color w:val="auto"/>
          <w:sz w:val="24"/>
          <w:szCs w:val="24"/>
          <w:lang w:val="zh-CN"/>
        </w:rPr>
        <w:t>步骤为：初步评审---综合评审推荐</w:t>
      </w:r>
      <w:r>
        <w:rPr>
          <w:rFonts w:hint="eastAsia" w:ascii="宋体" w:hAnsi="宋体" w:cs="宋体"/>
          <w:color w:val="auto"/>
          <w:sz w:val="24"/>
          <w:szCs w:val="24"/>
          <w:lang w:val="en-US" w:eastAsia="zh-CN"/>
        </w:rPr>
        <w:t>中标</w:t>
      </w:r>
      <w:r>
        <w:rPr>
          <w:rFonts w:hint="eastAsia" w:ascii="宋体" w:hAnsi="宋体" w:eastAsia="宋体" w:cs="宋体"/>
          <w:color w:val="auto"/>
          <w:sz w:val="24"/>
          <w:szCs w:val="24"/>
          <w:lang w:val="zh-CN"/>
        </w:rPr>
        <w:t>候选人。</w:t>
      </w:r>
    </w:p>
    <w:p w14:paraId="1503FBE6">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en-US" w:eastAsia="zh-CN"/>
        </w:rPr>
        <w:t>7</w:t>
      </w:r>
      <w:r>
        <w:rPr>
          <w:rFonts w:hint="eastAsia" w:ascii="宋体" w:hAnsi="宋体" w:eastAsia="宋体" w:cs="宋体"/>
          <w:color w:val="auto"/>
          <w:sz w:val="24"/>
          <w:szCs w:val="24"/>
          <w:lang w:val="zh-CN"/>
        </w:rPr>
        <w:t>.</w:t>
      </w:r>
      <w:r>
        <w:rPr>
          <w:rFonts w:hint="eastAsia" w:ascii="宋体" w:hAnsi="宋体" w:cs="宋体"/>
          <w:color w:val="auto"/>
          <w:sz w:val="24"/>
          <w:szCs w:val="24"/>
          <w:lang w:val="en-US" w:eastAsia="zh-CN"/>
        </w:rPr>
        <w:t>2</w:t>
      </w:r>
      <w:r>
        <w:rPr>
          <w:rFonts w:hint="eastAsia" w:ascii="宋体" w:hAnsi="宋体" w:eastAsia="宋体" w:cs="宋体"/>
          <w:color w:val="auto"/>
          <w:sz w:val="24"/>
          <w:szCs w:val="24"/>
          <w:lang w:val="zh-CN"/>
        </w:rPr>
        <w:t>、</w:t>
      </w:r>
      <w:r>
        <w:rPr>
          <w:rFonts w:hint="eastAsia" w:ascii="宋体" w:hAnsi="宋体" w:eastAsia="宋体" w:cs="宋体"/>
          <w:color w:val="auto"/>
          <w:sz w:val="24"/>
          <w:szCs w:val="24"/>
          <w:lang w:val="zh-CN" w:eastAsia="zh-CN"/>
        </w:rPr>
        <w:t>根据《政府采购法》第三十六条规定，在招标采购中，出现下列情形之一的，本项目按废标处理：出现影响采购公正的违法、违规行为的；供应商的报价均超过了采购预算，采购人不能支付的；因重大变故，采购任务取消的。废标后，除采购任务取消外，本项目将重新组织招标。</w:t>
      </w:r>
    </w:p>
    <w:p w14:paraId="13F690A3">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lang w:val="zh-CN"/>
        </w:rPr>
      </w:pPr>
      <w:r>
        <w:rPr>
          <w:rFonts w:hint="eastAsia" w:ascii="宋体" w:hAnsi="宋体" w:cs="宋体"/>
          <w:color w:val="auto"/>
          <w:sz w:val="24"/>
          <w:szCs w:val="24"/>
          <w:lang w:val="en-US" w:eastAsia="zh-CN"/>
        </w:rPr>
        <w:t>7</w:t>
      </w:r>
      <w:r>
        <w:rPr>
          <w:rFonts w:hint="eastAsia" w:ascii="宋体" w:hAnsi="宋体" w:eastAsia="宋体" w:cs="宋体"/>
          <w:color w:val="auto"/>
          <w:sz w:val="24"/>
          <w:szCs w:val="24"/>
          <w:lang w:val="zh-CN" w:eastAsia="zh-CN"/>
        </w:rPr>
        <w:t>.</w:t>
      </w:r>
      <w:r>
        <w:rPr>
          <w:rFonts w:hint="eastAsia" w:ascii="宋体" w:hAnsi="宋体" w:cs="宋体"/>
          <w:color w:val="auto"/>
          <w:sz w:val="24"/>
          <w:szCs w:val="24"/>
          <w:lang w:val="en-US" w:eastAsia="zh-CN"/>
        </w:rPr>
        <w:t>3</w:t>
      </w:r>
      <w:r>
        <w:rPr>
          <w:rFonts w:hint="eastAsia" w:ascii="宋体" w:hAnsi="宋体" w:eastAsia="宋体" w:cs="宋体"/>
          <w:color w:val="auto"/>
          <w:sz w:val="24"/>
          <w:szCs w:val="24"/>
          <w:lang w:val="zh-CN" w:eastAsia="zh-CN"/>
        </w:rPr>
        <w:t>、</w:t>
      </w:r>
      <w:r>
        <w:rPr>
          <w:rFonts w:hint="eastAsia" w:ascii="宋体" w:hAnsi="宋体" w:eastAsia="宋体" w:cs="宋体"/>
          <w:color w:val="auto"/>
          <w:sz w:val="24"/>
          <w:szCs w:val="24"/>
          <w:highlight w:val="none"/>
          <w:lang w:val="zh-CN"/>
        </w:rPr>
        <w:t>投标截止后投标人不足三家或者通过资格审查或符合性审查的投标人不足三家的，除</w:t>
      </w:r>
      <w:r>
        <w:rPr>
          <w:rFonts w:hint="eastAsia" w:ascii="宋体" w:hAnsi="宋体" w:eastAsia="宋体" w:cs="宋体"/>
          <w:color w:val="auto"/>
          <w:sz w:val="24"/>
          <w:szCs w:val="24"/>
          <w:lang w:val="zh-CN"/>
        </w:rPr>
        <w:t>采购任务取消情形外，按照以下方式处理：招标文件存在不合理条款或者招标程序不符合规定的，采购人、采购代理机构改正后依法重新招标；招标文件没有不合理条款、招标程序符合规定，需要采用其他采购方式采购的，采购人应当依法报财政部门批准。中标人拒绝与采购人签订合同的，采购人可以按照</w:t>
      </w:r>
      <w:r>
        <w:rPr>
          <w:rFonts w:hint="eastAsia" w:ascii="宋体" w:hAnsi="宋体" w:eastAsia="宋体" w:cs="宋体"/>
          <w:color w:val="auto"/>
          <w:sz w:val="24"/>
          <w:szCs w:val="24"/>
          <w:lang w:val="zh-CN" w:eastAsia="zh-CN"/>
        </w:rPr>
        <w:t>评标结果</w:t>
      </w:r>
      <w:r>
        <w:rPr>
          <w:rFonts w:hint="eastAsia" w:ascii="宋体" w:hAnsi="宋体" w:eastAsia="宋体" w:cs="宋体"/>
          <w:color w:val="auto"/>
          <w:sz w:val="24"/>
          <w:szCs w:val="24"/>
          <w:lang w:val="zh-CN"/>
        </w:rPr>
        <w:t>报告推荐的中标候选人名单排序，确定下一候选人为中标</w:t>
      </w:r>
      <w:r>
        <w:rPr>
          <w:rFonts w:hint="eastAsia" w:ascii="宋体" w:hAnsi="宋体" w:eastAsia="宋体" w:cs="宋体"/>
          <w:color w:val="auto"/>
          <w:sz w:val="24"/>
          <w:szCs w:val="24"/>
          <w:lang w:val="zh-CN" w:eastAsia="zh-CN"/>
        </w:rPr>
        <w:t>供应商</w:t>
      </w:r>
      <w:r>
        <w:rPr>
          <w:rFonts w:hint="eastAsia" w:ascii="宋体" w:hAnsi="宋体" w:eastAsia="宋体" w:cs="宋体"/>
          <w:color w:val="auto"/>
          <w:sz w:val="24"/>
          <w:szCs w:val="24"/>
          <w:lang w:val="zh-CN"/>
        </w:rPr>
        <w:t>，也可以重新开展政府采购活动。</w:t>
      </w:r>
    </w:p>
    <w:p w14:paraId="1FB624E3">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en-US" w:eastAsia="zh-CN"/>
        </w:rPr>
        <w:t>7</w:t>
      </w:r>
      <w:r>
        <w:rPr>
          <w:rFonts w:hint="eastAsia" w:ascii="宋体" w:hAnsi="宋体" w:eastAsia="宋体" w:cs="宋体"/>
          <w:color w:val="auto"/>
          <w:sz w:val="24"/>
          <w:szCs w:val="24"/>
          <w:lang w:val="zh-CN"/>
        </w:rPr>
        <w:t>.4、</w:t>
      </w:r>
      <w:r>
        <w:rPr>
          <w:rFonts w:hint="eastAsia" w:ascii="宋体" w:hAnsi="宋体" w:cs="宋体"/>
          <w:color w:val="auto"/>
          <w:sz w:val="24"/>
          <w:szCs w:val="24"/>
          <w:lang w:val="en-US" w:eastAsia="zh-CN"/>
        </w:rPr>
        <w:t>中标人</w:t>
      </w:r>
      <w:r>
        <w:rPr>
          <w:rFonts w:hint="eastAsia" w:ascii="宋体" w:hAnsi="宋体" w:eastAsia="宋体" w:cs="宋体"/>
          <w:color w:val="auto"/>
          <w:sz w:val="24"/>
          <w:szCs w:val="24"/>
          <w:lang w:val="zh-CN"/>
        </w:rPr>
        <w:t>确定后，</w:t>
      </w:r>
      <w:r>
        <w:rPr>
          <w:rFonts w:hint="eastAsia" w:ascii="宋体" w:hAnsi="宋体" w:cs="宋体"/>
          <w:color w:val="auto"/>
          <w:sz w:val="24"/>
          <w:szCs w:val="24"/>
          <w:lang w:val="en-US" w:eastAsia="zh-CN"/>
        </w:rPr>
        <w:t>中标人</w:t>
      </w:r>
      <w:r>
        <w:rPr>
          <w:rFonts w:hint="eastAsia" w:ascii="宋体" w:hAnsi="宋体" w:eastAsia="宋体" w:cs="宋体"/>
          <w:color w:val="auto"/>
          <w:sz w:val="24"/>
          <w:szCs w:val="24"/>
          <w:lang w:val="zh-CN"/>
        </w:rPr>
        <w:t>无正当理由拖延或拒签合同的，或未能按照规定的时间提供履约保证金，采购人有权取消其</w:t>
      </w:r>
      <w:r>
        <w:rPr>
          <w:rFonts w:hint="eastAsia" w:ascii="宋体" w:hAnsi="宋体" w:cs="宋体"/>
          <w:color w:val="auto"/>
          <w:sz w:val="24"/>
          <w:szCs w:val="24"/>
          <w:lang w:val="en-US" w:eastAsia="zh-CN"/>
        </w:rPr>
        <w:t>中标</w:t>
      </w:r>
      <w:r>
        <w:rPr>
          <w:rFonts w:hint="eastAsia" w:ascii="宋体" w:hAnsi="宋体" w:eastAsia="宋体" w:cs="宋体"/>
          <w:color w:val="auto"/>
          <w:sz w:val="24"/>
          <w:szCs w:val="24"/>
          <w:lang w:val="zh-CN"/>
        </w:rPr>
        <w:t>资格，并按评审顺序重新确定</w:t>
      </w:r>
      <w:r>
        <w:rPr>
          <w:rFonts w:hint="eastAsia" w:ascii="宋体" w:hAnsi="宋体" w:cs="宋体"/>
          <w:color w:val="auto"/>
          <w:sz w:val="24"/>
          <w:szCs w:val="24"/>
          <w:lang w:val="en-US" w:eastAsia="zh-CN"/>
        </w:rPr>
        <w:t>中标</w:t>
      </w:r>
      <w:r>
        <w:rPr>
          <w:rFonts w:hint="eastAsia" w:ascii="宋体" w:hAnsi="宋体" w:eastAsia="宋体" w:cs="宋体"/>
          <w:color w:val="auto"/>
          <w:sz w:val="24"/>
          <w:szCs w:val="24"/>
          <w:lang w:val="zh-CN"/>
        </w:rPr>
        <w:t>供应商。给采购人造成损失的，应当承担赔偿责任，并依法承担相应法律责任。</w:t>
      </w:r>
    </w:p>
    <w:p w14:paraId="445E7AA9">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en-US" w:eastAsia="zh-CN"/>
        </w:rPr>
        <w:t>7</w:t>
      </w:r>
      <w:r>
        <w:rPr>
          <w:rFonts w:hint="eastAsia" w:ascii="宋体" w:hAnsi="宋体" w:eastAsia="宋体" w:cs="宋体"/>
          <w:color w:val="auto"/>
          <w:sz w:val="24"/>
          <w:szCs w:val="24"/>
          <w:lang w:val="zh-CN"/>
        </w:rPr>
        <w:t>.5、</w:t>
      </w:r>
      <w:r>
        <w:rPr>
          <w:rFonts w:hint="eastAsia" w:ascii="宋体" w:hAnsi="宋体" w:cs="宋体"/>
          <w:color w:val="auto"/>
          <w:sz w:val="24"/>
          <w:szCs w:val="24"/>
          <w:lang w:val="en-US" w:eastAsia="zh-CN"/>
        </w:rPr>
        <w:t>评审</w:t>
      </w:r>
      <w:r>
        <w:rPr>
          <w:rFonts w:hint="eastAsia" w:ascii="宋体" w:hAnsi="宋体" w:eastAsia="宋体" w:cs="宋体"/>
          <w:color w:val="auto"/>
          <w:sz w:val="24"/>
          <w:szCs w:val="24"/>
          <w:lang w:val="zh-CN"/>
        </w:rPr>
        <w:t>开始到</w:t>
      </w:r>
      <w:r>
        <w:rPr>
          <w:rFonts w:hint="eastAsia" w:ascii="宋体" w:hAnsi="宋体" w:cs="宋体"/>
          <w:color w:val="auto"/>
          <w:sz w:val="24"/>
          <w:szCs w:val="24"/>
          <w:lang w:val="en-US" w:eastAsia="zh-CN"/>
        </w:rPr>
        <w:t>中标人</w:t>
      </w:r>
      <w:r>
        <w:rPr>
          <w:rFonts w:hint="eastAsia" w:ascii="宋体" w:hAnsi="宋体" w:eastAsia="宋体" w:cs="宋体"/>
          <w:color w:val="auto"/>
          <w:sz w:val="24"/>
          <w:szCs w:val="24"/>
          <w:lang w:val="zh-CN"/>
        </w:rPr>
        <w:t>确定前，</w:t>
      </w:r>
      <w:r>
        <w:rPr>
          <w:rFonts w:hint="eastAsia" w:ascii="宋体" w:hAnsi="宋体" w:cs="宋体"/>
          <w:color w:val="auto"/>
          <w:sz w:val="24"/>
          <w:szCs w:val="24"/>
          <w:lang w:val="zh-CN"/>
        </w:rPr>
        <w:t>评标委员会</w:t>
      </w:r>
      <w:r>
        <w:rPr>
          <w:rFonts w:hint="eastAsia" w:ascii="宋体" w:hAnsi="宋体" w:eastAsia="宋体" w:cs="宋体"/>
          <w:color w:val="auto"/>
          <w:sz w:val="24"/>
          <w:szCs w:val="24"/>
          <w:lang w:val="zh-CN"/>
        </w:rPr>
        <w:t>、采购人及有关人员要严格遵循保密原则，任何一方不得向与评审无关的单位和人员透露与</w:t>
      </w:r>
      <w:r>
        <w:rPr>
          <w:rFonts w:hint="eastAsia" w:ascii="宋体" w:hAnsi="宋体" w:cs="宋体"/>
          <w:color w:val="auto"/>
          <w:sz w:val="24"/>
          <w:szCs w:val="24"/>
          <w:lang w:val="en-US" w:eastAsia="zh-CN"/>
        </w:rPr>
        <w:t>评审</w:t>
      </w:r>
      <w:r>
        <w:rPr>
          <w:rFonts w:hint="eastAsia" w:ascii="宋体" w:hAnsi="宋体" w:eastAsia="宋体" w:cs="宋体"/>
          <w:color w:val="auto"/>
          <w:sz w:val="24"/>
          <w:szCs w:val="24"/>
          <w:lang w:val="zh-CN"/>
        </w:rPr>
        <w:t>有关的其它供应商的技术资料、价格及其它信息。否则，按《中华人民共和国政府采购法》、《中华人民共和国政府采购法实施条例》及有关法律、法规的法律规定进行相应的处罚。</w:t>
      </w:r>
    </w:p>
    <w:p w14:paraId="2535BC11">
      <w:pPr>
        <w:keepNext w:val="0"/>
        <w:keepLines w:val="0"/>
        <w:pageBreakBefore w:val="0"/>
        <w:widowControl w:val="0"/>
        <w:kinsoku/>
        <w:wordWrap/>
        <w:overflowPunct/>
        <w:topLinePunct w:val="0"/>
        <w:autoSpaceDE w:val="0"/>
        <w:autoSpaceDN w:val="0"/>
        <w:bidi w:val="0"/>
        <w:adjustRightInd w:val="0"/>
        <w:snapToGrid w:val="0"/>
        <w:spacing w:line="360" w:lineRule="auto"/>
        <w:ind w:firstLine="482" w:firstLineChars="200"/>
        <w:textAlignment w:val="auto"/>
        <w:rPr>
          <w:rFonts w:hint="eastAsia" w:ascii="宋体" w:hAnsi="宋体" w:eastAsia="宋体" w:cs="宋体"/>
          <w:b/>
          <w:bCs/>
          <w:color w:val="auto"/>
          <w:sz w:val="24"/>
          <w:szCs w:val="24"/>
          <w:lang w:val="zh-CN"/>
        </w:rPr>
      </w:pPr>
      <w:r>
        <w:rPr>
          <w:rFonts w:hint="eastAsia" w:ascii="宋体" w:hAnsi="宋体" w:eastAsia="宋体" w:cs="宋体"/>
          <w:b/>
          <w:bCs/>
          <w:color w:val="auto"/>
          <w:sz w:val="24"/>
          <w:szCs w:val="24"/>
          <w:lang w:val="en-US" w:eastAsia="zh-CN"/>
        </w:rPr>
        <w:t>8、</w:t>
      </w:r>
      <w:r>
        <w:rPr>
          <w:rFonts w:hint="eastAsia" w:ascii="宋体" w:hAnsi="宋体" w:eastAsia="宋体" w:cs="宋体"/>
          <w:b/>
          <w:bCs/>
          <w:color w:val="auto"/>
          <w:sz w:val="24"/>
          <w:szCs w:val="24"/>
          <w:lang w:val="zh-CN"/>
        </w:rPr>
        <w:t>信用担保及信用融资</w:t>
      </w:r>
    </w:p>
    <w:p w14:paraId="16852006">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en-US" w:eastAsia="zh-CN"/>
        </w:rPr>
        <w:t>8</w:t>
      </w:r>
      <w:r>
        <w:rPr>
          <w:rFonts w:hint="eastAsia" w:ascii="宋体" w:hAnsi="宋体" w:eastAsia="宋体" w:cs="宋体"/>
          <w:color w:val="auto"/>
          <w:sz w:val="24"/>
          <w:szCs w:val="24"/>
          <w:lang w:val="zh-CN"/>
        </w:rPr>
        <w:t>.1、陕西省政府采购信用担保及信用融资政策：</w:t>
      </w:r>
    </w:p>
    <w:p w14:paraId="6118BC6B">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en-US" w:eastAsia="zh-CN"/>
        </w:rPr>
        <w:t>8.1.1、</w:t>
      </w:r>
      <w:r>
        <w:rPr>
          <w:rFonts w:hint="eastAsia" w:ascii="宋体" w:hAnsi="宋体" w:eastAsia="宋体" w:cs="宋体"/>
          <w:color w:val="auto"/>
          <w:sz w:val="24"/>
          <w:szCs w:val="24"/>
          <w:lang w:val="zh-CN"/>
        </w:rPr>
        <w:t>为支持和促进中小企业发展，进一步发挥政府采购政策功能作用，有效缓解中小企业融资难等问题，根据财政部财库〔2011〕124号文件的精神，陕西省财政厅制订了《陕西省政府采购信用担保试点工作实施方案（试行）》，为参与陕西省政府采购项目的供应商提供政府采购信用担保，并按照程序确定了合作的担保机构。供应商在缴纳投标保证金及中标供应商缴纳履约保证金时可自愿选择通过担保机构保函的形式缴纳。</w:t>
      </w:r>
    </w:p>
    <w:p w14:paraId="73914469">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en-US" w:eastAsia="zh-CN"/>
        </w:rPr>
        <w:t>8.1.2、</w:t>
      </w:r>
      <w:r>
        <w:rPr>
          <w:rFonts w:hint="eastAsia" w:ascii="宋体" w:hAnsi="宋体" w:eastAsia="宋体" w:cs="宋体"/>
          <w:color w:val="auto"/>
          <w:sz w:val="24"/>
          <w:szCs w:val="24"/>
          <w:lang w:val="zh-CN"/>
        </w:rPr>
        <w:t>根据陕西省财政厅关于印发《陕西省中小企业政府采购信用融资办法》（陕财办采〔2018〕23号）和《陕西省财政厅关于加快推进我省中小企业政府采购信用融资工作的通知》（陕财办采〔2020〕15号）文件精神，有融资需求的供应商可根据自身情况，在陕西省政府采购信用融资平台（含各市分平台）自主选择金融机构及其融资产品，凭政府采购中标（成交）通知书或政府采购合同向金融机构提出融资申请。</w:t>
      </w:r>
    </w:p>
    <w:p w14:paraId="76A2DEC5">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lang w:val="zh-CN"/>
        </w:rPr>
        <w:sectPr>
          <w:headerReference r:id="rId13" w:type="default"/>
          <w:footerReference r:id="rId14" w:type="default"/>
          <w:pgSz w:w="11906" w:h="16838"/>
          <w:pgMar w:top="1418" w:right="1418" w:bottom="1418" w:left="1418" w:header="851" w:footer="992" w:gutter="0"/>
          <w:pgBorders>
            <w:top w:val="none" w:sz="0" w:space="0"/>
            <w:left w:val="none" w:sz="0" w:space="0"/>
            <w:bottom w:val="none" w:sz="0" w:space="0"/>
            <w:right w:val="none" w:sz="0" w:space="0"/>
          </w:pgBorders>
          <w:pgNumType w:fmt="decimal"/>
          <w:cols w:space="425" w:num="1"/>
          <w:docGrid w:linePitch="312" w:charSpace="0"/>
        </w:sectPr>
      </w:pPr>
      <w:r>
        <w:rPr>
          <w:rFonts w:hint="eastAsia" w:ascii="宋体" w:hAnsi="宋体" w:eastAsia="宋体" w:cs="宋体"/>
          <w:color w:val="auto"/>
          <w:sz w:val="24"/>
          <w:szCs w:val="24"/>
          <w:lang w:val="en-US" w:eastAsia="zh-CN"/>
        </w:rPr>
        <w:t>8</w:t>
      </w:r>
      <w:r>
        <w:rPr>
          <w:rFonts w:hint="eastAsia" w:ascii="宋体" w:hAnsi="宋体" w:eastAsia="宋体" w:cs="宋体"/>
          <w:color w:val="auto"/>
          <w:sz w:val="24"/>
          <w:szCs w:val="24"/>
          <w:lang w:val="zh-CN"/>
        </w:rPr>
        <w:t>.2、</w:t>
      </w:r>
      <w:r>
        <w:rPr>
          <w:rFonts w:hint="eastAsia" w:ascii="宋体" w:hAnsi="宋体" w:cs="宋体"/>
          <w:color w:val="auto"/>
          <w:sz w:val="24"/>
          <w:szCs w:val="24"/>
          <w:lang w:val="en-US" w:eastAsia="zh-CN"/>
        </w:rPr>
        <w:t>中标</w:t>
      </w:r>
      <w:r>
        <w:rPr>
          <w:rFonts w:hint="eastAsia" w:ascii="宋体" w:hAnsi="宋体" w:eastAsia="宋体" w:cs="宋体"/>
          <w:color w:val="auto"/>
          <w:sz w:val="24"/>
          <w:szCs w:val="24"/>
          <w:lang w:val="zh-CN"/>
        </w:rPr>
        <w:t>人如果需要融资贷款服务需求的，可凭</w:t>
      </w:r>
      <w:r>
        <w:rPr>
          <w:rFonts w:hint="eastAsia" w:ascii="宋体" w:hAnsi="宋体" w:cs="宋体"/>
          <w:color w:val="auto"/>
          <w:sz w:val="24"/>
          <w:szCs w:val="24"/>
          <w:lang w:val="en-US" w:eastAsia="zh-CN"/>
        </w:rPr>
        <w:t>中标</w:t>
      </w:r>
      <w:r>
        <w:rPr>
          <w:rFonts w:hint="eastAsia" w:ascii="宋体" w:hAnsi="宋体" w:eastAsia="宋体" w:cs="宋体"/>
          <w:color w:val="auto"/>
          <w:sz w:val="24"/>
          <w:szCs w:val="24"/>
          <w:lang w:val="zh-CN"/>
        </w:rPr>
        <w:t>通知书、政府采购合同等相关资料，按照文件规定的相关政策、业务流程申请办理，具体规定可登陆陕西省政府采购信用融资平台（http://www.ccgp-shaanxi.gov.cn/zcdservice/zcd/shanxi/）查询了解。</w:t>
      </w:r>
    </w:p>
    <w:p w14:paraId="589EC4E1">
      <w:pPr>
        <w:pStyle w:val="3"/>
        <w:keepNext/>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sz w:val="32"/>
          <w:szCs w:val="32"/>
          <w:lang w:val="en-US" w:eastAsia="zh-CN"/>
        </w:rPr>
      </w:pPr>
      <w:bookmarkStart w:id="16" w:name="_Toc2811"/>
      <w:bookmarkStart w:id="17" w:name="_Toc3876"/>
      <w:r>
        <w:rPr>
          <w:rFonts w:hint="eastAsia" w:ascii="宋体" w:hAnsi="宋体" w:eastAsia="宋体" w:cs="宋体"/>
          <w:b/>
          <w:bCs/>
          <w:color w:val="auto"/>
          <w:sz w:val="32"/>
          <w:szCs w:val="32"/>
          <w:lang w:val="zh-CN" w:eastAsia="zh-CN"/>
        </w:rPr>
        <w:t>第</w:t>
      </w:r>
      <w:r>
        <w:rPr>
          <w:rFonts w:hint="eastAsia" w:ascii="宋体" w:hAnsi="宋体" w:eastAsia="宋体" w:cs="宋体"/>
          <w:b/>
          <w:bCs/>
          <w:color w:val="auto"/>
          <w:sz w:val="32"/>
          <w:szCs w:val="32"/>
          <w:lang w:val="en-US" w:eastAsia="zh-CN"/>
        </w:rPr>
        <w:t>四</w:t>
      </w:r>
      <w:r>
        <w:rPr>
          <w:rFonts w:hint="eastAsia" w:ascii="宋体" w:hAnsi="宋体" w:eastAsia="宋体" w:cs="宋体"/>
          <w:b/>
          <w:bCs/>
          <w:color w:val="auto"/>
          <w:sz w:val="32"/>
          <w:szCs w:val="32"/>
          <w:lang w:val="zh-CN" w:eastAsia="zh-CN"/>
        </w:rPr>
        <w:t xml:space="preserve">章 </w:t>
      </w:r>
      <w:r>
        <w:rPr>
          <w:rFonts w:hint="eastAsia" w:ascii="宋体" w:hAnsi="宋体" w:eastAsia="宋体" w:cs="宋体"/>
          <w:b/>
          <w:bCs/>
          <w:color w:val="auto"/>
          <w:sz w:val="32"/>
          <w:szCs w:val="32"/>
          <w:lang w:val="en-US" w:eastAsia="zh-CN"/>
        </w:rPr>
        <w:t>评标</w:t>
      </w:r>
      <w:r>
        <w:rPr>
          <w:rFonts w:hint="eastAsia" w:ascii="宋体" w:hAnsi="宋体" w:eastAsia="宋体" w:cs="宋体"/>
          <w:b/>
          <w:bCs/>
          <w:color w:val="auto"/>
          <w:sz w:val="32"/>
          <w:szCs w:val="32"/>
          <w:lang w:val="zh-CN" w:eastAsia="zh-CN"/>
        </w:rPr>
        <w:t>办法</w:t>
      </w:r>
      <w:bookmarkEnd w:id="16"/>
      <w:bookmarkEnd w:id="17"/>
    </w:p>
    <w:p w14:paraId="06B4D0F0">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
          <w:caps w:val="0"/>
          <w:color w:val="auto"/>
          <w:sz w:val="24"/>
          <w:szCs w:val="24"/>
          <w:highlight w:val="none"/>
        </w:rPr>
      </w:pPr>
      <w:r>
        <w:rPr>
          <w:rFonts w:hint="eastAsia" w:ascii="宋体" w:hAnsi="宋体" w:eastAsia="宋体" w:cs="宋体"/>
          <w:b/>
          <w:caps w:val="0"/>
          <w:color w:val="auto"/>
          <w:sz w:val="24"/>
          <w:szCs w:val="24"/>
          <w:highlight w:val="none"/>
          <w:lang w:val="en-US" w:eastAsia="zh-CN"/>
        </w:rPr>
        <w:t>1</w:t>
      </w:r>
      <w:r>
        <w:rPr>
          <w:rFonts w:hint="eastAsia" w:ascii="宋体" w:hAnsi="宋体" w:eastAsia="宋体" w:cs="宋体"/>
          <w:b/>
          <w:color w:val="auto"/>
          <w:sz w:val="24"/>
          <w:szCs w:val="24"/>
          <w:highlight w:val="none"/>
        </w:rPr>
        <w:t>、</w:t>
      </w:r>
      <w:r>
        <w:rPr>
          <w:rFonts w:hint="eastAsia" w:ascii="宋体" w:hAnsi="宋体" w:eastAsia="宋体" w:cs="宋体"/>
          <w:b/>
          <w:caps w:val="0"/>
          <w:color w:val="auto"/>
          <w:sz w:val="24"/>
          <w:szCs w:val="24"/>
          <w:highlight w:val="none"/>
        </w:rPr>
        <w:t>评审方法：采用综合评分法。</w:t>
      </w:r>
    </w:p>
    <w:p w14:paraId="4060B0C0">
      <w:pPr>
        <w:keepNext w:val="0"/>
        <w:keepLines w:val="0"/>
        <w:pageBreakBefore w:val="0"/>
        <w:widowControl w:val="0"/>
        <w:kinsoku/>
        <w:wordWrap/>
        <w:overflowPunct/>
        <w:topLinePunct w:val="0"/>
        <w:autoSpaceDE/>
        <w:autoSpaceDN/>
        <w:bidi w:val="0"/>
        <w:spacing w:line="360" w:lineRule="auto"/>
        <w:ind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rPr>
        <w:t>本项目采用综合评分法，即投标文件满足招标文件全部实质性要求，且按照</w:t>
      </w:r>
      <w:r>
        <w:rPr>
          <w:rFonts w:hint="eastAsia" w:ascii="宋体" w:hAnsi="宋体" w:eastAsia="宋体" w:cs="宋体"/>
          <w:color w:val="auto"/>
          <w:sz w:val="24"/>
          <w:szCs w:val="24"/>
          <w:lang w:eastAsia="zh-CN"/>
        </w:rPr>
        <w:t>评标</w:t>
      </w:r>
      <w:r>
        <w:rPr>
          <w:rFonts w:hint="eastAsia" w:ascii="宋体" w:hAnsi="宋体" w:eastAsia="宋体" w:cs="宋体"/>
          <w:color w:val="auto"/>
          <w:sz w:val="24"/>
          <w:szCs w:val="24"/>
        </w:rPr>
        <w:t>因素的量化指标</w:t>
      </w:r>
      <w:r>
        <w:rPr>
          <w:rFonts w:hint="eastAsia" w:ascii="宋体" w:hAnsi="宋体" w:eastAsia="宋体" w:cs="宋体"/>
          <w:color w:val="auto"/>
          <w:sz w:val="24"/>
          <w:szCs w:val="24"/>
          <w:lang w:eastAsia="zh-CN"/>
        </w:rPr>
        <w:t>评标</w:t>
      </w:r>
      <w:r>
        <w:rPr>
          <w:rFonts w:hint="eastAsia" w:ascii="宋体" w:hAnsi="宋体" w:eastAsia="宋体" w:cs="宋体"/>
          <w:color w:val="auto"/>
          <w:sz w:val="24"/>
          <w:szCs w:val="24"/>
        </w:rPr>
        <w:t>得分最高的供应商为中标候选人</w:t>
      </w:r>
      <w:r>
        <w:rPr>
          <w:rFonts w:hint="eastAsia" w:ascii="宋体" w:hAnsi="宋体" w:eastAsia="宋体" w:cs="宋体"/>
          <w:b w:val="0"/>
          <w:bCs w:val="0"/>
          <w:color w:val="auto"/>
          <w:sz w:val="24"/>
          <w:szCs w:val="24"/>
          <w:highlight w:val="none"/>
        </w:rPr>
        <w:t>。</w:t>
      </w:r>
    </w:p>
    <w:p w14:paraId="385C4F73">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2" w:firstLineChars="200"/>
        <w:jc w:val="left"/>
        <w:textAlignment w:val="auto"/>
        <w:outlineLvl w:val="1"/>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2</w:t>
      </w:r>
      <w:r>
        <w:rPr>
          <w:rFonts w:hint="eastAsia" w:ascii="宋体" w:hAnsi="宋体" w:eastAsia="宋体" w:cs="宋体"/>
          <w:b/>
          <w:color w:val="auto"/>
          <w:sz w:val="24"/>
          <w:szCs w:val="24"/>
          <w:highlight w:val="none"/>
        </w:rPr>
        <w:t>、评审标准</w:t>
      </w:r>
    </w:p>
    <w:p w14:paraId="0FD2B5BA">
      <w:pPr>
        <w:keepNext w:val="0"/>
        <w:keepLines w:val="0"/>
        <w:pageBreakBefore w:val="0"/>
        <w:widowControl w:val="0"/>
        <w:shd w:val="clear" w:color="auto" w:fill="auto"/>
        <w:tabs>
          <w:tab w:val="left" w:pos="0"/>
        </w:tabs>
        <w:kinsoku/>
        <w:wordWrap/>
        <w:overflowPunct/>
        <w:topLinePunct w:val="0"/>
        <w:autoSpaceDE/>
        <w:autoSpaceDN/>
        <w:bidi w:val="0"/>
        <w:adjustRightInd w:val="0"/>
        <w:snapToGrid w:val="0"/>
        <w:spacing w:line="360" w:lineRule="auto"/>
        <w:ind w:firstLine="482" w:firstLineChars="200"/>
        <w:jc w:val="left"/>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2.1</w:t>
      </w:r>
      <w:r>
        <w:rPr>
          <w:rFonts w:hint="eastAsia" w:ascii="宋体" w:hAnsi="宋体" w:eastAsia="宋体" w:cs="宋体"/>
          <w:b/>
          <w:color w:val="auto"/>
          <w:sz w:val="24"/>
          <w:szCs w:val="24"/>
          <w:highlight w:val="none"/>
          <w:lang w:eastAsia="zh-CN"/>
        </w:rPr>
        <w:t>、</w:t>
      </w:r>
      <w:r>
        <w:rPr>
          <w:rFonts w:hint="eastAsia" w:ascii="宋体" w:hAnsi="宋体" w:eastAsia="宋体" w:cs="宋体"/>
          <w:b/>
          <w:color w:val="auto"/>
          <w:sz w:val="24"/>
          <w:szCs w:val="24"/>
          <w:highlight w:val="none"/>
        </w:rPr>
        <w:t>初步评审标准</w:t>
      </w:r>
    </w:p>
    <w:p w14:paraId="356E74C5">
      <w:pPr>
        <w:keepNext w:val="0"/>
        <w:keepLines w:val="0"/>
        <w:pageBreakBefore w:val="0"/>
        <w:widowControl w:val="0"/>
        <w:shd w:val="clear" w:color="auto" w:fill="auto"/>
        <w:tabs>
          <w:tab w:val="left" w:pos="0"/>
        </w:tabs>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2.1.1、</w:t>
      </w:r>
      <w:r>
        <w:rPr>
          <w:rFonts w:hint="eastAsia" w:ascii="宋体" w:hAnsi="宋体" w:eastAsia="宋体" w:cs="宋体"/>
          <w:color w:val="auto"/>
          <w:sz w:val="24"/>
          <w:szCs w:val="24"/>
          <w:highlight w:val="none"/>
        </w:rPr>
        <w:t>资格性审查标准：见附件1初步审查要素表</w:t>
      </w:r>
    </w:p>
    <w:p w14:paraId="5D0BE932">
      <w:pPr>
        <w:keepNext w:val="0"/>
        <w:keepLines w:val="0"/>
        <w:pageBreakBefore w:val="0"/>
        <w:widowControl w:val="0"/>
        <w:shd w:val="clear" w:color="auto" w:fill="auto"/>
        <w:tabs>
          <w:tab w:val="left" w:pos="0"/>
        </w:tabs>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2.1.2、</w:t>
      </w:r>
      <w:r>
        <w:rPr>
          <w:rFonts w:hint="eastAsia" w:ascii="宋体" w:hAnsi="宋体" w:eastAsia="宋体" w:cs="宋体"/>
          <w:color w:val="auto"/>
          <w:sz w:val="24"/>
          <w:szCs w:val="24"/>
          <w:highlight w:val="none"/>
        </w:rPr>
        <w:t>符合性审查标准：见附件1初步审查要素表</w:t>
      </w:r>
    </w:p>
    <w:p w14:paraId="1B648071">
      <w:pPr>
        <w:keepNext w:val="0"/>
        <w:keepLines w:val="0"/>
        <w:pageBreakBefore w:val="0"/>
        <w:widowControl w:val="0"/>
        <w:shd w:val="clear" w:color="auto" w:fill="auto"/>
        <w:tabs>
          <w:tab w:val="left" w:pos="0"/>
        </w:tabs>
        <w:kinsoku/>
        <w:wordWrap/>
        <w:overflowPunct/>
        <w:topLinePunct w:val="0"/>
        <w:autoSpaceDE/>
        <w:autoSpaceDN/>
        <w:bidi w:val="0"/>
        <w:adjustRightInd w:val="0"/>
        <w:snapToGrid w:val="0"/>
        <w:spacing w:line="360" w:lineRule="auto"/>
        <w:ind w:firstLine="482" w:firstLineChars="200"/>
        <w:jc w:val="left"/>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2.2分值构成与评分标准</w:t>
      </w:r>
    </w:p>
    <w:p w14:paraId="6542E523">
      <w:pPr>
        <w:keepNext w:val="0"/>
        <w:keepLines w:val="0"/>
        <w:pageBreakBefore w:val="0"/>
        <w:widowControl w:val="0"/>
        <w:shd w:val="clear" w:color="auto" w:fill="auto"/>
        <w:tabs>
          <w:tab w:val="left" w:pos="0"/>
        </w:tabs>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分值构成：见附件2评标因素及权重分值表</w:t>
      </w:r>
    </w:p>
    <w:p w14:paraId="6FBDE1AB">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2" w:firstLineChars="200"/>
        <w:jc w:val="left"/>
        <w:textAlignment w:val="auto"/>
        <w:outlineLvl w:val="1"/>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3</w:t>
      </w:r>
      <w:r>
        <w:rPr>
          <w:rFonts w:hint="eastAsia" w:ascii="宋体" w:hAnsi="宋体" w:eastAsia="宋体" w:cs="宋体"/>
          <w:b/>
          <w:color w:val="auto"/>
          <w:sz w:val="24"/>
          <w:szCs w:val="24"/>
          <w:highlight w:val="none"/>
        </w:rPr>
        <w:t>、评审程序</w:t>
      </w:r>
    </w:p>
    <w:p w14:paraId="5DA65E74">
      <w:pPr>
        <w:pStyle w:val="28"/>
        <w:keepNext w:val="0"/>
        <w:keepLines w:val="0"/>
        <w:pageBreakBefore w:val="0"/>
        <w:widowControl w:val="0"/>
        <w:shd w:val="clear" w:color="auto" w:fill="auto"/>
        <w:kinsoku/>
        <w:wordWrap/>
        <w:overflowPunct/>
        <w:topLinePunct w:val="0"/>
        <w:autoSpaceDE/>
        <w:autoSpaceDN/>
        <w:bidi w:val="0"/>
        <w:spacing w:line="360" w:lineRule="auto"/>
        <w:ind w:left="0" w:lef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按照</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初审、澄清有关问题</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比较与评审、推荐</w:t>
      </w:r>
      <w:r>
        <w:rPr>
          <w:rFonts w:hint="eastAsia" w:ascii="宋体" w:hAnsi="宋体" w:eastAsia="宋体" w:cs="宋体"/>
          <w:color w:val="auto"/>
          <w:sz w:val="24"/>
          <w:szCs w:val="24"/>
          <w:highlight w:val="none"/>
          <w:lang w:val="en-US" w:eastAsia="zh-CN"/>
        </w:rPr>
        <w:t>中标</w:t>
      </w:r>
      <w:r>
        <w:rPr>
          <w:rFonts w:hint="eastAsia" w:ascii="宋体" w:hAnsi="宋体" w:eastAsia="宋体" w:cs="宋体"/>
          <w:color w:val="auto"/>
          <w:sz w:val="24"/>
          <w:szCs w:val="24"/>
          <w:highlight w:val="none"/>
        </w:rPr>
        <w:t>候选人名单。在上一步评审中被认定为无效</w:t>
      </w:r>
      <w:r>
        <w:rPr>
          <w:rFonts w:hint="eastAsia" w:ascii="宋体" w:hAnsi="宋体" w:eastAsia="宋体" w:cs="宋体"/>
          <w:color w:val="auto"/>
          <w:sz w:val="24"/>
          <w:szCs w:val="24"/>
          <w:highlight w:val="none"/>
          <w:lang w:val="en-US" w:eastAsia="zh-CN"/>
        </w:rPr>
        <w:t>投标人</w:t>
      </w:r>
      <w:r>
        <w:rPr>
          <w:rFonts w:hint="eastAsia" w:ascii="宋体" w:hAnsi="宋体" w:eastAsia="宋体" w:cs="宋体"/>
          <w:color w:val="auto"/>
          <w:sz w:val="24"/>
          <w:szCs w:val="24"/>
          <w:highlight w:val="none"/>
        </w:rPr>
        <w:t>，不进入下一步的评审。</w:t>
      </w:r>
    </w:p>
    <w:p w14:paraId="3372ADCA">
      <w:pPr>
        <w:keepNext w:val="0"/>
        <w:keepLines w:val="0"/>
        <w:pageBreakBefore w:val="0"/>
        <w:widowControl w:val="0"/>
        <w:shd w:val="clear" w:color="auto" w:fill="auto"/>
        <w:kinsoku/>
        <w:wordWrap/>
        <w:overflowPunct/>
        <w:topLinePunct w:val="0"/>
        <w:autoSpaceDE/>
        <w:autoSpaceDN/>
        <w:bidi w:val="0"/>
        <w:spacing w:line="360" w:lineRule="auto"/>
        <w:ind w:firstLine="482" w:firstLineChars="200"/>
        <w:jc w:val="left"/>
        <w:textAlignment w:val="auto"/>
        <w:outlineLvl w:val="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3.</w:t>
      </w:r>
      <w:r>
        <w:rPr>
          <w:rFonts w:hint="eastAsia" w:ascii="宋体" w:hAnsi="宋体" w:eastAsia="宋体" w:cs="宋体"/>
          <w:b/>
          <w:bCs/>
          <w:color w:val="auto"/>
          <w:sz w:val="24"/>
          <w:szCs w:val="24"/>
          <w:highlight w:val="none"/>
        </w:rPr>
        <w:t>1</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对</w:t>
      </w:r>
      <w:r>
        <w:rPr>
          <w:rFonts w:hint="eastAsia" w:ascii="宋体" w:hAnsi="宋体" w:eastAsia="宋体" w:cs="宋体"/>
          <w:b/>
          <w:bCs/>
          <w:color w:val="auto"/>
          <w:sz w:val="24"/>
          <w:szCs w:val="24"/>
          <w:highlight w:val="none"/>
          <w:lang w:eastAsia="zh-CN"/>
        </w:rPr>
        <w:t>投标文件</w:t>
      </w:r>
      <w:r>
        <w:rPr>
          <w:rFonts w:hint="eastAsia" w:ascii="宋体" w:hAnsi="宋体" w:eastAsia="宋体" w:cs="宋体"/>
          <w:b/>
          <w:bCs/>
          <w:color w:val="auto"/>
          <w:sz w:val="24"/>
          <w:szCs w:val="24"/>
          <w:highlight w:val="none"/>
        </w:rPr>
        <w:t>的初审</w:t>
      </w:r>
    </w:p>
    <w:p w14:paraId="6A7B6472">
      <w:pPr>
        <w:keepNext w:val="0"/>
        <w:keepLines w:val="0"/>
        <w:pageBreakBefore w:val="0"/>
        <w:widowControl w:val="0"/>
        <w:shd w:val="clear" w:color="auto" w:fill="auto"/>
        <w:tabs>
          <w:tab w:val="left" w:pos="0"/>
        </w:tabs>
        <w:kinsoku/>
        <w:wordWrap/>
        <w:overflowPunct/>
        <w:topLinePunct w:val="0"/>
        <w:autoSpaceDE/>
        <w:autoSpaceDN/>
        <w:bidi w:val="0"/>
        <w:adjustRightInd w:val="0"/>
        <w:snapToGrid w:val="0"/>
        <w:spacing w:line="360" w:lineRule="auto"/>
        <w:ind w:firstLine="482" w:firstLineChars="200"/>
        <w:jc w:val="left"/>
        <w:textAlignment w:val="auto"/>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bCs/>
          <w:color w:val="auto"/>
          <w:sz w:val="24"/>
          <w:szCs w:val="24"/>
          <w:highlight w:val="none"/>
          <w:lang w:val="en-US" w:eastAsia="zh-CN"/>
        </w:rPr>
        <w:t>3.1.1、</w:t>
      </w:r>
      <w:r>
        <w:rPr>
          <w:rFonts w:hint="eastAsia" w:ascii="宋体" w:hAnsi="宋体" w:eastAsia="宋体" w:cs="宋体"/>
          <w:b/>
          <w:bCs/>
          <w:color w:val="auto"/>
          <w:sz w:val="24"/>
          <w:szCs w:val="24"/>
          <w:highlight w:val="none"/>
        </w:rPr>
        <w:t>资格性审查：</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采购人</w:t>
      </w:r>
      <w:r>
        <w:rPr>
          <w:rFonts w:hint="eastAsia" w:ascii="宋体" w:hAnsi="宋体" w:eastAsia="宋体" w:cs="宋体"/>
          <w:b w:val="0"/>
          <w:bCs w:val="0"/>
          <w:color w:val="000000" w:themeColor="text1"/>
          <w:sz w:val="24"/>
          <w:szCs w:val="24"/>
          <w:highlight w:val="none"/>
          <w14:textFill>
            <w14:solidFill>
              <w14:schemeClr w14:val="tx1"/>
            </w14:solidFill>
          </w14:textFill>
        </w:rPr>
        <w:t>将依据本章第 2.1项规定的评审标准对</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投标文件</w:t>
      </w:r>
      <w:r>
        <w:rPr>
          <w:rFonts w:hint="eastAsia" w:ascii="宋体" w:hAnsi="宋体" w:eastAsia="宋体" w:cs="宋体"/>
          <w:b w:val="0"/>
          <w:bCs w:val="0"/>
          <w:color w:val="000000" w:themeColor="text1"/>
          <w:sz w:val="24"/>
          <w:szCs w:val="24"/>
          <w:highlight w:val="none"/>
          <w14:textFill>
            <w14:solidFill>
              <w14:schemeClr w14:val="tx1"/>
            </w14:solidFill>
          </w14:textFill>
        </w:rPr>
        <w:t>进行资格性审查。有一项不符合评审标准的，将被视为未实质性响应</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招标文件</w:t>
      </w:r>
      <w:r>
        <w:rPr>
          <w:rFonts w:hint="eastAsia" w:ascii="宋体" w:hAnsi="宋体" w:eastAsia="宋体" w:cs="宋体"/>
          <w:b w:val="0"/>
          <w:bCs w:val="0"/>
          <w:color w:val="000000" w:themeColor="text1"/>
          <w:sz w:val="24"/>
          <w:szCs w:val="24"/>
          <w:highlight w:val="none"/>
          <w14:textFill>
            <w14:solidFill>
              <w14:schemeClr w14:val="tx1"/>
            </w14:solidFill>
          </w14:textFill>
        </w:rPr>
        <w:t>，其</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投标文件</w:t>
      </w:r>
      <w:r>
        <w:rPr>
          <w:rFonts w:hint="eastAsia" w:ascii="宋体" w:hAnsi="宋体" w:eastAsia="宋体" w:cs="宋体"/>
          <w:b w:val="0"/>
          <w:bCs w:val="0"/>
          <w:color w:val="000000" w:themeColor="text1"/>
          <w:sz w:val="24"/>
          <w:szCs w:val="24"/>
          <w:highlight w:val="none"/>
          <w14:textFill>
            <w14:solidFill>
              <w14:schemeClr w14:val="tx1"/>
            </w14:solidFill>
          </w14:textFill>
        </w:rPr>
        <w:t>将按无效文件处理。</w:t>
      </w:r>
    </w:p>
    <w:p w14:paraId="185E9B67">
      <w:pPr>
        <w:keepNext w:val="0"/>
        <w:keepLines w:val="0"/>
        <w:pageBreakBefore w:val="0"/>
        <w:widowControl w:val="0"/>
        <w:shd w:val="clear" w:color="auto" w:fill="auto"/>
        <w:kinsoku/>
        <w:wordWrap/>
        <w:overflowPunct/>
        <w:topLinePunct w:val="0"/>
        <w:autoSpaceDE/>
        <w:autoSpaceDN/>
        <w:bidi w:val="0"/>
        <w:spacing w:line="360" w:lineRule="auto"/>
        <w:ind w:firstLine="482" w:firstLineChars="200"/>
        <w:jc w:val="lef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bCs/>
          <w:color w:val="auto"/>
          <w:sz w:val="24"/>
          <w:szCs w:val="24"/>
          <w:highlight w:val="none"/>
          <w:lang w:val="en-US" w:eastAsia="zh-CN"/>
        </w:rPr>
        <w:t>3.1.2、</w:t>
      </w:r>
      <w:r>
        <w:rPr>
          <w:rFonts w:hint="eastAsia" w:ascii="宋体" w:hAnsi="宋体" w:eastAsia="宋体" w:cs="宋体"/>
          <w:b/>
          <w:bCs/>
          <w:color w:val="auto"/>
          <w:sz w:val="24"/>
          <w:szCs w:val="24"/>
          <w:highlight w:val="none"/>
        </w:rPr>
        <w:t>符合性审查：</w:t>
      </w:r>
      <w:r>
        <w:rPr>
          <w:rFonts w:hint="eastAsia" w:ascii="宋体" w:hAnsi="宋体" w:eastAsia="宋体" w:cs="宋体"/>
          <w:b w:val="0"/>
          <w:bCs w:val="0"/>
          <w:color w:val="auto"/>
          <w:sz w:val="24"/>
          <w:szCs w:val="24"/>
          <w:highlight w:val="none"/>
          <w:lang w:eastAsia="zh-CN"/>
        </w:rPr>
        <w:t>评标委员会</w:t>
      </w:r>
      <w:r>
        <w:rPr>
          <w:rFonts w:hint="eastAsia" w:ascii="宋体" w:hAnsi="宋体" w:eastAsia="宋体" w:cs="宋体"/>
          <w:b w:val="0"/>
          <w:bCs w:val="0"/>
          <w:color w:val="auto"/>
          <w:sz w:val="24"/>
          <w:szCs w:val="24"/>
          <w:highlight w:val="none"/>
        </w:rPr>
        <w:t>根据本章第 2.1项规定的评审标准对</w:t>
      </w:r>
      <w:r>
        <w:rPr>
          <w:rFonts w:hint="eastAsia" w:ascii="宋体" w:hAnsi="宋体" w:eastAsia="宋体" w:cs="宋体"/>
          <w:b w:val="0"/>
          <w:bCs w:val="0"/>
          <w:color w:val="auto"/>
          <w:sz w:val="24"/>
          <w:szCs w:val="24"/>
          <w:highlight w:val="none"/>
          <w:lang w:eastAsia="zh-CN"/>
        </w:rPr>
        <w:t>投标文件</w:t>
      </w:r>
      <w:r>
        <w:rPr>
          <w:rFonts w:hint="eastAsia" w:ascii="宋体" w:hAnsi="宋体" w:eastAsia="宋体" w:cs="宋体"/>
          <w:b w:val="0"/>
          <w:bCs w:val="0"/>
          <w:color w:val="auto"/>
          <w:sz w:val="24"/>
          <w:szCs w:val="24"/>
          <w:highlight w:val="none"/>
        </w:rPr>
        <w:t>进行符合性评审。有一项不符合评审标准的，将被视为未实质性响应</w:t>
      </w:r>
      <w:r>
        <w:rPr>
          <w:rFonts w:hint="eastAsia" w:ascii="宋体" w:hAnsi="宋体" w:eastAsia="宋体" w:cs="宋体"/>
          <w:b w:val="0"/>
          <w:bCs w:val="0"/>
          <w:color w:val="auto"/>
          <w:sz w:val="24"/>
          <w:szCs w:val="24"/>
          <w:highlight w:val="none"/>
          <w:lang w:eastAsia="zh-CN"/>
        </w:rPr>
        <w:t>招标文件</w:t>
      </w:r>
      <w:r>
        <w:rPr>
          <w:rFonts w:hint="eastAsia" w:ascii="宋体" w:hAnsi="宋体" w:eastAsia="宋体" w:cs="宋体"/>
          <w:b w:val="0"/>
          <w:bCs w:val="0"/>
          <w:color w:val="auto"/>
          <w:sz w:val="24"/>
          <w:szCs w:val="24"/>
          <w:highlight w:val="none"/>
        </w:rPr>
        <w:t>，其</w:t>
      </w:r>
      <w:r>
        <w:rPr>
          <w:rFonts w:hint="eastAsia" w:ascii="宋体" w:hAnsi="宋体" w:eastAsia="宋体" w:cs="宋体"/>
          <w:b w:val="0"/>
          <w:bCs w:val="0"/>
          <w:color w:val="auto"/>
          <w:sz w:val="24"/>
          <w:szCs w:val="24"/>
          <w:highlight w:val="none"/>
          <w:lang w:eastAsia="zh-CN"/>
        </w:rPr>
        <w:t>投标文件</w:t>
      </w:r>
      <w:r>
        <w:rPr>
          <w:rFonts w:hint="eastAsia" w:ascii="宋体" w:hAnsi="宋体" w:eastAsia="宋体" w:cs="宋体"/>
          <w:b w:val="0"/>
          <w:bCs w:val="0"/>
          <w:color w:val="auto"/>
          <w:sz w:val="24"/>
          <w:szCs w:val="24"/>
          <w:highlight w:val="none"/>
        </w:rPr>
        <w:t>将按无效文件处理。</w:t>
      </w:r>
    </w:p>
    <w:p w14:paraId="328ABCEF">
      <w:pPr>
        <w:keepNext w:val="0"/>
        <w:keepLines w:val="0"/>
        <w:pageBreakBefore w:val="0"/>
        <w:widowControl w:val="0"/>
        <w:shd w:val="clear" w:color="auto" w:fill="auto"/>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在资格性审查阶段，不符合</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招标文件</w:t>
      </w:r>
      <w:r>
        <w:rPr>
          <w:rFonts w:hint="eastAsia" w:ascii="宋体" w:hAnsi="宋体" w:eastAsia="宋体" w:cs="宋体"/>
          <w:b w:val="0"/>
          <w:bCs w:val="0"/>
          <w:color w:val="000000" w:themeColor="text1"/>
          <w:sz w:val="24"/>
          <w:szCs w:val="24"/>
          <w:highlight w:val="none"/>
          <w14:textFill>
            <w14:solidFill>
              <w14:schemeClr w14:val="tx1"/>
            </w14:solidFill>
          </w14:textFill>
        </w:rPr>
        <w:t>要求的，不得进入符合性审查，在符合性审查时未通过的，不得进入后续评审环节。</w:t>
      </w:r>
    </w:p>
    <w:p w14:paraId="04BDD672">
      <w:pPr>
        <w:keepNext w:val="0"/>
        <w:keepLines w:val="0"/>
        <w:pageBreakBefore w:val="0"/>
        <w:widowControl w:val="0"/>
        <w:shd w:val="clear" w:color="auto" w:fill="auto"/>
        <w:kinsoku/>
        <w:wordWrap/>
        <w:overflowPunct/>
        <w:topLinePunct w:val="0"/>
        <w:autoSpaceDE/>
        <w:autoSpaceDN/>
        <w:bidi w:val="0"/>
        <w:spacing w:line="360" w:lineRule="auto"/>
        <w:ind w:firstLine="482" w:firstLineChars="200"/>
        <w:jc w:val="left"/>
        <w:textAlignment w:val="auto"/>
        <w:outlineLvl w:val="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3.</w:t>
      </w:r>
      <w:r>
        <w:rPr>
          <w:rFonts w:hint="eastAsia" w:ascii="宋体" w:hAnsi="宋体" w:eastAsia="宋体" w:cs="宋体"/>
          <w:b/>
          <w:bCs/>
          <w:color w:val="auto"/>
          <w:sz w:val="24"/>
          <w:szCs w:val="24"/>
          <w:highlight w:val="none"/>
        </w:rPr>
        <w:t>2</w:t>
      </w:r>
      <w:r>
        <w:rPr>
          <w:rFonts w:hint="eastAsia" w:ascii="宋体" w:hAnsi="宋体" w:eastAsia="宋体" w:cs="宋体"/>
          <w:b/>
          <w:bCs/>
          <w:color w:val="auto"/>
          <w:sz w:val="24"/>
          <w:szCs w:val="24"/>
          <w:highlight w:val="none"/>
          <w:lang w:eastAsia="zh-CN"/>
        </w:rPr>
        <w:t>、投标文件</w:t>
      </w:r>
      <w:r>
        <w:rPr>
          <w:rFonts w:hint="eastAsia" w:ascii="宋体" w:hAnsi="宋体" w:eastAsia="宋体" w:cs="宋体"/>
          <w:b/>
          <w:bCs/>
          <w:color w:val="auto"/>
          <w:sz w:val="24"/>
          <w:szCs w:val="24"/>
          <w:highlight w:val="none"/>
        </w:rPr>
        <w:t>的澄清</w:t>
      </w:r>
    </w:p>
    <w:p w14:paraId="6C177E26">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96" w:firstLineChars="200"/>
        <w:jc w:val="left"/>
        <w:textAlignment w:val="auto"/>
        <w:rPr>
          <w:rFonts w:hint="eastAsia" w:ascii="宋体" w:hAnsi="宋体" w:eastAsia="宋体" w:cs="宋体"/>
          <w:bCs/>
          <w:color w:val="auto"/>
          <w:spacing w:val="4"/>
          <w:sz w:val="24"/>
          <w:szCs w:val="24"/>
          <w:highlight w:val="none"/>
        </w:rPr>
      </w:pPr>
      <w:r>
        <w:rPr>
          <w:rFonts w:hint="eastAsia" w:ascii="宋体" w:hAnsi="宋体" w:eastAsia="宋体" w:cs="宋体"/>
          <w:bCs/>
          <w:color w:val="auto"/>
          <w:spacing w:val="4"/>
          <w:sz w:val="24"/>
          <w:szCs w:val="24"/>
          <w:highlight w:val="none"/>
          <w:lang w:val="en-US" w:eastAsia="zh-CN"/>
        </w:rPr>
        <w:t>3.2.1、</w:t>
      </w:r>
      <w:r>
        <w:rPr>
          <w:rFonts w:hint="eastAsia" w:ascii="宋体" w:hAnsi="宋体" w:eastAsia="宋体" w:cs="宋体"/>
          <w:bCs/>
          <w:color w:val="auto"/>
          <w:spacing w:val="4"/>
          <w:sz w:val="24"/>
          <w:szCs w:val="24"/>
          <w:highlight w:val="none"/>
          <w:lang w:eastAsia="zh-CN"/>
        </w:rPr>
        <w:t>评标委员会</w:t>
      </w:r>
      <w:r>
        <w:rPr>
          <w:rFonts w:hint="eastAsia" w:ascii="宋体" w:hAnsi="宋体" w:eastAsia="宋体" w:cs="宋体"/>
          <w:bCs/>
          <w:color w:val="auto"/>
          <w:spacing w:val="4"/>
          <w:sz w:val="24"/>
          <w:szCs w:val="24"/>
          <w:highlight w:val="none"/>
        </w:rPr>
        <w:t>发现供应商的报价明显低于其他通过符合性审查的供应商的报价，有可能影响</w:t>
      </w:r>
      <w:r>
        <w:rPr>
          <w:rFonts w:hint="eastAsia" w:ascii="宋体" w:hAnsi="宋体" w:cs="宋体"/>
          <w:bCs/>
          <w:color w:val="000000" w:themeColor="text1"/>
          <w:spacing w:val="4"/>
          <w:sz w:val="24"/>
          <w:szCs w:val="24"/>
          <w:highlight w:val="none"/>
          <w:lang w:val="en-US" w:eastAsia="zh-CN"/>
          <w14:textFill>
            <w14:solidFill>
              <w14:schemeClr w14:val="tx1"/>
            </w14:solidFill>
          </w14:textFill>
        </w:rPr>
        <w:t>服务</w:t>
      </w:r>
      <w:r>
        <w:rPr>
          <w:rFonts w:hint="eastAsia" w:ascii="宋体" w:hAnsi="宋体" w:eastAsia="宋体" w:cs="宋体"/>
          <w:bCs/>
          <w:color w:val="000000" w:themeColor="text1"/>
          <w:spacing w:val="4"/>
          <w:sz w:val="24"/>
          <w:szCs w:val="24"/>
          <w:highlight w:val="none"/>
          <w14:textFill>
            <w14:solidFill>
              <w14:schemeClr w14:val="tx1"/>
            </w14:solidFill>
          </w14:textFill>
        </w:rPr>
        <w:t>质</w:t>
      </w:r>
      <w:r>
        <w:rPr>
          <w:rFonts w:hint="eastAsia" w:ascii="宋体" w:hAnsi="宋体" w:eastAsia="宋体" w:cs="宋体"/>
          <w:bCs/>
          <w:color w:val="auto"/>
          <w:spacing w:val="4"/>
          <w:sz w:val="24"/>
          <w:szCs w:val="24"/>
          <w:highlight w:val="none"/>
        </w:rPr>
        <w:t>量或者不能诚信履约的，应当要求其在</w:t>
      </w:r>
      <w:r>
        <w:rPr>
          <w:rFonts w:hint="eastAsia" w:ascii="宋体" w:hAnsi="宋体" w:cs="宋体"/>
          <w:bCs/>
          <w:color w:val="auto"/>
          <w:spacing w:val="4"/>
          <w:sz w:val="24"/>
          <w:szCs w:val="24"/>
          <w:highlight w:val="none"/>
          <w:lang w:val="en-US" w:eastAsia="zh-CN"/>
        </w:rPr>
        <w:t>评审</w:t>
      </w:r>
      <w:r>
        <w:rPr>
          <w:rFonts w:hint="eastAsia" w:ascii="宋体" w:hAnsi="宋体" w:eastAsia="宋体" w:cs="宋体"/>
          <w:bCs/>
          <w:color w:val="auto"/>
          <w:spacing w:val="4"/>
          <w:sz w:val="24"/>
          <w:szCs w:val="24"/>
          <w:highlight w:val="none"/>
        </w:rPr>
        <w:t>现场合理的时间内做出书面说明，必要时提交相关证明材料。供应商不能证明其报价合理性的，</w:t>
      </w:r>
      <w:r>
        <w:rPr>
          <w:rFonts w:hint="eastAsia" w:ascii="宋体" w:hAnsi="宋体" w:eastAsia="宋体" w:cs="宋体"/>
          <w:bCs/>
          <w:color w:val="auto"/>
          <w:spacing w:val="4"/>
          <w:sz w:val="24"/>
          <w:szCs w:val="24"/>
          <w:highlight w:val="none"/>
          <w:lang w:eastAsia="zh-CN"/>
        </w:rPr>
        <w:t>评标委员会</w:t>
      </w:r>
      <w:r>
        <w:rPr>
          <w:rFonts w:hint="eastAsia" w:ascii="宋体" w:hAnsi="宋体" w:eastAsia="宋体" w:cs="宋体"/>
          <w:bCs/>
          <w:color w:val="auto"/>
          <w:spacing w:val="4"/>
          <w:sz w:val="24"/>
          <w:szCs w:val="24"/>
          <w:highlight w:val="none"/>
        </w:rPr>
        <w:t>应当将其作为无效响应处理。</w:t>
      </w:r>
    </w:p>
    <w:p w14:paraId="39F04345">
      <w:pPr>
        <w:keepNext w:val="0"/>
        <w:keepLines w:val="0"/>
        <w:pageBreakBefore w:val="0"/>
        <w:widowControl w:val="0"/>
        <w:shd w:val="clear" w:color="auto" w:fill="auto"/>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bCs/>
          <w:color w:val="auto"/>
          <w:spacing w:val="4"/>
          <w:sz w:val="24"/>
          <w:szCs w:val="24"/>
          <w:highlight w:val="none"/>
        </w:rPr>
      </w:pPr>
      <w:r>
        <w:rPr>
          <w:rFonts w:hint="eastAsia" w:ascii="宋体" w:hAnsi="宋体" w:eastAsia="宋体" w:cs="宋体"/>
          <w:color w:val="auto"/>
          <w:sz w:val="24"/>
          <w:szCs w:val="24"/>
          <w:highlight w:val="none"/>
          <w:lang w:val="en-US" w:eastAsia="zh-CN"/>
        </w:rPr>
        <w:t>3.2.2、</w:t>
      </w:r>
      <w:r>
        <w:rPr>
          <w:rFonts w:hint="eastAsia" w:ascii="宋体" w:hAnsi="宋体" w:eastAsia="宋体" w:cs="宋体"/>
          <w:color w:val="auto"/>
          <w:sz w:val="24"/>
          <w:szCs w:val="24"/>
          <w:highlight w:val="none"/>
        </w:rPr>
        <w:t>有效的书面澄清材料，是</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的补充材料，成为</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的组成部分。</w:t>
      </w:r>
    </w:p>
    <w:p w14:paraId="2E1325A0">
      <w:pPr>
        <w:keepNext w:val="0"/>
        <w:keepLines w:val="0"/>
        <w:pageBreakBefore w:val="0"/>
        <w:widowControl w:val="0"/>
        <w:shd w:val="clear" w:color="auto" w:fill="auto"/>
        <w:kinsoku/>
        <w:wordWrap/>
        <w:overflowPunct/>
        <w:topLinePunct w:val="0"/>
        <w:autoSpaceDE/>
        <w:autoSpaceDN/>
        <w:bidi w:val="0"/>
        <w:spacing w:line="360" w:lineRule="auto"/>
        <w:ind w:firstLine="482" w:firstLineChars="200"/>
        <w:jc w:val="left"/>
        <w:textAlignment w:val="auto"/>
        <w:rPr>
          <w:rFonts w:hint="eastAsia" w:ascii="宋体" w:hAnsi="宋体" w:eastAsia="宋体" w:cs="宋体"/>
          <w:b/>
          <w:bCs/>
          <w:color w:val="0000FF"/>
          <w:sz w:val="24"/>
          <w:szCs w:val="24"/>
          <w:highlight w:val="none"/>
          <w:lang w:eastAsia="zh-CN"/>
        </w:rPr>
      </w:pPr>
      <w:r>
        <w:rPr>
          <w:rFonts w:hint="eastAsia" w:ascii="宋体" w:hAnsi="宋体" w:eastAsia="宋体" w:cs="宋体"/>
          <w:b/>
          <w:bCs/>
          <w:color w:val="0000FF"/>
          <w:sz w:val="24"/>
          <w:szCs w:val="24"/>
          <w:highlight w:val="none"/>
          <w:lang w:val="en-US" w:eastAsia="zh-CN"/>
        </w:rPr>
        <w:t>3.3</w:t>
      </w:r>
      <w:r>
        <w:rPr>
          <w:rFonts w:hint="eastAsia" w:ascii="宋体" w:hAnsi="宋体" w:eastAsia="宋体" w:cs="宋体"/>
          <w:b/>
          <w:bCs/>
          <w:color w:val="0000FF"/>
          <w:sz w:val="24"/>
          <w:szCs w:val="24"/>
          <w:highlight w:val="none"/>
          <w:lang w:eastAsia="zh-CN"/>
        </w:rPr>
        <w:t>、出现下列情况之一者（但不限于），按无效文件处理</w:t>
      </w:r>
    </w:p>
    <w:p w14:paraId="1BD16EF0">
      <w:pPr>
        <w:keepNext w:val="0"/>
        <w:keepLines w:val="0"/>
        <w:pageBreakBefore w:val="0"/>
        <w:widowControl w:val="0"/>
        <w:shd w:val="clear" w:color="auto" w:fill="auto"/>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0000FF"/>
          <w:sz w:val="24"/>
          <w:szCs w:val="24"/>
          <w:highlight w:val="none"/>
          <w:lang w:val="zh-CN" w:eastAsia="zh-CN"/>
        </w:rPr>
      </w:pPr>
      <w:r>
        <w:rPr>
          <w:rFonts w:hint="eastAsia" w:ascii="宋体" w:hAnsi="宋体" w:eastAsia="宋体" w:cs="宋体"/>
          <w:color w:val="0000FF"/>
          <w:sz w:val="24"/>
          <w:szCs w:val="24"/>
          <w:highlight w:val="none"/>
          <w:lang w:val="en-US" w:eastAsia="zh-CN"/>
        </w:rPr>
        <w:t>3.3.1、</w:t>
      </w:r>
      <w:r>
        <w:rPr>
          <w:rFonts w:hint="eastAsia" w:ascii="宋体" w:hAnsi="宋体" w:eastAsia="宋体" w:cs="宋体"/>
          <w:color w:val="0000FF"/>
          <w:sz w:val="24"/>
          <w:szCs w:val="24"/>
          <w:highlight w:val="none"/>
          <w:lang w:val="zh-CN" w:eastAsia="zh-CN"/>
        </w:rPr>
        <w:t>供应商没有经过正常渠道</w:t>
      </w:r>
      <w:r>
        <w:rPr>
          <w:rFonts w:hint="eastAsia" w:ascii="宋体" w:hAnsi="宋体" w:eastAsia="宋体" w:cs="宋体"/>
          <w:color w:val="0000FF"/>
          <w:sz w:val="24"/>
          <w:szCs w:val="24"/>
          <w:highlight w:val="none"/>
          <w:lang w:eastAsia="zh-CN"/>
        </w:rPr>
        <w:t>获取</w:t>
      </w:r>
      <w:r>
        <w:rPr>
          <w:rFonts w:hint="eastAsia" w:ascii="宋体" w:hAnsi="宋体" w:eastAsia="宋体" w:cs="宋体"/>
          <w:color w:val="0000FF"/>
          <w:sz w:val="24"/>
          <w:szCs w:val="24"/>
          <w:highlight w:val="none"/>
          <w:lang w:val="en-US" w:eastAsia="zh-CN"/>
        </w:rPr>
        <w:t>采购</w:t>
      </w:r>
      <w:r>
        <w:rPr>
          <w:rFonts w:hint="eastAsia" w:ascii="宋体" w:hAnsi="宋体" w:eastAsia="宋体" w:cs="宋体"/>
          <w:color w:val="0000FF"/>
          <w:sz w:val="24"/>
          <w:szCs w:val="24"/>
          <w:highlight w:val="none"/>
          <w:lang w:val="zh-CN" w:eastAsia="zh-CN"/>
        </w:rPr>
        <w:t>文件，或供应商的名称与报名</w:t>
      </w:r>
      <w:r>
        <w:rPr>
          <w:rFonts w:hint="eastAsia" w:ascii="宋体" w:hAnsi="宋体" w:eastAsia="宋体" w:cs="宋体"/>
          <w:color w:val="0000FF"/>
          <w:sz w:val="24"/>
          <w:szCs w:val="24"/>
          <w:highlight w:val="none"/>
          <w:lang w:val="en-US" w:eastAsia="zh-CN"/>
        </w:rPr>
        <w:t>时登记的</w:t>
      </w:r>
      <w:r>
        <w:rPr>
          <w:rFonts w:hint="eastAsia" w:ascii="宋体" w:hAnsi="宋体" w:eastAsia="宋体" w:cs="宋体"/>
          <w:color w:val="0000FF"/>
          <w:sz w:val="24"/>
          <w:szCs w:val="24"/>
          <w:highlight w:val="none"/>
          <w:lang w:val="zh-CN" w:eastAsia="zh-CN"/>
        </w:rPr>
        <w:t>供应商单位名称不符；</w:t>
      </w:r>
    </w:p>
    <w:p w14:paraId="1BA71D52">
      <w:pPr>
        <w:keepNext w:val="0"/>
        <w:keepLines w:val="0"/>
        <w:pageBreakBefore w:val="0"/>
        <w:widowControl w:val="0"/>
        <w:shd w:val="clear" w:color="auto" w:fill="auto"/>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0000FF"/>
          <w:sz w:val="24"/>
          <w:szCs w:val="24"/>
          <w:highlight w:val="none"/>
          <w:lang w:eastAsia="zh-CN"/>
        </w:rPr>
      </w:pPr>
      <w:r>
        <w:rPr>
          <w:rFonts w:hint="eastAsia" w:ascii="宋体" w:hAnsi="宋体" w:eastAsia="宋体" w:cs="宋体"/>
          <w:color w:val="0000FF"/>
          <w:sz w:val="24"/>
          <w:szCs w:val="24"/>
          <w:highlight w:val="none"/>
          <w:lang w:val="en-US" w:eastAsia="zh-CN"/>
        </w:rPr>
        <w:t>3.3.2、</w:t>
      </w:r>
      <w:r>
        <w:rPr>
          <w:rFonts w:hint="eastAsia" w:ascii="宋体" w:hAnsi="宋体" w:eastAsia="宋体" w:cs="宋体"/>
          <w:color w:val="0000FF"/>
          <w:sz w:val="24"/>
          <w:szCs w:val="24"/>
          <w:highlight w:val="none"/>
          <w:lang w:eastAsia="zh-CN"/>
        </w:rPr>
        <w:t>供应商</w:t>
      </w:r>
      <w:r>
        <w:rPr>
          <w:rFonts w:hint="eastAsia" w:ascii="宋体" w:hAnsi="宋体" w:eastAsia="宋体" w:cs="宋体"/>
          <w:color w:val="0000FF"/>
          <w:sz w:val="24"/>
          <w:szCs w:val="24"/>
          <w:highlight w:val="none"/>
          <w:lang w:val="en-US" w:eastAsia="zh-CN"/>
        </w:rPr>
        <w:t>投标文件</w:t>
      </w:r>
      <w:r>
        <w:rPr>
          <w:rFonts w:hint="eastAsia" w:ascii="宋体" w:hAnsi="宋体" w:eastAsia="宋体" w:cs="宋体"/>
          <w:color w:val="0000FF"/>
          <w:sz w:val="24"/>
          <w:szCs w:val="24"/>
          <w:highlight w:val="none"/>
          <w:lang w:eastAsia="zh-CN"/>
        </w:rPr>
        <w:t>的有效性和符合性不符合</w:t>
      </w:r>
      <w:r>
        <w:rPr>
          <w:rFonts w:hint="eastAsia" w:ascii="宋体" w:hAnsi="宋体" w:eastAsia="宋体" w:cs="宋体"/>
          <w:color w:val="0000FF"/>
          <w:sz w:val="24"/>
          <w:szCs w:val="24"/>
          <w:highlight w:val="none"/>
          <w:lang w:val="en-US" w:eastAsia="zh-CN"/>
        </w:rPr>
        <w:t>招标文件</w:t>
      </w:r>
      <w:r>
        <w:rPr>
          <w:rFonts w:hint="eastAsia" w:ascii="宋体" w:hAnsi="宋体" w:eastAsia="宋体" w:cs="宋体"/>
          <w:color w:val="0000FF"/>
          <w:sz w:val="24"/>
          <w:szCs w:val="24"/>
          <w:highlight w:val="none"/>
          <w:lang w:eastAsia="zh-CN"/>
        </w:rPr>
        <w:t>要求的；</w:t>
      </w:r>
    </w:p>
    <w:p w14:paraId="03A8E8FF">
      <w:pPr>
        <w:keepNext w:val="0"/>
        <w:keepLines w:val="0"/>
        <w:pageBreakBefore w:val="0"/>
        <w:widowControl w:val="0"/>
        <w:shd w:val="clear" w:color="auto" w:fill="auto"/>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0000FF"/>
          <w:sz w:val="24"/>
          <w:szCs w:val="24"/>
          <w:highlight w:val="none"/>
          <w:lang w:eastAsia="zh-CN"/>
        </w:rPr>
      </w:pPr>
      <w:r>
        <w:rPr>
          <w:rFonts w:hint="eastAsia" w:ascii="宋体" w:hAnsi="宋体" w:eastAsia="宋体" w:cs="宋体"/>
          <w:color w:val="0000FF"/>
          <w:sz w:val="24"/>
          <w:szCs w:val="24"/>
          <w:highlight w:val="none"/>
          <w:lang w:val="en-US" w:eastAsia="zh-CN"/>
        </w:rPr>
        <w:t>3.3.3、投</w:t>
      </w:r>
      <w:r>
        <w:rPr>
          <w:rFonts w:hint="eastAsia" w:ascii="宋体" w:hAnsi="宋体" w:eastAsia="宋体" w:cs="宋体"/>
          <w:color w:val="0000FF"/>
          <w:sz w:val="24"/>
          <w:szCs w:val="24"/>
          <w:highlight w:val="none"/>
          <w:lang w:eastAsia="zh-CN"/>
        </w:rPr>
        <w:t>供应商有串通投标、弄虚作假（包括但不限于虚假资质、虚假证明、虚假应答等）、行贿等违法行为的；</w:t>
      </w:r>
    </w:p>
    <w:p w14:paraId="14BA0637">
      <w:pPr>
        <w:keepNext w:val="0"/>
        <w:keepLines w:val="0"/>
        <w:pageBreakBefore w:val="0"/>
        <w:widowControl w:val="0"/>
        <w:shd w:val="clear" w:color="auto" w:fill="auto"/>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0000FF"/>
          <w:sz w:val="24"/>
          <w:szCs w:val="24"/>
          <w:highlight w:val="none"/>
          <w:lang w:eastAsia="zh-CN"/>
        </w:rPr>
      </w:pPr>
      <w:r>
        <w:rPr>
          <w:rFonts w:hint="eastAsia" w:ascii="宋体" w:hAnsi="宋体" w:eastAsia="宋体" w:cs="宋体"/>
          <w:color w:val="0000FF"/>
          <w:sz w:val="24"/>
          <w:szCs w:val="24"/>
          <w:highlight w:val="none"/>
          <w:lang w:val="en-US" w:eastAsia="zh-CN"/>
        </w:rPr>
        <w:t>3.3.4、投标文件</w:t>
      </w:r>
      <w:r>
        <w:rPr>
          <w:rFonts w:hint="eastAsia" w:ascii="宋体" w:hAnsi="宋体" w:eastAsia="宋体" w:cs="宋体"/>
          <w:color w:val="0000FF"/>
          <w:sz w:val="24"/>
          <w:szCs w:val="24"/>
          <w:highlight w:val="none"/>
          <w:lang w:eastAsia="zh-CN"/>
        </w:rPr>
        <w:t>附加了采购人难以接受的条件或条款的；</w:t>
      </w:r>
    </w:p>
    <w:p w14:paraId="3A8690B8">
      <w:pPr>
        <w:keepNext w:val="0"/>
        <w:keepLines w:val="0"/>
        <w:pageBreakBefore w:val="0"/>
        <w:widowControl w:val="0"/>
        <w:shd w:val="clear" w:color="auto" w:fill="auto"/>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0000FF"/>
          <w:sz w:val="24"/>
          <w:szCs w:val="24"/>
          <w:highlight w:val="none"/>
          <w:lang w:eastAsia="zh-CN"/>
        </w:rPr>
      </w:pPr>
      <w:r>
        <w:rPr>
          <w:rFonts w:hint="eastAsia" w:ascii="宋体" w:hAnsi="宋体" w:eastAsia="宋体" w:cs="宋体"/>
          <w:color w:val="0000FF"/>
          <w:sz w:val="24"/>
          <w:szCs w:val="24"/>
          <w:highlight w:val="none"/>
          <w:lang w:val="en-US" w:eastAsia="zh-CN"/>
        </w:rPr>
        <w:t>3.3.5、</w:t>
      </w:r>
      <w:r>
        <w:rPr>
          <w:rFonts w:hint="eastAsia" w:ascii="宋体" w:hAnsi="宋体" w:eastAsia="宋体" w:cs="宋体"/>
          <w:color w:val="0000FF"/>
          <w:sz w:val="24"/>
          <w:szCs w:val="24"/>
          <w:highlight w:val="none"/>
          <w:lang w:eastAsia="zh-CN"/>
        </w:rPr>
        <w:t>在政府采购或其他重大项目履约过程中有不良记录，未能按期履约的；</w:t>
      </w:r>
    </w:p>
    <w:p w14:paraId="26226895">
      <w:pPr>
        <w:keepNext w:val="0"/>
        <w:keepLines w:val="0"/>
        <w:pageBreakBefore w:val="0"/>
        <w:widowControl w:val="0"/>
        <w:shd w:val="clear" w:color="auto" w:fill="auto"/>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0000FF"/>
          <w:sz w:val="24"/>
          <w:szCs w:val="24"/>
          <w:highlight w:val="none"/>
          <w:lang w:eastAsia="zh-CN"/>
        </w:rPr>
      </w:pPr>
      <w:r>
        <w:rPr>
          <w:rFonts w:hint="eastAsia" w:ascii="宋体" w:hAnsi="宋体" w:eastAsia="宋体" w:cs="宋体"/>
          <w:color w:val="0000FF"/>
          <w:sz w:val="24"/>
          <w:szCs w:val="24"/>
          <w:highlight w:val="none"/>
          <w:lang w:val="en-US" w:eastAsia="zh-CN"/>
        </w:rPr>
        <w:t>3.3.6、</w:t>
      </w:r>
      <w:r>
        <w:rPr>
          <w:rFonts w:hint="eastAsia" w:ascii="宋体" w:hAnsi="宋体" w:cs="宋体"/>
          <w:color w:val="0000FF"/>
          <w:sz w:val="24"/>
          <w:szCs w:val="24"/>
          <w:highlight w:val="none"/>
          <w:lang w:val="en-US" w:eastAsia="zh-CN"/>
        </w:rPr>
        <w:t>投标</w:t>
      </w:r>
      <w:r>
        <w:rPr>
          <w:rFonts w:hint="eastAsia" w:ascii="宋体" w:hAnsi="宋体" w:eastAsia="宋体" w:cs="宋体"/>
          <w:color w:val="0000FF"/>
          <w:sz w:val="24"/>
          <w:szCs w:val="24"/>
          <w:highlight w:val="none"/>
          <w:lang w:eastAsia="zh-CN"/>
        </w:rPr>
        <w:t>报价与市场价格偏离较大、低于成本、形成不正当竞争的；</w:t>
      </w:r>
    </w:p>
    <w:p w14:paraId="10847BC8">
      <w:pPr>
        <w:keepNext w:val="0"/>
        <w:keepLines w:val="0"/>
        <w:pageBreakBefore w:val="0"/>
        <w:widowControl w:val="0"/>
        <w:shd w:val="clear" w:color="auto" w:fill="auto"/>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0000FF"/>
          <w:sz w:val="24"/>
          <w:szCs w:val="24"/>
          <w:highlight w:val="none"/>
          <w:lang w:eastAsia="zh-CN"/>
        </w:rPr>
      </w:pPr>
      <w:r>
        <w:rPr>
          <w:rFonts w:hint="eastAsia" w:ascii="宋体" w:hAnsi="宋体" w:eastAsia="宋体" w:cs="宋体"/>
          <w:color w:val="0000FF"/>
          <w:sz w:val="24"/>
          <w:szCs w:val="24"/>
          <w:highlight w:val="none"/>
          <w:lang w:val="en-US" w:eastAsia="zh-CN"/>
        </w:rPr>
        <w:t>3.3.7、</w:t>
      </w:r>
      <w:r>
        <w:rPr>
          <w:rFonts w:hint="eastAsia" w:ascii="宋体" w:hAnsi="宋体" w:eastAsia="宋体" w:cs="宋体"/>
          <w:color w:val="0000FF"/>
          <w:sz w:val="24"/>
          <w:szCs w:val="24"/>
          <w:highlight w:val="none"/>
          <w:lang w:val="zh-CN"/>
        </w:rPr>
        <w:t>投标文件中出现漏项或数量与给定技术要求不符</w:t>
      </w:r>
      <w:r>
        <w:rPr>
          <w:rFonts w:hint="eastAsia" w:ascii="宋体" w:hAnsi="宋体" w:eastAsia="宋体" w:cs="宋体"/>
          <w:color w:val="0000FF"/>
          <w:sz w:val="24"/>
          <w:szCs w:val="24"/>
          <w:highlight w:val="none"/>
          <w:lang w:eastAsia="zh-CN"/>
        </w:rPr>
        <w:t>；</w:t>
      </w:r>
    </w:p>
    <w:p w14:paraId="6174910B">
      <w:pPr>
        <w:keepNext w:val="0"/>
        <w:keepLines w:val="0"/>
        <w:pageBreakBefore w:val="0"/>
        <w:widowControl w:val="0"/>
        <w:shd w:val="clear" w:color="auto" w:fill="auto"/>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0000FF"/>
          <w:sz w:val="24"/>
          <w:szCs w:val="24"/>
          <w:highlight w:val="none"/>
          <w:lang w:eastAsia="zh-CN"/>
        </w:rPr>
      </w:pPr>
      <w:r>
        <w:rPr>
          <w:rFonts w:hint="eastAsia" w:ascii="宋体" w:hAnsi="宋体" w:eastAsia="宋体" w:cs="宋体"/>
          <w:color w:val="0000FF"/>
          <w:sz w:val="24"/>
          <w:szCs w:val="24"/>
          <w:highlight w:val="none"/>
          <w:lang w:val="en-US" w:eastAsia="zh-CN"/>
        </w:rPr>
        <w:t>3.3.8、</w:t>
      </w:r>
      <w:r>
        <w:rPr>
          <w:rFonts w:hint="eastAsia" w:ascii="宋体" w:hAnsi="宋体" w:eastAsia="宋体" w:cs="宋体"/>
          <w:color w:val="0000FF"/>
          <w:sz w:val="24"/>
          <w:szCs w:val="24"/>
          <w:highlight w:val="none"/>
          <w:lang w:eastAsia="zh-CN"/>
        </w:rPr>
        <w:t>单位负责人为同一人或者存在直接控股、管理关系的不同供应商，不得参加同一合同项下的政府采购活动；</w:t>
      </w:r>
    </w:p>
    <w:p w14:paraId="7CAEBBD7">
      <w:pPr>
        <w:keepNext w:val="0"/>
        <w:keepLines w:val="0"/>
        <w:pageBreakBefore w:val="0"/>
        <w:widowControl w:val="0"/>
        <w:shd w:val="clear" w:color="auto" w:fill="auto"/>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0000FF"/>
          <w:sz w:val="24"/>
          <w:szCs w:val="24"/>
          <w:highlight w:val="green"/>
          <w:lang w:eastAsia="zh-CN"/>
        </w:rPr>
      </w:pPr>
      <w:r>
        <w:rPr>
          <w:rFonts w:hint="eastAsia" w:ascii="宋体" w:hAnsi="宋体" w:eastAsia="宋体" w:cs="宋体"/>
          <w:color w:val="0000FF"/>
          <w:sz w:val="24"/>
          <w:szCs w:val="24"/>
          <w:highlight w:val="none"/>
          <w:lang w:val="en-US" w:eastAsia="zh-CN"/>
        </w:rPr>
        <w:t>3.3.9、</w:t>
      </w:r>
      <w:r>
        <w:rPr>
          <w:rFonts w:hint="eastAsia" w:ascii="宋体" w:hAnsi="宋体" w:eastAsia="宋体" w:cs="宋体"/>
          <w:color w:val="0000FF"/>
          <w:sz w:val="24"/>
          <w:szCs w:val="24"/>
          <w:highlight w:val="none"/>
          <w:lang w:eastAsia="zh-CN"/>
        </w:rPr>
        <w:t>提供虚假技术</w:t>
      </w:r>
      <w:r>
        <w:rPr>
          <w:rFonts w:hint="eastAsia" w:ascii="宋体" w:hAnsi="宋体" w:eastAsia="宋体" w:cs="宋体"/>
          <w:color w:val="0000FF"/>
          <w:sz w:val="24"/>
          <w:szCs w:val="24"/>
          <w:highlight w:val="none"/>
          <w:lang w:val="en-US" w:eastAsia="zh-CN"/>
        </w:rPr>
        <w:t>资料</w:t>
      </w:r>
      <w:r>
        <w:rPr>
          <w:rFonts w:hint="eastAsia" w:ascii="宋体" w:hAnsi="宋体" w:eastAsia="宋体" w:cs="宋体"/>
          <w:color w:val="0000FF"/>
          <w:sz w:val="24"/>
          <w:szCs w:val="24"/>
          <w:highlight w:val="none"/>
          <w:lang w:eastAsia="zh-CN"/>
        </w:rPr>
        <w:t>的。</w:t>
      </w:r>
    </w:p>
    <w:p w14:paraId="7B5CCBF7">
      <w:pPr>
        <w:keepNext w:val="0"/>
        <w:keepLines w:val="0"/>
        <w:pageBreakBefore w:val="0"/>
        <w:widowControl w:val="0"/>
        <w:shd w:val="clear" w:color="auto" w:fill="auto"/>
        <w:kinsoku/>
        <w:wordWrap/>
        <w:overflowPunct/>
        <w:topLinePunct w:val="0"/>
        <w:autoSpaceDE/>
        <w:autoSpaceDN/>
        <w:bidi w:val="0"/>
        <w:spacing w:line="360" w:lineRule="auto"/>
        <w:ind w:firstLine="482" w:firstLineChars="200"/>
        <w:jc w:val="left"/>
        <w:textAlignment w:val="auto"/>
        <w:rPr>
          <w:rFonts w:hint="eastAsia" w:ascii="宋体" w:hAnsi="宋体" w:eastAsia="宋体" w:cs="宋体"/>
          <w:b/>
          <w:bCs/>
          <w:color w:val="0000FF"/>
          <w:sz w:val="24"/>
          <w:szCs w:val="24"/>
          <w:highlight w:val="none"/>
          <w:lang w:eastAsia="zh-CN"/>
        </w:rPr>
      </w:pPr>
      <w:r>
        <w:rPr>
          <w:rFonts w:hint="eastAsia" w:ascii="宋体" w:hAnsi="宋体" w:eastAsia="宋体" w:cs="宋体"/>
          <w:b/>
          <w:bCs/>
          <w:color w:val="0000FF"/>
          <w:sz w:val="24"/>
          <w:szCs w:val="24"/>
          <w:highlight w:val="none"/>
          <w:lang w:val="en-US" w:eastAsia="zh-CN"/>
        </w:rPr>
        <w:t>3.</w:t>
      </w:r>
      <w:r>
        <w:rPr>
          <w:rFonts w:hint="eastAsia" w:ascii="宋体" w:hAnsi="宋体" w:eastAsia="宋体" w:cs="宋体"/>
          <w:b/>
          <w:bCs/>
          <w:color w:val="0000FF"/>
          <w:sz w:val="24"/>
          <w:szCs w:val="24"/>
          <w:highlight w:val="none"/>
          <w:lang w:eastAsia="zh-CN"/>
        </w:rPr>
        <w:t>4、有下列情形之一的，视为投标人串通投标，</w:t>
      </w:r>
      <w:r>
        <w:rPr>
          <w:rFonts w:hint="eastAsia" w:ascii="宋体" w:hAnsi="宋体" w:eastAsia="宋体" w:cs="宋体"/>
          <w:b/>
          <w:bCs/>
          <w:color w:val="0000FF"/>
          <w:sz w:val="24"/>
          <w:szCs w:val="24"/>
          <w:highlight w:val="none"/>
          <w:lang w:val="en-US" w:eastAsia="zh-CN"/>
        </w:rPr>
        <w:t>评标委员会</w:t>
      </w:r>
      <w:r>
        <w:rPr>
          <w:rFonts w:hint="eastAsia" w:ascii="宋体" w:hAnsi="宋体" w:eastAsia="宋体" w:cs="宋体"/>
          <w:b/>
          <w:bCs/>
          <w:color w:val="0000FF"/>
          <w:sz w:val="24"/>
          <w:szCs w:val="24"/>
          <w:highlight w:val="none"/>
          <w:lang w:eastAsia="zh-CN"/>
        </w:rPr>
        <w:t>应当认定其投标无效</w:t>
      </w:r>
    </w:p>
    <w:p w14:paraId="2676260E">
      <w:pPr>
        <w:keepNext w:val="0"/>
        <w:keepLines w:val="0"/>
        <w:pageBreakBefore w:val="0"/>
        <w:widowControl w:val="0"/>
        <w:shd w:val="clear" w:color="auto" w:fill="auto"/>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0000FF"/>
          <w:sz w:val="24"/>
          <w:szCs w:val="24"/>
          <w:highlight w:val="none"/>
          <w:lang w:eastAsia="zh-CN"/>
        </w:rPr>
      </w:pPr>
      <w:r>
        <w:rPr>
          <w:rFonts w:hint="eastAsia" w:ascii="宋体" w:hAnsi="宋体" w:eastAsia="宋体" w:cs="宋体"/>
          <w:color w:val="0000FF"/>
          <w:sz w:val="24"/>
          <w:szCs w:val="24"/>
          <w:highlight w:val="none"/>
          <w:lang w:val="en-US" w:eastAsia="zh-CN"/>
        </w:rPr>
        <w:t>3.4.1、</w:t>
      </w:r>
      <w:r>
        <w:rPr>
          <w:rFonts w:hint="eastAsia" w:ascii="宋体" w:hAnsi="宋体" w:eastAsia="宋体" w:cs="宋体"/>
          <w:color w:val="0000FF"/>
          <w:sz w:val="24"/>
          <w:szCs w:val="24"/>
          <w:highlight w:val="none"/>
          <w:lang w:eastAsia="zh-CN"/>
        </w:rPr>
        <w:t>不同投标人的</w:t>
      </w:r>
      <w:r>
        <w:rPr>
          <w:rFonts w:hint="eastAsia" w:ascii="宋体" w:hAnsi="宋体" w:eastAsia="宋体" w:cs="宋体"/>
          <w:color w:val="0000FF"/>
          <w:sz w:val="24"/>
          <w:szCs w:val="24"/>
          <w:highlight w:val="none"/>
          <w:lang w:val="en-US" w:eastAsia="zh-CN"/>
        </w:rPr>
        <w:t>投标文件</w:t>
      </w:r>
      <w:r>
        <w:rPr>
          <w:rFonts w:hint="eastAsia" w:ascii="宋体" w:hAnsi="宋体" w:eastAsia="宋体" w:cs="宋体"/>
          <w:color w:val="0000FF"/>
          <w:sz w:val="24"/>
          <w:szCs w:val="24"/>
          <w:highlight w:val="none"/>
          <w:lang w:eastAsia="zh-CN"/>
        </w:rPr>
        <w:t>由同一单位或者个人编制；</w:t>
      </w:r>
    </w:p>
    <w:p w14:paraId="21BDB77C">
      <w:pPr>
        <w:keepNext w:val="0"/>
        <w:keepLines w:val="0"/>
        <w:pageBreakBefore w:val="0"/>
        <w:widowControl w:val="0"/>
        <w:shd w:val="clear" w:color="auto" w:fill="auto"/>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0000FF"/>
          <w:sz w:val="24"/>
          <w:szCs w:val="24"/>
          <w:highlight w:val="none"/>
          <w:lang w:eastAsia="zh-CN"/>
        </w:rPr>
      </w:pPr>
      <w:r>
        <w:rPr>
          <w:rFonts w:hint="eastAsia" w:ascii="宋体" w:hAnsi="宋体" w:eastAsia="宋体" w:cs="宋体"/>
          <w:color w:val="0000FF"/>
          <w:sz w:val="24"/>
          <w:szCs w:val="24"/>
          <w:highlight w:val="none"/>
          <w:lang w:val="en-US" w:eastAsia="zh-CN"/>
        </w:rPr>
        <w:t>3.4.2、</w:t>
      </w:r>
      <w:r>
        <w:rPr>
          <w:rFonts w:hint="eastAsia" w:ascii="宋体" w:hAnsi="宋体" w:eastAsia="宋体" w:cs="宋体"/>
          <w:color w:val="0000FF"/>
          <w:sz w:val="24"/>
          <w:szCs w:val="24"/>
          <w:highlight w:val="none"/>
          <w:lang w:eastAsia="zh-CN"/>
        </w:rPr>
        <w:t>不同投标人委托同一单位或者个人办理投标事宜；</w:t>
      </w:r>
    </w:p>
    <w:p w14:paraId="0724A308">
      <w:pPr>
        <w:keepNext w:val="0"/>
        <w:keepLines w:val="0"/>
        <w:pageBreakBefore w:val="0"/>
        <w:widowControl w:val="0"/>
        <w:shd w:val="clear" w:color="auto" w:fill="auto"/>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0000FF"/>
          <w:sz w:val="24"/>
          <w:szCs w:val="24"/>
          <w:highlight w:val="none"/>
          <w:lang w:eastAsia="zh-CN"/>
        </w:rPr>
      </w:pPr>
      <w:r>
        <w:rPr>
          <w:rFonts w:hint="eastAsia" w:ascii="宋体" w:hAnsi="宋体" w:eastAsia="宋体" w:cs="宋体"/>
          <w:color w:val="0000FF"/>
          <w:sz w:val="24"/>
          <w:szCs w:val="24"/>
          <w:highlight w:val="none"/>
          <w:lang w:val="en-US" w:eastAsia="zh-CN"/>
        </w:rPr>
        <w:t>3.4.3、</w:t>
      </w:r>
      <w:r>
        <w:rPr>
          <w:rFonts w:hint="eastAsia" w:ascii="宋体" w:hAnsi="宋体" w:eastAsia="宋体" w:cs="宋体"/>
          <w:color w:val="0000FF"/>
          <w:sz w:val="24"/>
          <w:szCs w:val="24"/>
          <w:highlight w:val="none"/>
          <w:lang w:eastAsia="zh-CN"/>
        </w:rPr>
        <w:t>不同投标人的</w:t>
      </w:r>
      <w:r>
        <w:rPr>
          <w:rFonts w:hint="eastAsia" w:ascii="宋体" w:hAnsi="宋体" w:eastAsia="宋体" w:cs="宋体"/>
          <w:color w:val="0000FF"/>
          <w:sz w:val="24"/>
          <w:szCs w:val="24"/>
          <w:highlight w:val="none"/>
          <w:lang w:val="en-US" w:eastAsia="zh-CN"/>
        </w:rPr>
        <w:t>投标文件</w:t>
      </w:r>
      <w:r>
        <w:rPr>
          <w:rFonts w:hint="eastAsia" w:ascii="宋体" w:hAnsi="宋体" w:eastAsia="宋体" w:cs="宋体"/>
          <w:color w:val="0000FF"/>
          <w:sz w:val="24"/>
          <w:szCs w:val="24"/>
          <w:highlight w:val="none"/>
          <w:lang w:eastAsia="zh-CN"/>
        </w:rPr>
        <w:t>载明的项目管理成员或者联系人员为同一人；</w:t>
      </w:r>
    </w:p>
    <w:p w14:paraId="602B4863">
      <w:pPr>
        <w:keepNext w:val="0"/>
        <w:keepLines w:val="0"/>
        <w:pageBreakBefore w:val="0"/>
        <w:widowControl w:val="0"/>
        <w:shd w:val="clear" w:color="auto" w:fill="auto"/>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0000FF"/>
          <w:sz w:val="24"/>
          <w:szCs w:val="24"/>
          <w:highlight w:val="none"/>
          <w:lang w:eastAsia="zh-CN"/>
        </w:rPr>
      </w:pPr>
      <w:r>
        <w:rPr>
          <w:rFonts w:hint="eastAsia" w:ascii="宋体" w:hAnsi="宋体" w:eastAsia="宋体" w:cs="宋体"/>
          <w:color w:val="0000FF"/>
          <w:sz w:val="24"/>
          <w:szCs w:val="24"/>
          <w:highlight w:val="none"/>
          <w:lang w:val="en-US" w:eastAsia="zh-CN"/>
        </w:rPr>
        <w:t>3.4.4、</w:t>
      </w:r>
      <w:r>
        <w:rPr>
          <w:rFonts w:hint="eastAsia" w:ascii="宋体" w:hAnsi="宋体" w:eastAsia="宋体" w:cs="宋体"/>
          <w:color w:val="0000FF"/>
          <w:sz w:val="24"/>
          <w:szCs w:val="24"/>
          <w:highlight w:val="none"/>
          <w:lang w:eastAsia="zh-CN"/>
        </w:rPr>
        <w:t>不同投标人的</w:t>
      </w:r>
      <w:r>
        <w:rPr>
          <w:rFonts w:hint="eastAsia" w:ascii="宋体" w:hAnsi="宋体" w:eastAsia="宋体" w:cs="宋体"/>
          <w:color w:val="0000FF"/>
          <w:sz w:val="24"/>
          <w:szCs w:val="24"/>
          <w:highlight w:val="none"/>
          <w:lang w:val="en-US" w:eastAsia="zh-CN"/>
        </w:rPr>
        <w:t>投标文件</w:t>
      </w:r>
      <w:r>
        <w:rPr>
          <w:rFonts w:hint="eastAsia" w:ascii="宋体" w:hAnsi="宋体" w:eastAsia="宋体" w:cs="宋体"/>
          <w:color w:val="0000FF"/>
          <w:sz w:val="24"/>
          <w:szCs w:val="24"/>
          <w:highlight w:val="none"/>
          <w:lang w:eastAsia="zh-CN"/>
        </w:rPr>
        <w:t>异常一致或者投标报价呈规律性差异；</w:t>
      </w:r>
    </w:p>
    <w:p w14:paraId="7C6E13B8">
      <w:pPr>
        <w:keepNext w:val="0"/>
        <w:keepLines w:val="0"/>
        <w:pageBreakBefore w:val="0"/>
        <w:widowControl w:val="0"/>
        <w:shd w:val="clear" w:color="auto" w:fill="auto"/>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0000FF"/>
          <w:sz w:val="24"/>
          <w:szCs w:val="24"/>
          <w:highlight w:val="none"/>
          <w:lang w:val="en-US" w:eastAsia="zh-CN"/>
        </w:rPr>
      </w:pPr>
      <w:r>
        <w:rPr>
          <w:rFonts w:hint="eastAsia" w:ascii="宋体" w:hAnsi="宋体" w:eastAsia="宋体" w:cs="宋体"/>
          <w:color w:val="0000FF"/>
          <w:sz w:val="24"/>
          <w:szCs w:val="24"/>
          <w:highlight w:val="none"/>
          <w:lang w:val="en-US" w:eastAsia="zh-CN"/>
        </w:rPr>
        <w:t>3.4.5、</w:t>
      </w:r>
      <w:r>
        <w:rPr>
          <w:rFonts w:hint="eastAsia" w:ascii="宋体" w:hAnsi="宋体" w:eastAsia="宋体" w:cs="宋体"/>
          <w:color w:val="0000FF"/>
          <w:sz w:val="24"/>
          <w:szCs w:val="24"/>
          <w:highlight w:val="none"/>
          <w:lang w:eastAsia="zh-CN"/>
        </w:rPr>
        <w:t>不同投标人的</w:t>
      </w:r>
      <w:r>
        <w:rPr>
          <w:rFonts w:hint="eastAsia" w:ascii="宋体" w:hAnsi="宋体" w:eastAsia="宋体" w:cs="宋体"/>
          <w:color w:val="0000FF"/>
          <w:sz w:val="24"/>
          <w:szCs w:val="24"/>
          <w:highlight w:val="none"/>
          <w:lang w:val="en-US" w:eastAsia="zh-CN"/>
        </w:rPr>
        <w:t>投标文件</w:t>
      </w:r>
      <w:r>
        <w:rPr>
          <w:rFonts w:hint="eastAsia" w:ascii="宋体" w:hAnsi="宋体" w:eastAsia="宋体" w:cs="宋体"/>
          <w:color w:val="0000FF"/>
          <w:sz w:val="24"/>
          <w:szCs w:val="24"/>
          <w:highlight w:val="none"/>
          <w:lang w:eastAsia="zh-CN"/>
        </w:rPr>
        <w:t>相互混装。</w:t>
      </w:r>
    </w:p>
    <w:p w14:paraId="5A14A30D">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2" w:firstLineChars="200"/>
        <w:jc w:val="left"/>
        <w:textAlignment w:val="auto"/>
        <w:outlineLvl w:val="2"/>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4、</w:t>
      </w:r>
      <w:r>
        <w:rPr>
          <w:rFonts w:hint="eastAsia" w:ascii="宋体" w:hAnsi="宋体" w:eastAsia="宋体" w:cs="宋体"/>
          <w:b/>
          <w:bCs/>
          <w:color w:val="000000" w:themeColor="text1"/>
          <w:sz w:val="24"/>
          <w:szCs w:val="24"/>
          <w:highlight w:val="none"/>
          <w14:textFill>
            <w14:solidFill>
              <w14:schemeClr w14:val="tx1"/>
            </w14:solidFill>
          </w14:textFill>
        </w:rPr>
        <w:t>投标文件的澄清</w:t>
      </w:r>
    </w:p>
    <w:p w14:paraId="2913C55A">
      <w:pPr>
        <w:keepNext w:val="0"/>
        <w:keepLines w:val="0"/>
        <w:pageBreakBefore w:val="0"/>
        <w:widowControl w:val="0"/>
        <w:shd w:val="clear" w:color="auto" w:fill="auto"/>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z w:val="24"/>
          <w:szCs w:val="24"/>
          <w:highlight w:val="none"/>
          <w:lang w:val="zh-CN" w:eastAsia="zh-CN"/>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4.1、</w:t>
      </w:r>
      <w:r>
        <w:rPr>
          <w:rFonts w:hint="eastAsia" w:ascii="宋体" w:hAnsi="宋体" w:eastAsia="宋体" w:cs="宋体"/>
          <w:color w:val="000000" w:themeColor="text1"/>
          <w:sz w:val="24"/>
          <w:szCs w:val="24"/>
          <w:highlight w:val="none"/>
          <w:lang w:val="zh-CN" w:eastAsia="zh-CN"/>
          <w14:textFill>
            <w14:solidFill>
              <w14:schemeClr w14:val="tx1"/>
            </w14:solidFill>
          </w14:textFill>
        </w:rPr>
        <w:t>为有助于投标文件的审查、比较和评价，</w:t>
      </w:r>
      <w:r>
        <w:rPr>
          <w:rFonts w:hint="eastAsia" w:ascii="宋体" w:hAnsi="宋体" w:eastAsia="宋体" w:cs="宋体"/>
          <w:color w:val="auto"/>
          <w:sz w:val="24"/>
          <w:szCs w:val="24"/>
          <w:highlight w:val="none"/>
          <w:lang w:val="zh-CN" w:eastAsia="zh-CN"/>
        </w:rPr>
        <w:t>评标委员会可要求供应商对其投标文件中非实质性（投标文件中含义不明确、同类问题表述不一致或者有明显文字和计算错误的内容）的有关问题进行澄清、说明或者补正。有关澄清、说明或者补正的要求和答复应以书面形式提交，并由其法定代表人或被授权人签字。供应商的澄清、说明或者补正不得超出投标文件的范围或者改变投标文件的实质性内容。评标委员会不接受供应商主动提出的澄清、说明。</w:t>
      </w:r>
    </w:p>
    <w:p w14:paraId="301033A1">
      <w:pPr>
        <w:keepNext w:val="0"/>
        <w:keepLines w:val="0"/>
        <w:pageBreakBefore w:val="0"/>
        <w:widowControl w:val="0"/>
        <w:shd w:val="clear" w:color="auto" w:fill="auto"/>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4</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lang w:val="zh-CN" w:eastAsia="zh-CN"/>
        </w:rPr>
        <w:t>有效的书面澄清材料，是投标文件的补充材料，成为投标文件的组成部分。</w:t>
      </w:r>
    </w:p>
    <w:p w14:paraId="7BE86B34">
      <w:pPr>
        <w:keepNext w:val="0"/>
        <w:keepLines w:val="0"/>
        <w:pageBreakBefore w:val="0"/>
        <w:widowControl w:val="0"/>
        <w:shd w:val="clear" w:color="auto" w:fill="auto"/>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4</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lang w:val="zh-CN" w:eastAsia="zh-CN"/>
        </w:rPr>
        <w:t>评标委员会认为供应商的报价明显低于其他通过符合性审查供应商的报价，有可</w:t>
      </w:r>
      <w:r>
        <w:rPr>
          <w:rFonts w:hint="eastAsia" w:ascii="宋体" w:hAnsi="宋体" w:eastAsia="宋体" w:cs="宋体"/>
          <w:color w:val="000000" w:themeColor="text1"/>
          <w:sz w:val="24"/>
          <w:szCs w:val="24"/>
          <w:highlight w:val="none"/>
          <w:lang w:val="zh-CN" w:eastAsia="zh-CN"/>
          <w14:textFill>
            <w14:solidFill>
              <w14:schemeClr w14:val="tx1"/>
            </w14:solidFill>
          </w14:textFill>
        </w:rPr>
        <w:t>能影响</w:t>
      </w:r>
      <w:r>
        <w:rPr>
          <w:rFonts w:hint="eastAsia" w:ascii="宋体" w:hAnsi="宋体" w:cs="宋体"/>
          <w:color w:val="000000" w:themeColor="text1"/>
          <w:sz w:val="24"/>
          <w:szCs w:val="24"/>
          <w:highlight w:val="none"/>
          <w:lang w:val="en-US" w:eastAsia="zh-CN"/>
          <w14:textFill>
            <w14:solidFill>
              <w14:schemeClr w14:val="tx1"/>
            </w14:solidFill>
          </w14:textFill>
        </w:rPr>
        <w:t>服务</w:t>
      </w:r>
      <w:r>
        <w:rPr>
          <w:rFonts w:hint="eastAsia" w:ascii="宋体" w:hAnsi="宋体" w:eastAsia="宋体" w:cs="宋体"/>
          <w:color w:val="000000" w:themeColor="text1"/>
          <w:sz w:val="24"/>
          <w:szCs w:val="24"/>
          <w:highlight w:val="none"/>
          <w:lang w:val="zh-CN" w:eastAsia="zh-CN"/>
          <w14:textFill>
            <w14:solidFill>
              <w14:schemeClr w14:val="tx1"/>
            </w14:solidFill>
          </w14:textFill>
        </w:rPr>
        <w:t>质量或者</w:t>
      </w:r>
      <w:r>
        <w:rPr>
          <w:rFonts w:hint="eastAsia" w:ascii="宋体" w:hAnsi="宋体" w:eastAsia="宋体" w:cs="宋体"/>
          <w:color w:val="auto"/>
          <w:sz w:val="24"/>
          <w:szCs w:val="24"/>
          <w:highlight w:val="none"/>
          <w:lang w:val="zh-CN" w:eastAsia="zh-CN"/>
        </w:rPr>
        <w:t>不能诚信履约的，应当要求其在评标现场合理的时间内提供书面说明，必要时提交相关证明材料；供应商不能证明其报价合理性的，评标委员会应当将其作为无效投标处理。</w:t>
      </w:r>
    </w:p>
    <w:p w14:paraId="5C319AA0">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2" w:firstLineChars="200"/>
        <w:jc w:val="left"/>
        <w:textAlignment w:val="auto"/>
        <w:outlineLvl w:val="2"/>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5、综合评审</w:t>
      </w:r>
    </w:p>
    <w:p w14:paraId="38E4568C">
      <w:pPr>
        <w:keepNext w:val="0"/>
        <w:keepLines w:val="0"/>
        <w:pageBreakBefore w:val="0"/>
        <w:widowControl w:val="0"/>
        <w:kinsoku/>
        <w:wordWrap/>
        <w:overflowPunct/>
        <w:topLinePunct w:val="0"/>
        <w:autoSpaceDE/>
        <w:autoSpaceDN/>
        <w:bidi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评标委员会按《评审因素及权值》中规定的评标方法和标准，对通过符合性审查的投标文件进行商务和技术评估，综合比较与评价。</w:t>
      </w:r>
    </w:p>
    <w:p w14:paraId="181615DF">
      <w:pPr>
        <w:keepNext w:val="0"/>
        <w:keepLines w:val="0"/>
        <w:pageBreakBefore w:val="0"/>
        <w:widowControl w:val="0"/>
        <w:kinsoku/>
        <w:wordWrap/>
        <w:overflowPunct/>
        <w:topLinePunct w:val="0"/>
        <w:autoSpaceDE/>
        <w:autoSpaceDN/>
        <w:bidi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出现下列情形的，供应商投标无效：</w:t>
      </w:r>
    </w:p>
    <w:p w14:paraId="6EECF22F">
      <w:pPr>
        <w:keepNext w:val="0"/>
        <w:keepLines w:val="0"/>
        <w:pageBreakBefore w:val="0"/>
        <w:widowControl w:val="0"/>
        <w:kinsoku/>
        <w:wordWrap/>
        <w:overflowPunct/>
        <w:topLinePunct w:val="0"/>
        <w:autoSpaceDE/>
        <w:autoSpaceDN/>
        <w:bidi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（1）投标文件报价出现第三章 供应商须知中情形，但供应商对修正后的报价不予确认的；</w:t>
      </w:r>
    </w:p>
    <w:p w14:paraId="10A285F0">
      <w:pPr>
        <w:keepNext w:val="0"/>
        <w:keepLines w:val="0"/>
        <w:pageBreakBefore w:val="0"/>
        <w:widowControl w:val="0"/>
        <w:kinsoku/>
        <w:wordWrap/>
        <w:overflowPunct/>
        <w:topLinePunct w:val="0"/>
        <w:autoSpaceDE/>
        <w:autoSpaceDN/>
        <w:bidi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评标委员会认为供应商的报价明显低于其他通过符合性审查供应商的报价，有可能影响产品质量或者不能诚信履约的，要求供应商在评标现场合理的时间内提供书面说明（必要时提交相关证明材料），供应商不能证明其报价合理性的。</w:t>
      </w:r>
    </w:p>
    <w:p w14:paraId="1A5066F0">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2" w:firstLineChars="200"/>
        <w:jc w:val="left"/>
        <w:textAlignment w:val="auto"/>
        <w:outlineLvl w:val="2"/>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6、推荐</w:t>
      </w:r>
      <w:r>
        <w:rPr>
          <w:rFonts w:hint="eastAsia" w:ascii="宋体" w:hAnsi="宋体" w:cs="宋体"/>
          <w:b/>
          <w:bCs/>
          <w:color w:val="auto"/>
          <w:sz w:val="24"/>
          <w:szCs w:val="24"/>
          <w:highlight w:val="none"/>
          <w:lang w:val="en-US" w:eastAsia="zh-CN"/>
        </w:rPr>
        <w:t>中标</w:t>
      </w:r>
      <w:r>
        <w:rPr>
          <w:rFonts w:hint="eastAsia" w:ascii="宋体" w:hAnsi="宋体" w:eastAsia="宋体" w:cs="宋体"/>
          <w:b/>
          <w:bCs/>
          <w:color w:val="auto"/>
          <w:sz w:val="24"/>
          <w:szCs w:val="24"/>
          <w:highlight w:val="none"/>
          <w:lang w:val="en-US" w:eastAsia="zh-CN"/>
        </w:rPr>
        <w:t>候选人</w:t>
      </w:r>
    </w:p>
    <w:p w14:paraId="5F12F37A">
      <w:pPr>
        <w:keepNext w:val="0"/>
        <w:keepLines w:val="0"/>
        <w:pageBreakBefore w:val="0"/>
        <w:widowControl w:val="0"/>
        <w:kinsoku/>
        <w:wordWrap/>
        <w:overflowPunct/>
        <w:topLinePunct w:val="0"/>
        <w:autoSpaceDE/>
        <w:autoSpaceDN/>
        <w:bidi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采用综合评分法，若出现综合得分并列时，投标报价得分高者为第一中标候选人，若投标报价的得分相同，技术得分高者为第一中标候选人，若上述两项得分相同，则由全体评标委员会无记名投票，以得票高者为第一中标候选人。</w:t>
      </w:r>
    </w:p>
    <w:p w14:paraId="69057736">
      <w:pPr>
        <w:keepNext w:val="0"/>
        <w:keepLines w:val="0"/>
        <w:pageBreakBefore w:val="0"/>
        <w:widowControl w:val="0"/>
        <w:kinsoku/>
        <w:wordWrap/>
        <w:overflowPunct/>
        <w:topLinePunct w:val="0"/>
        <w:autoSpaceDE w:val="0"/>
        <w:autoSpaceDN w:val="0"/>
        <w:bidi w:val="0"/>
        <w:adjustRightInd w:val="0"/>
        <w:snapToGrid w:val="0"/>
        <w:spacing w:line="360" w:lineRule="auto"/>
        <w:ind w:firstLine="482" w:firstLineChars="200"/>
        <w:textAlignment w:val="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7、编写评标报告</w:t>
      </w:r>
    </w:p>
    <w:p w14:paraId="40FFA48E">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评标报告是评标委员会根据全体评标成员签字的原始评标记录和评标结果编写的报告，其主要内容包括：</w:t>
      </w:r>
    </w:p>
    <w:p w14:paraId="4A2AF42A">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（1）招标公告刊登的媒体名称、开标日期和地点；</w:t>
      </w:r>
    </w:p>
    <w:p w14:paraId="7CAD9C66">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（2）投标供应商名单和评标委员会成员名单；</w:t>
      </w:r>
    </w:p>
    <w:p w14:paraId="2A71D920">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（3）评标方法；</w:t>
      </w:r>
    </w:p>
    <w:p w14:paraId="75272EFF">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（4）开标记录和评标情况及说明，包括投标无效供应商名单及原因；</w:t>
      </w:r>
    </w:p>
    <w:p w14:paraId="31500F7A">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（5）评标结果，确定的中标候选人名单或者经采购人委托直接确定的中标供应商；</w:t>
      </w:r>
    </w:p>
    <w:p w14:paraId="6BC9F766">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（6）其他需要说明的情况，包括评标过程中投标供应商根据评标委员会要求进行的澄清、说明或者补正，评标委员会成员的更换等。</w:t>
      </w:r>
    </w:p>
    <w:p w14:paraId="5F8007A6">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评标委员会成员应当在评标报告中签字确认，对评标过程和结果有不同意见的，应当在评标报告中写明并说明理由。签字但未写明不同意见或者未说明理由的，视同无意见。拒不签字又未另行书面说明其不同意见和理由的，视同同意评标结果。</w:t>
      </w:r>
    </w:p>
    <w:p w14:paraId="3ED0D1BF">
      <w:pPr>
        <w:keepNext w:val="0"/>
        <w:keepLines w:val="0"/>
        <w:pageBreakBefore w:val="0"/>
        <w:widowControl w:val="0"/>
        <w:kinsoku/>
        <w:wordWrap/>
        <w:overflowPunct/>
        <w:topLinePunct w:val="0"/>
        <w:autoSpaceDE w:val="0"/>
        <w:autoSpaceDN w:val="0"/>
        <w:bidi w:val="0"/>
        <w:adjustRightInd w:val="0"/>
        <w:snapToGrid w:val="0"/>
        <w:spacing w:line="360" w:lineRule="auto"/>
        <w:ind w:firstLine="482" w:firstLineChars="200"/>
        <w:textAlignment w:val="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8、评标争议处理规则</w:t>
      </w:r>
    </w:p>
    <w:p w14:paraId="24910A0E">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评标委员会在评标过程中，对于符合性审查、对投标文件做无效投标处理及其他需要共同认定的事项存在争议的，应当以少数服从多数的原则做出结论，但不得违背法律法规和招标文件规定。持不同意见的评标委员会成员应当在评标报告上签署不同意见及理由，否则视为同意评标报告。持不同意见的评标委员会成员认为认定过程和结果不符合法律法规或者招标文件规定的，应当及时向采购人或本采购代理机构书面反映。采购人或采购代理机构收到书面反映后，应当书面报告同级政府采购监管部门依法处理。</w:t>
      </w:r>
    </w:p>
    <w:p w14:paraId="09E232AF">
      <w:pPr>
        <w:keepNext w:val="0"/>
        <w:keepLines w:val="0"/>
        <w:pageBreakBefore w:val="0"/>
        <w:widowControl w:val="0"/>
        <w:kinsoku/>
        <w:wordWrap/>
        <w:overflowPunct/>
        <w:topLinePunct w:val="0"/>
        <w:autoSpaceDE w:val="0"/>
        <w:autoSpaceDN w:val="0"/>
        <w:bidi w:val="0"/>
        <w:adjustRightInd w:val="0"/>
        <w:snapToGrid w:val="0"/>
        <w:spacing w:line="360" w:lineRule="auto"/>
        <w:ind w:firstLine="482" w:firstLineChars="200"/>
        <w:textAlignment w:val="auto"/>
        <w:rPr>
          <w:rFonts w:hint="eastAsia" w:ascii="宋体" w:hAnsi="宋体" w:eastAsia="宋体" w:cs="宋体"/>
          <w:b/>
          <w:bCs/>
          <w:color w:val="auto"/>
          <w:sz w:val="24"/>
          <w:szCs w:val="24"/>
          <w:lang w:val="zh-CN"/>
        </w:rPr>
      </w:pPr>
      <w:r>
        <w:rPr>
          <w:rFonts w:hint="eastAsia" w:ascii="宋体" w:hAnsi="宋体" w:cs="宋体"/>
          <w:b/>
          <w:bCs/>
          <w:color w:val="auto"/>
          <w:sz w:val="24"/>
          <w:szCs w:val="24"/>
          <w:lang w:val="en-US" w:eastAsia="zh-CN"/>
        </w:rPr>
        <w:t>9</w:t>
      </w:r>
      <w:r>
        <w:rPr>
          <w:rFonts w:hint="eastAsia" w:ascii="宋体" w:hAnsi="宋体" w:eastAsia="宋体" w:cs="宋体"/>
          <w:b/>
          <w:bCs/>
          <w:color w:val="auto"/>
          <w:sz w:val="24"/>
          <w:szCs w:val="24"/>
        </w:rPr>
        <w:t>、</w:t>
      </w:r>
      <w:r>
        <w:rPr>
          <w:rFonts w:hint="eastAsia" w:ascii="宋体" w:hAnsi="宋体" w:eastAsia="宋体" w:cs="宋体"/>
          <w:b/>
          <w:bCs/>
          <w:color w:val="auto"/>
          <w:sz w:val="24"/>
          <w:szCs w:val="24"/>
          <w:lang w:val="zh-CN"/>
        </w:rPr>
        <w:t>评标内容、原则及标准（满分100分）</w:t>
      </w:r>
    </w:p>
    <w:p w14:paraId="74E3C8BD">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lang w:val="zh-CN"/>
        </w:rPr>
      </w:pPr>
      <w:r>
        <w:rPr>
          <w:rFonts w:hint="eastAsia" w:ascii="宋体" w:hAnsi="宋体" w:cs="宋体"/>
          <w:color w:val="auto"/>
          <w:sz w:val="24"/>
          <w:szCs w:val="24"/>
          <w:lang w:val="en-US" w:eastAsia="zh-CN"/>
        </w:rPr>
        <w:t>9</w:t>
      </w:r>
      <w:r>
        <w:rPr>
          <w:rFonts w:hint="eastAsia" w:ascii="宋体" w:hAnsi="宋体" w:eastAsia="宋体" w:cs="宋体"/>
          <w:color w:val="auto"/>
          <w:sz w:val="24"/>
          <w:szCs w:val="24"/>
          <w:lang w:val="zh-CN"/>
        </w:rPr>
        <w:t>.1、评标委员会将遵循公开、公平、公正和择优的原则，对所有供应商的投标文件评标，都采用相同的程序和标准。</w:t>
      </w:r>
    </w:p>
    <w:p w14:paraId="0EFFC4D4">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lang w:val="zh-CN"/>
        </w:rPr>
      </w:pPr>
      <w:r>
        <w:rPr>
          <w:rFonts w:hint="eastAsia" w:ascii="宋体" w:hAnsi="宋体" w:cs="宋体"/>
          <w:color w:val="auto"/>
          <w:sz w:val="24"/>
          <w:szCs w:val="24"/>
          <w:lang w:val="en-US" w:eastAsia="zh-CN"/>
        </w:rPr>
        <w:t>9</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lang w:val="zh-CN"/>
        </w:rPr>
        <w:t>2、评标过程的保密：在投标文件的评标、比较、</w:t>
      </w:r>
      <w:r>
        <w:rPr>
          <w:rFonts w:hint="eastAsia" w:ascii="宋体" w:hAnsi="宋体" w:eastAsia="宋体" w:cs="宋体"/>
          <w:bCs/>
          <w:color w:val="auto"/>
          <w:sz w:val="24"/>
          <w:szCs w:val="24"/>
          <w:lang w:eastAsia="zh-CN"/>
        </w:rPr>
        <w:t>中标</w:t>
      </w:r>
      <w:r>
        <w:rPr>
          <w:rFonts w:hint="eastAsia" w:ascii="宋体" w:hAnsi="宋体" w:eastAsia="宋体" w:cs="宋体"/>
          <w:color w:val="auto"/>
          <w:sz w:val="24"/>
          <w:szCs w:val="24"/>
          <w:lang w:val="zh-CN"/>
        </w:rPr>
        <w:t>候选单位推荐以及授予合同的过程中，供应商向采购人和评标委员会施加影响的任何行为，</w:t>
      </w:r>
      <w:r>
        <w:rPr>
          <w:rFonts w:hint="eastAsia" w:ascii="宋体" w:hAnsi="宋体" w:eastAsia="宋体" w:cs="宋体"/>
          <w:color w:val="auto"/>
          <w:sz w:val="24"/>
          <w:szCs w:val="24"/>
          <w:highlight w:val="none"/>
          <w:lang w:val="zh-CN"/>
        </w:rPr>
        <w:t>都将会导致其报价被拒绝。</w:t>
      </w:r>
    </w:p>
    <w:p w14:paraId="5785F81F">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lang w:val="zh-CN"/>
        </w:rPr>
      </w:pPr>
      <w:r>
        <w:rPr>
          <w:rFonts w:hint="eastAsia" w:ascii="宋体" w:hAnsi="宋体" w:cs="宋体"/>
          <w:color w:val="auto"/>
          <w:sz w:val="24"/>
          <w:szCs w:val="24"/>
          <w:lang w:val="en-US" w:eastAsia="zh-CN"/>
        </w:rPr>
        <w:t>9</w:t>
      </w:r>
      <w:r>
        <w:rPr>
          <w:rFonts w:hint="eastAsia" w:ascii="宋体" w:hAnsi="宋体" w:eastAsia="宋体" w:cs="宋体"/>
          <w:color w:val="auto"/>
          <w:sz w:val="24"/>
          <w:szCs w:val="24"/>
          <w:lang w:val="zh-CN"/>
        </w:rPr>
        <w:t>.3、评标原则和办法：</w:t>
      </w:r>
    </w:p>
    <w:p w14:paraId="7D314E1A">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lang w:val="zh-CN"/>
        </w:rPr>
        <w:t>综合评分法：即在最大限度地满足招标文件实质性要求前提下，按照招标文件中规定的各项因素进行综合评标后，以评标总得分顺序推荐</w:t>
      </w:r>
      <w:r>
        <w:rPr>
          <w:rFonts w:hint="eastAsia" w:ascii="宋体" w:hAnsi="宋体" w:eastAsia="宋体" w:cs="宋体"/>
          <w:color w:val="auto"/>
          <w:sz w:val="24"/>
          <w:szCs w:val="24"/>
          <w:lang w:val="en-US" w:eastAsia="zh-CN"/>
        </w:rPr>
        <w:t>中标</w:t>
      </w:r>
      <w:r>
        <w:rPr>
          <w:rFonts w:hint="eastAsia" w:ascii="宋体" w:hAnsi="宋体" w:eastAsia="宋体" w:cs="宋体"/>
          <w:color w:val="auto"/>
          <w:sz w:val="24"/>
          <w:szCs w:val="24"/>
          <w:lang w:val="zh-CN"/>
        </w:rPr>
        <w:t>候选单位。</w:t>
      </w:r>
    </w:p>
    <w:p w14:paraId="562912BF">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lang w:val="zh-CN"/>
        </w:rPr>
        <w:t>评标委员会各专家独立评分，按评标后综合得分由高到低顺序排列，推荐</w:t>
      </w:r>
      <w:r>
        <w:rPr>
          <w:rFonts w:hint="eastAsia" w:ascii="宋体" w:hAnsi="宋体" w:eastAsia="宋体" w:cs="宋体"/>
          <w:color w:val="auto"/>
          <w:sz w:val="24"/>
          <w:szCs w:val="24"/>
          <w:lang w:val="en-US" w:eastAsia="zh-CN"/>
        </w:rPr>
        <w:t>中标</w:t>
      </w:r>
      <w:r>
        <w:rPr>
          <w:rFonts w:hint="eastAsia" w:ascii="宋体" w:hAnsi="宋体" w:eastAsia="宋体" w:cs="宋体"/>
          <w:color w:val="auto"/>
          <w:sz w:val="24"/>
          <w:szCs w:val="24"/>
          <w:lang w:val="zh-CN"/>
        </w:rPr>
        <w:t>候选单位。得分相同的，按投标报价由低到高顺序排列，得分且投标报价相同的，比较技术指标得分，此技术得分高者排在前。</w:t>
      </w:r>
    </w:p>
    <w:p w14:paraId="7886F867">
      <w:pPr>
        <w:keepNext w:val="0"/>
        <w:keepLines w:val="0"/>
        <w:pageBreakBefore w:val="0"/>
        <w:widowControl w:val="0"/>
        <w:shd w:val="clear" w:color="auto" w:fill="auto"/>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b/>
          <w:color w:val="auto"/>
          <w:sz w:val="24"/>
          <w:szCs w:val="24"/>
          <w:highlight w:val="none"/>
          <w:lang w:val="en-US" w:eastAsia="zh-CN"/>
        </w:rPr>
      </w:pP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lang w:val="zh-CN"/>
        </w:rPr>
        <w:t>专家评分超过得分界限或未按照本办法规定时，该专家的该项评分作废，不计入汇总；计算采用插入法，数字均保留二位小数，第三位“四舍五入”；评标过程中，若出现本办法以外的特殊情况时，将暂停评标，有关情况待评标委员会确定后，再行评定。</w:t>
      </w:r>
    </w:p>
    <w:p w14:paraId="53039BD1">
      <w:pPr>
        <w:keepNext w:val="0"/>
        <w:keepLines w:val="0"/>
        <w:pageBreakBefore w:val="0"/>
        <w:widowControl w:val="0"/>
        <w:shd w:val="clear" w:color="auto" w:fill="auto"/>
        <w:kinsoku/>
        <w:wordWrap/>
        <w:overflowPunct/>
        <w:topLinePunct w:val="0"/>
        <w:autoSpaceDE/>
        <w:autoSpaceDN/>
        <w:bidi w:val="0"/>
        <w:spacing w:line="360" w:lineRule="auto"/>
        <w:ind w:firstLine="482" w:firstLineChars="200"/>
        <w:jc w:val="left"/>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1</w:t>
      </w:r>
      <w:r>
        <w:rPr>
          <w:rFonts w:hint="eastAsia" w:ascii="宋体" w:hAnsi="宋体" w:cs="宋体"/>
          <w:b/>
          <w:color w:val="auto"/>
          <w:sz w:val="24"/>
          <w:szCs w:val="24"/>
          <w:highlight w:val="none"/>
          <w:lang w:val="en-US" w:eastAsia="zh-CN"/>
        </w:rPr>
        <w:t>0</w:t>
      </w:r>
      <w:r>
        <w:rPr>
          <w:rFonts w:hint="eastAsia" w:ascii="宋体" w:hAnsi="宋体" w:eastAsia="宋体" w:cs="宋体"/>
          <w:b/>
          <w:color w:val="auto"/>
          <w:sz w:val="24"/>
          <w:szCs w:val="24"/>
          <w:highlight w:val="none"/>
        </w:rPr>
        <w:t>、需要落实的政府采购政策</w:t>
      </w:r>
    </w:p>
    <w:p w14:paraId="2B2EDA88">
      <w:pPr>
        <w:keepNext w:val="0"/>
        <w:keepLines w:val="0"/>
        <w:pageBreakBefore w:val="0"/>
        <w:widowControl w:val="0"/>
        <w:kinsoku/>
        <w:wordWrap/>
        <w:overflowPunct/>
        <w:topLinePunct w:val="0"/>
        <w:autoSpaceDE/>
        <w:autoSpaceDN/>
        <w:bidi w:val="0"/>
        <w:spacing w:line="360" w:lineRule="auto"/>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1</w:t>
      </w:r>
      <w:r>
        <w:rPr>
          <w:rFonts w:hint="eastAsia" w:ascii="宋体" w:hAnsi="宋体" w:cs="宋体"/>
          <w:b/>
          <w:bCs/>
          <w:color w:val="auto"/>
          <w:sz w:val="24"/>
          <w:szCs w:val="24"/>
          <w:highlight w:val="none"/>
          <w:lang w:val="en-US" w:eastAsia="zh-CN"/>
        </w:rPr>
        <w:t>0</w:t>
      </w:r>
      <w:r>
        <w:rPr>
          <w:rFonts w:hint="eastAsia" w:ascii="宋体" w:hAnsi="宋体" w:eastAsia="宋体" w:cs="宋体"/>
          <w:b/>
          <w:bCs/>
          <w:color w:val="auto"/>
          <w:sz w:val="24"/>
          <w:szCs w:val="24"/>
          <w:highlight w:val="none"/>
        </w:rPr>
        <w:t>.1、关于印发《政府采购促进中小企业发展管理办法》的通知--财库〔2020〕46号</w:t>
      </w:r>
    </w:p>
    <w:p w14:paraId="45C9A595">
      <w:pPr>
        <w:keepNext w:val="0"/>
        <w:keepLines w:val="0"/>
        <w:pageBreakBefore w:val="0"/>
        <w:widowControl w:val="0"/>
        <w:kinsoku/>
        <w:wordWrap/>
        <w:overflowPunct/>
        <w:topLinePunct w:val="0"/>
        <w:autoSpaceDE/>
        <w:autoSpaceDN/>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根据《政府采购促进中小企业发展管理办法》（财库〔2020〕46 号）的有关规定，在货物采购项目中，货物由中小企业制造，即货物由中小企业生产且使用该中小企业商号或者注册商标；在工程采购项目中，工程由中小企业承建，即工程施工单位为中小企业；在服务采购项目中，服务由中小企业承接，即提供服务的人员为中小企业依照《中华人民共和国</w:t>
      </w:r>
      <w:r>
        <w:rPr>
          <w:rFonts w:hint="eastAsia" w:ascii="宋体" w:hAnsi="宋体" w:eastAsia="宋体" w:cs="宋体"/>
          <w:color w:val="auto"/>
          <w:sz w:val="24"/>
          <w:szCs w:val="24"/>
          <w:highlight w:val="none"/>
          <w:lang w:val="en-US" w:eastAsia="zh-CN"/>
        </w:rPr>
        <w:t>民法典</w:t>
      </w:r>
      <w:r>
        <w:rPr>
          <w:rFonts w:hint="eastAsia" w:ascii="宋体" w:hAnsi="宋体" w:eastAsia="宋体" w:cs="宋体"/>
          <w:color w:val="auto"/>
          <w:sz w:val="24"/>
          <w:szCs w:val="24"/>
          <w:highlight w:val="none"/>
        </w:rPr>
        <w:t>》订立劳动合同的从业人员。</w:t>
      </w:r>
    </w:p>
    <w:p w14:paraId="5D8B44DE">
      <w:pPr>
        <w:keepNext w:val="0"/>
        <w:keepLines w:val="0"/>
        <w:pageBreakBefore w:val="0"/>
        <w:widowControl w:val="0"/>
        <w:kinsoku/>
        <w:wordWrap/>
        <w:overflowPunct/>
        <w:topLinePunct w:val="0"/>
        <w:autoSpaceDE/>
        <w:autoSpaceDN/>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在货物采购项目中，供应商提供的货物既有中小企业制造货物，也有大型企业制造货物的，不享受本办法规定的中小企业扶持政策。</w:t>
      </w:r>
    </w:p>
    <w:p w14:paraId="67524281">
      <w:pPr>
        <w:keepNext w:val="0"/>
        <w:keepLines w:val="0"/>
        <w:pageBreakBefore w:val="0"/>
        <w:widowControl w:val="0"/>
        <w:kinsoku/>
        <w:wordWrap/>
        <w:overflowPunct/>
        <w:topLinePunct w:val="0"/>
        <w:autoSpaceDE/>
        <w:autoSpaceDN/>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以联合体形式参加政府采购活动，联合体各方均为中小企业的，联合体视同中小企业。其中，联合体各方均为小微企业的，联合体视同小微企业。</w:t>
      </w:r>
    </w:p>
    <w:p w14:paraId="4D85CF69">
      <w:pPr>
        <w:keepNext w:val="0"/>
        <w:keepLines w:val="0"/>
        <w:pageBreakBefore w:val="0"/>
        <w:widowControl w:val="0"/>
        <w:kinsoku/>
        <w:wordWrap/>
        <w:overflowPunct/>
        <w:topLinePunct w:val="0"/>
        <w:autoSpaceDE/>
        <w:autoSpaceDN/>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参加政府采购活动的中小企业应提供《中小企业声明函》原件。否则不得享受相关中小企业扶持政策。</w:t>
      </w:r>
    </w:p>
    <w:p w14:paraId="43116EBD">
      <w:pPr>
        <w:keepNext w:val="0"/>
        <w:keepLines w:val="0"/>
        <w:pageBreakBefore w:val="0"/>
        <w:widowControl w:val="0"/>
        <w:kinsoku/>
        <w:wordWrap/>
        <w:overflowPunct/>
        <w:topLinePunct w:val="0"/>
        <w:autoSpaceDE/>
        <w:autoSpaceDN/>
        <w:bidi w:val="0"/>
        <w:spacing w:line="360" w:lineRule="auto"/>
        <w:ind w:firstLine="482" w:firstLineChars="200"/>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1</w:t>
      </w:r>
      <w:r>
        <w:rPr>
          <w:rFonts w:hint="eastAsia" w:ascii="宋体" w:hAnsi="宋体" w:cs="宋体"/>
          <w:b/>
          <w:bCs/>
          <w:color w:val="auto"/>
          <w:sz w:val="24"/>
          <w:szCs w:val="24"/>
          <w:highlight w:val="none"/>
          <w:lang w:val="en-US" w:eastAsia="zh-CN"/>
        </w:rPr>
        <w:t>0</w:t>
      </w:r>
      <w:r>
        <w:rPr>
          <w:rFonts w:hint="eastAsia" w:ascii="宋体" w:hAnsi="宋体" w:eastAsia="宋体" w:cs="宋体"/>
          <w:b/>
          <w:bCs/>
          <w:color w:val="auto"/>
          <w:sz w:val="24"/>
          <w:szCs w:val="24"/>
          <w:highlight w:val="none"/>
        </w:rPr>
        <w:t>.2、财政部司法部关于政府采购支持监狱企业发展有关问题的通知--（财库〔2014〕68号）</w:t>
      </w:r>
    </w:p>
    <w:p w14:paraId="2BD3A28D">
      <w:pPr>
        <w:keepNext w:val="0"/>
        <w:keepLines w:val="0"/>
        <w:pageBreakBefore w:val="0"/>
        <w:widowControl w:val="0"/>
        <w:kinsoku/>
        <w:wordWrap/>
        <w:overflowPunct/>
        <w:topLinePunct w:val="0"/>
        <w:autoSpaceDE/>
        <w:autoSpaceDN/>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关于政府采购支持监狱企业发展有关问题的通知》（财库（2014）68号）规定，在政府采购活动中，监狱企业视同小型、微型企业，享受政府采购促进中小企业发展的政府采购政策。监狱企业参加政府采购活动时，应当提供由省级以上监狱管理局、戒毒管理局（含新疆生产建设兵团）出具的属于监狱企业的证明文件。</w:t>
      </w:r>
    </w:p>
    <w:p w14:paraId="543444EF">
      <w:pPr>
        <w:keepNext w:val="0"/>
        <w:keepLines w:val="0"/>
        <w:pageBreakBefore w:val="0"/>
        <w:widowControl w:val="0"/>
        <w:kinsoku/>
        <w:wordWrap/>
        <w:overflowPunct/>
        <w:topLinePunct w:val="0"/>
        <w:autoSpaceDE/>
        <w:autoSpaceDN/>
        <w:bidi w:val="0"/>
        <w:spacing w:line="360" w:lineRule="auto"/>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1</w:t>
      </w:r>
      <w:r>
        <w:rPr>
          <w:rFonts w:hint="eastAsia" w:ascii="宋体" w:hAnsi="宋体" w:cs="宋体"/>
          <w:b/>
          <w:bCs/>
          <w:color w:val="auto"/>
          <w:sz w:val="24"/>
          <w:szCs w:val="24"/>
          <w:highlight w:val="none"/>
          <w:lang w:val="en-US" w:eastAsia="zh-CN"/>
        </w:rPr>
        <w:t>0</w:t>
      </w:r>
      <w:r>
        <w:rPr>
          <w:rFonts w:hint="eastAsia" w:ascii="宋体" w:hAnsi="宋体" w:eastAsia="宋体" w:cs="宋体"/>
          <w:b/>
          <w:bCs/>
          <w:color w:val="auto"/>
          <w:sz w:val="24"/>
          <w:szCs w:val="24"/>
          <w:highlight w:val="none"/>
        </w:rPr>
        <w:t>.3、《关于促进残疾人就业政府采购政策的通知》（财库〔2017〕141 号）</w:t>
      </w:r>
    </w:p>
    <w:p w14:paraId="7E6FFB1A">
      <w:pPr>
        <w:keepNext w:val="0"/>
        <w:keepLines w:val="0"/>
        <w:pageBreakBefore w:val="0"/>
        <w:widowControl w:val="0"/>
        <w:kinsoku/>
        <w:wordWrap/>
        <w:overflowPunct/>
        <w:topLinePunct w:val="0"/>
        <w:autoSpaceDE/>
        <w:autoSpaceDN/>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根据财政部、民政部、中国残疾人联合会下发的《关于促进残疾人就业政府采购政策的通知》（财库〔2017〕141 号）的规定，残疾人福利性单位提供本单位制造的货物、承担的服务或者服务（以下简称产品），或者提供其他残疾人福利性单位制造的货物（不包括使用非残疾人福利性单位注册商标的货物）参与政府采购活动时，视同小型、微型企业，享受预留份额、评审中价格扣除等促进中小企业发展的政府采购政策。残疾人福利性单位属于小型、微型企业的，不重复享受政策。</w:t>
      </w:r>
    </w:p>
    <w:p w14:paraId="1BDFFA05">
      <w:pPr>
        <w:keepNext w:val="0"/>
        <w:keepLines w:val="0"/>
        <w:pageBreakBefore w:val="0"/>
        <w:widowControl w:val="0"/>
        <w:kinsoku/>
        <w:wordWrap/>
        <w:overflowPunct/>
        <w:topLinePunct w:val="0"/>
        <w:autoSpaceDE/>
        <w:autoSpaceDN/>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参加政府采购活动的残疾人单位应提供《残疾人福利性单位声明函》原件。未提供上述声明函原件，不能享受</w:t>
      </w:r>
      <w:r>
        <w:rPr>
          <w:rFonts w:hint="eastAsia" w:ascii="宋体" w:hAnsi="宋体" w:eastAsia="宋体" w:cs="宋体"/>
          <w:color w:val="auto"/>
          <w:sz w:val="24"/>
          <w:szCs w:val="24"/>
          <w:highlight w:val="none"/>
          <w:lang w:eastAsia="zh-CN"/>
        </w:rPr>
        <w:t>招标文件</w:t>
      </w:r>
      <w:r>
        <w:rPr>
          <w:rFonts w:hint="eastAsia" w:ascii="宋体" w:hAnsi="宋体" w:eastAsia="宋体" w:cs="宋体"/>
          <w:color w:val="auto"/>
          <w:sz w:val="24"/>
          <w:szCs w:val="24"/>
          <w:highlight w:val="none"/>
        </w:rPr>
        <w:t>规定的价格扣除，但不影响</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的有效性。</w:t>
      </w:r>
    </w:p>
    <w:p w14:paraId="0F0FC974">
      <w:pPr>
        <w:keepNext w:val="0"/>
        <w:keepLines w:val="0"/>
        <w:pageBreakBefore w:val="0"/>
        <w:widowControl w:val="0"/>
        <w:kinsoku/>
        <w:wordWrap/>
        <w:overflowPunct/>
        <w:topLinePunct w:val="0"/>
        <w:autoSpaceDE/>
        <w:autoSpaceDN/>
        <w:bidi w:val="0"/>
        <w:spacing w:line="360" w:lineRule="auto"/>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1</w:t>
      </w:r>
      <w:r>
        <w:rPr>
          <w:rFonts w:hint="eastAsia" w:ascii="宋体" w:hAnsi="宋体" w:cs="宋体"/>
          <w:b/>
          <w:bCs/>
          <w:color w:val="auto"/>
          <w:sz w:val="24"/>
          <w:szCs w:val="24"/>
          <w:highlight w:val="none"/>
          <w:lang w:val="en-US" w:eastAsia="zh-CN"/>
        </w:rPr>
        <w:t>0</w:t>
      </w:r>
      <w:r>
        <w:rPr>
          <w:rFonts w:hint="eastAsia" w:ascii="宋体" w:hAnsi="宋体" w:eastAsia="宋体" w:cs="宋体"/>
          <w:b/>
          <w:bCs/>
          <w:color w:val="auto"/>
          <w:sz w:val="24"/>
          <w:szCs w:val="24"/>
          <w:highlight w:val="none"/>
        </w:rPr>
        <w:t>.4、《国务院办公厅关于建立政府强制采购节能产品制度的通知》--（国办发〔2007〕51号）</w:t>
      </w:r>
    </w:p>
    <w:p w14:paraId="5FC8A4FA">
      <w:pPr>
        <w:keepNext w:val="0"/>
        <w:keepLines w:val="0"/>
        <w:pageBreakBefore w:val="0"/>
        <w:widowControl w:val="0"/>
        <w:kinsoku/>
        <w:wordWrap/>
        <w:overflowPunct/>
        <w:topLinePunct w:val="0"/>
        <w:autoSpaceDE/>
        <w:autoSpaceDN/>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各级政府机构使用财政性资金进行政府采购活动时，在技术、服务等指标满足采购需求的前提下，要优先采购节能产品，对部分节能效果、性能等达到要求的产品，实行强制采购。</w:t>
      </w:r>
    </w:p>
    <w:p w14:paraId="10C26166">
      <w:pPr>
        <w:keepNext w:val="0"/>
        <w:keepLines w:val="0"/>
        <w:pageBreakBefore w:val="0"/>
        <w:widowControl w:val="0"/>
        <w:kinsoku/>
        <w:wordWrap/>
        <w:overflowPunct/>
        <w:topLinePunct w:val="0"/>
        <w:autoSpaceDE/>
        <w:autoSpaceDN/>
        <w:bidi w:val="0"/>
        <w:spacing w:line="360" w:lineRule="auto"/>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1</w:t>
      </w:r>
      <w:r>
        <w:rPr>
          <w:rFonts w:hint="eastAsia" w:ascii="宋体" w:hAnsi="宋体" w:cs="宋体"/>
          <w:b/>
          <w:bCs/>
          <w:color w:val="auto"/>
          <w:sz w:val="24"/>
          <w:szCs w:val="24"/>
          <w:highlight w:val="none"/>
          <w:lang w:val="en-US" w:eastAsia="zh-CN"/>
        </w:rPr>
        <w:t>0</w:t>
      </w:r>
      <w:r>
        <w:rPr>
          <w:rFonts w:hint="eastAsia" w:ascii="宋体" w:hAnsi="宋体" w:eastAsia="宋体" w:cs="宋体"/>
          <w:b/>
          <w:bCs/>
          <w:color w:val="auto"/>
          <w:sz w:val="24"/>
          <w:szCs w:val="24"/>
          <w:highlight w:val="none"/>
        </w:rPr>
        <w:t xml:space="preserve">.5、《节能产品政府采购实施意见》--（财库[2004]185号） </w:t>
      </w:r>
    </w:p>
    <w:p w14:paraId="3EE0985E">
      <w:pPr>
        <w:keepNext w:val="0"/>
        <w:keepLines w:val="0"/>
        <w:pageBreakBefore w:val="0"/>
        <w:widowControl w:val="0"/>
        <w:kinsoku/>
        <w:wordWrap/>
        <w:overflowPunct/>
        <w:topLinePunct w:val="0"/>
        <w:autoSpaceDE/>
        <w:autoSpaceDN/>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根据《节能产品政府采购实施意见》--（财库[2004]185号）规定，采购人采购的产品在品目清单中并具有认证证书的，在技术、服务等指标同等条件下，应当优先采购节能清单所列的节能产品。</w:t>
      </w:r>
    </w:p>
    <w:p w14:paraId="09930EE0">
      <w:pPr>
        <w:keepNext w:val="0"/>
        <w:keepLines w:val="0"/>
        <w:pageBreakBefore w:val="0"/>
        <w:widowControl w:val="0"/>
        <w:kinsoku/>
        <w:wordWrap/>
        <w:overflowPunct/>
        <w:topLinePunct w:val="0"/>
        <w:autoSpaceDE/>
        <w:autoSpaceDN/>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产品属于品目清单范围中实施政府强制采购的，需提供依据国家确定的认证机构出具的、处于有效期之内的节能产品认证证书，属于品目清单范围中实施政府优先采购的，依据提供的品目清单和认证证书实施政府优先采购。</w:t>
      </w:r>
    </w:p>
    <w:p w14:paraId="3521E5AD">
      <w:pPr>
        <w:keepNext w:val="0"/>
        <w:keepLines w:val="0"/>
        <w:pageBreakBefore w:val="0"/>
        <w:widowControl w:val="0"/>
        <w:kinsoku/>
        <w:wordWrap/>
        <w:overflowPunct/>
        <w:topLinePunct w:val="0"/>
        <w:autoSpaceDE/>
        <w:autoSpaceDN/>
        <w:bidi w:val="0"/>
        <w:spacing w:line="360" w:lineRule="auto"/>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1</w:t>
      </w:r>
      <w:r>
        <w:rPr>
          <w:rFonts w:hint="eastAsia" w:ascii="宋体" w:hAnsi="宋体" w:cs="宋体"/>
          <w:b/>
          <w:bCs/>
          <w:color w:val="auto"/>
          <w:sz w:val="24"/>
          <w:szCs w:val="24"/>
          <w:highlight w:val="none"/>
          <w:lang w:val="en-US" w:eastAsia="zh-CN"/>
        </w:rPr>
        <w:t>0</w:t>
      </w:r>
      <w:r>
        <w:rPr>
          <w:rFonts w:hint="eastAsia" w:ascii="宋体" w:hAnsi="宋体" w:eastAsia="宋体" w:cs="宋体"/>
          <w:b/>
          <w:bCs/>
          <w:color w:val="auto"/>
          <w:sz w:val="24"/>
          <w:szCs w:val="24"/>
          <w:highlight w:val="none"/>
        </w:rPr>
        <w:t>.6、《环境标志产品政府采购实施的意见》--（财库[2006]90号）</w:t>
      </w:r>
    </w:p>
    <w:p w14:paraId="65B1DF9A">
      <w:pPr>
        <w:keepNext w:val="0"/>
        <w:keepLines w:val="0"/>
        <w:pageBreakBefore w:val="0"/>
        <w:widowControl w:val="0"/>
        <w:kinsoku/>
        <w:wordWrap/>
        <w:overflowPunct/>
        <w:topLinePunct w:val="0"/>
        <w:autoSpaceDE/>
        <w:autoSpaceDN/>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根据《环境标志产品政府采购实施的意见》--（财库[2006]90号）规定，采购人采购的产品在品目清单中并具有认证证书的，在性能、技术、服务等指标同等条件下，应当优先采购清单中的产品。</w:t>
      </w:r>
    </w:p>
    <w:p w14:paraId="7BC12785">
      <w:pPr>
        <w:keepNext w:val="0"/>
        <w:keepLines w:val="0"/>
        <w:pageBreakBefore w:val="0"/>
        <w:widowControl w:val="0"/>
        <w:kinsoku/>
        <w:wordWrap/>
        <w:overflowPunct/>
        <w:topLinePunct w:val="0"/>
        <w:autoSpaceDE/>
        <w:autoSpaceDN/>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产品属于品目清单范围中实施政府强制采购的，需提供依据国家确定的认证机构出具的、处于有效期之内的环境标志产品认证证书，属于品目清单范围中实施政府优先采购的，依据提供的品目清单和认证证书实施政府优先采购。</w:t>
      </w:r>
    </w:p>
    <w:p w14:paraId="37F33BA7">
      <w:pPr>
        <w:keepNext w:val="0"/>
        <w:keepLines w:val="0"/>
        <w:pageBreakBefore w:val="0"/>
        <w:widowControl w:val="0"/>
        <w:kinsoku/>
        <w:wordWrap/>
        <w:overflowPunct/>
        <w:topLinePunct w:val="0"/>
        <w:autoSpaceDE/>
        <w:autoSpaceDN/>
        <w:bidi w:val="0"/>
        <w:spacing w:line="360" w:lineRule="auto"/>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1</w:t>
      </w:r>
      <w:r>
        <w:rPr>
          <w:rFonts w:hint="eastAsia" w:ascii="宋体" w:hAnsi="宋体" w:cs="宋体"/>
          <w:b/>
          <w:bCs/>
          <w:color w:val="auto"/>
          <w:sz w:val="24"/>
          <w:szCs w:val="24"/>
          <w:highlight w:val="none"/>
          <w:lang w:val="en-US" w:eastAsia="zh-CN"/>
        </w:rPr>
        <w:t>0</w:t>
      </w:r>
      <w:r>
        <w:rPr>
          <w:rFonts w:hint="eastAsia" w:ascii="宋体" w:hAnsi="宋体" w:eastAsia="宋体" w:cs="宋体"/>
          <w:b/>
          <w:bCs/>
          <w:color w:val="auto"/>
          <w:sz w:val="24"/>
          <w:szCs w:val="24"/>
          <w:highlight w:val="none"/>
        </w:rPr>
        <w:t>.7、《关于调整优化节能产品、环境标志产品政府采购执行机制的通知》（财库〔2019〕9 号）</w:t>
      </w:r>
    </w:p>
    <w:p w14:paraId="5E2F52DE">
      <w:pPr>
        <w:keepNext w:val="0"/>
        <w:keepLines w:val="0"/>
        <w:pageBreakBefore w:val="0"/>
        <w:widowControl w:val="0"/>
        <w:kinsoku/>
        <w:wordWrap/>
        <w:overflowPunct/>
        <w:topLinePunct w:val="0"/>
        <w:autoSpaceDE/>
        <w:autoSpaceDN/>
        <w:bidi w:val="0"/>
        <w:spacing w:line="360" w:lineRule="auto"/>
        <w:ind w:firstLine="480"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根据财政部、国家发改委、生态环境部、市场监管总局联合印发《关于调整优化节能产品、环境标志产品政府采购执行机制的通知》（财库〔2019〕9 号）有关要求，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p>
    <w:p w14:paraId="6EBBCF0C">
      <w:pPr>
        <w:keepNext w:val="0"/>
        <w:keepLines w:val="0"/>
        <w:pageBreakBefore w:val="0"/>
        <w:widowControl w:val="0"/>
        <w:kinsoku/>
        <w:wordWrap/>
        <w:overflowPunct/>
        <w:topLinePunct w:val="0"/>
        <w:autoSpaceDE/>
        <w:autoSpaceDN/>
        <w:bidi w:val="0"/>
        <w:spacing w:line="360" w:lineRule="auto"/>
        <w:ind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1</w:t>
      </w:r>
      <w:r>
        <w:rPr>
          <w:rFonts w:hint="eastAsia" w:ascii="宋体" w:hAnsi="宋体" w:cs="宋体"/>
          <w:b w:val="0"/>
          <w:bCs w:val="0"/>
          <w:color w:val="auto"/>
          <w:sz w:val="24"/>
          <w:szCs w:val="24"/>
          <w:highlight w:val="none"/>
          <w:lang w:val="en-US" w:eastAsia="zh-CN"/>
        </w:rPr>
        <w:t>0</w:t>
      </w:r>
      <w:r>
        <w:rPr>
          <w:rFonts w:hint="eastAsia" w:ascii="宋体" w:hAnsi="宋体" w:eastAsia="宋体" w:cs="宋体"/>
          <w:b w:val="0"/>
          <w:bCs w:val="0"/>
          <w:color w:val="auto"/>
          <w:sz w:val="24"/>
          <w:szCs w:val="24"/>
          <w:highlight w:val="none"/>
        </w:rPr>
        <w:t>.8、《关于印发环境标志产品政府采购品目清单的通知》（财库〔2019〕18号）</w:t>
      </w:r>
    </w:p>
    <w:p w14:paraId="1659FA27">
      <w:pPr>
        <w:keepNext w:val="0"/>
        <w:keepLines w:val="0"/>
        <w:pageBreakBefore w:val="0"/>
        <w:widowControl w:val="0"/>
        <w:kinsoku/>
        <w:wordWrap/>
        <w:overflowPunct/>
        <w:topLinePunct w:val="0"/>
        <w:autoSpaceDE/>
        <w:autoSpaceDN/>
        <w:bidi w:val="0"/>
        <w:spacing w:line="360" w:lineRule="auto"/>
        <w:ind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1</w:t>
      </w:r>
      <w:r>
        <w:rPr>
          <w:rFonts w:hint="eastAsia" w:ascii="宋体" w:hAnsi="宋体" w:cs="宋体"/>
          <w:b w:val="0"/>
          <w:bCs w:val="0"/>
          <w:color w:val="auto"/>
          <w:sz w:val="24"/>
          <w:szCs w:val="24"/>
          <w:highlight w:val="none"/>
          <w:lang w:val="en-US" w:eastAsia="zh-CN"/>
        </w:rPr>
        <w:t>0</w:t>
      </w:r>
      <w:r>
        <w:rPr>
          <w:rFonts w:hint="eastAsia" w:ascii="宋体" w:hAnsi="宋体" w:eastAsia="宋体" w:cs="宋体"/>
          <w:b w:val="0"/>
          <w:bCs w:val="0"/>
          <w:color w:val="auto"/>
          <w:sz w:val="24"/>
          <w:szCs w:val="24"/>
          <w:highlight w:val="none"/>
        </w:rPr>
        <w:t>.9、《关于印发节能产品政府采购品目清单的通知》（财库〔2019〕19号）</w:t>
      </w:r>
    </w:p>
    <w:p w14:paraId="26C2F211">
      <w:pPr>
        <w:keepNext w:val="0"/>
        <w:keepLines w:val="0"/>
        <w:pageBreakBefore w:val="0"/>
        <w:widowControl w:val="0"/>
        <w:kinsoku/>
        <w:wordWrap/>
        <w:overflowPunct/>
        <w:topLinePunct w:val="0"/>
        <w:autoSpaceDE/>
        <w:autoSpaceDN/>
        <w:bidi w:val="0"/>
        <w:spacing w:line="360" w:lineRule="auto"/>
        <w:ind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1</w:t>
      </w:r>
      <w:r>
        <w:rPr>
          <w:rFonts w:hint="eastAsia" w:ascii="宋体" w:hAnsi="宋体" w:cs="宋体"/>
          <w:b w:val="0"/>
          <w:bCs w:val="0"/>
          <w:color w:val="auto"/>
          <w:sz w:val="24"/>
          <w:szCs w:val="24"/>
          <w:highlight w:val="none"/>
          <w:lang w:val="en-US" w:eastAsia="zh-CN"/>
        </w:rPr>
        <w:t>0</w:t>
      </w:r>
      <w:r>
        <w:rPr>
          <w:rFonts w:hint="eastAsia" w:ascii="宋体" w:hAnsi="宋体" w:eastAsia="宋体" w:cs="宋体"/>
          <w:b w:val="0"/>
          <w:bCs w:val="0"/>
          <w:color w:val="auto"/>
          <w:sz w:val="24"/>
          <w:szCs w:val="24"/>
          <w:highlight w:val="none"/>
        </w:rPr>
        <w:t>.10、《关于运用政府采购政策支持乡村产业振兴的通知》（财库〔2021〕19号）</w:t>
      </w:r>
    </w:p>
    <w:p w14:paraId="100F051C">
      <w:pPr>
        <w:keepNext w:val="0"/>
        <w:keepLines w:val="0"/>
        <w:pageBreakBefore w:val="0"/>
        <w:widowControl w:val="0"/>
        <w:kinsoku/>
        <w:wordWrap/>
        <w:overflowPunct/>
        <w:topLinePunct w:val="0"/>
        <w:autoSpaceDE/>
        <w:autoSpaceDN/>
        <w:bidi w:val="0"/>
        <w:spacing w:line="360" w:lineRule="auto"/>
        <w:ind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1</w:t>
      </w:r>
      <w:r>
        <w:rPr>
          <w:rFonts w:hint="eastAsia" w:ascii="宋体" w:hAnsi="宋体" w:cs="宋体"/>
          <w:b w:val="0"/>
          <w:bCs w:val="0"/>
          <w:color w:val="auto"/>
          <w:sz w:val="24"/>
          <w:szCs w:val="24"/>
          <w:highlight w:val="none"/>
          <w:lang w:val="en-US" w:eastAsia="zh-CN"/>
        </w:rPr>
        <w:t>0</w:t>
      </w:r>
      <w:r>
        <w:rPr>
          <w:rFonts w:hint="eastAsia" w:ascii="宋体" w:hAnsi="宋体" w:eastAsia="宋体" w:cs="宋体"/>
          <w:b w:val="0"/>
          <w:bCs w:val="0"/>
          <w:color w:val="auto"/>
          <w:sz w:val="24"/>
          <w:szCs w:val="24"/>
          <w:highlight w:val="none"/>
        </w:rPr>
        <w:t>.11、《陕西省中小企业政府采购信用融资办法》（陕财办采〔2018〕23号）</w:t>
      </w:r>
    </w:p>
    <w:p w14:paraId="0A97F886">
      <w:pPr>
        <w:keepNext w:val="0"/>
        <w:keepLines w:val="0"/>
        <w:pageBreakBefore w:val="0"/>
        <w:widowControl w:val="0"/>
        <w:kinsoku/>
        <w:wordWrap/>
        <w:overflowPunct/>
        <w:topLinePunct w:val="0"/>
        <w:autoSpaceDE/>
        <w:autoSpaceDN/>
        <w:bidi w:val="0"/>
        <w:spacing w:line="360" w:lineRule="auto"/>
        <w:ind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10</w:t>
      </w:r>
      <w:r>
        <w:rPr>
          <w:rFonts w:hint="eastAsia" w:ascii="宋体" w:hAnsi="宋体" w:eastAsia="宋体" w:cs="宋体"/>
          <w:b w:val="0"/>
          <w:bCs w:val="0"/>
          <w:color w:val="auto"/>
          <w:sz w:val="24"/>
          <w:szCs w:val="24"/>
          <w:highlight w:val="none"/>
        </w:rPr>
        <w:t>.12、《陕西省财政厅关于加快推进我省中小企业政府采购信用融资工作的通知》（陕财办采〔2020〕15号）</w:t>
      </w:r>
    </w:p>
    <w:p w14:paraId="44506F33">
      <w:pPr>
        <w:keepNext w:val="0"/>
        <w:keepLines w:val="0"/>
        <w:pageBreakBefore w:val="0"/>
        <w:widowControl w:val="0"/>
        <w:kinsoku/>
        <w:wordWrap/>
        <w:overflowPunct/>
        <w:topLinePunct w:val="0"/>
        <w:autoSpaceDE/>
        <w:autoSpaceDN/>
        <w:bidi w:val="0"/>
        <w:spacing w:line="360" w:lineRule="auto"/>
        <w:ind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10</w:t>
      </w:r>
      <w:r>
        <w:rPr>
          <w:rFonts w:hint="eastAsia" w:ascii="宋体" w:hAnsi="宋体" w:eastAsia="宋体" w:cs="宋体"/>
          <w:b w:val="0"/>
          <w:bCs w:val="0"/>
          <w:color w:val="auto"/>
          <w:sz w:val="24"/>
          <w:szCs w:val="24"/>
          <w:highlight w:val="none"/>
        </w:rPr>
        <w:t>.13、《财政部关于在政府采购活动中查询及使用信用记录有关问题的通知》（财库〔2016〕125 号）</w:t>
      </w:r>
    </w:p>
    <w:p w14:paraId="4FB87171">
      <w:pPr>
        <w:keepNext w:val="0"/>
        <w:keepLines w:val="0"/>
        <w:pageBreakBefore w:val="0"/>
        <w:widowControl w:val="0"/>
        <w:shd w:val="clear" w:color="auto" w:fill="auto"/>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10</w:t>
      </w:r>
      <w:r>
        <w:rPr>
          <w:rFonts w:hint="eastAsia" w:ascii="宋体" w:hAnsi="宋体" w:eastAsia="宋体" w:cs="宋体"/>
          <w:b w:val="0"/>
          <w:bCs w:val="0"/>
          <w:color w:val="auto"/>
          <w:sz w:val="24"/>
          <w:szCs w:val="24"/>
          <w:highlight w:val="none"/>
          <w:lang w:val="en-US" w:eastAsia="zh-CN"/>
        </w:rPr>
        <w:t>.14、《财政部关于进一步加大政府采购支持中小企业力度的通知》（财库〔2022〕19号）</w:t>
      </w:r>
    </w:p>
    <w:p w14:paraId="17186254">
      <w:pPr>
        <w:keepNext w:val="0"/>
        <w:keepLines w:val="0"/>
        <w:pageBreakBefore w:val="0"/>
        <w:widowControl w:val="0"/>
        <w:shd w:val="clear" w:color="auto" w:fill="auto"/>
        <w:kinsoku/>
        <w:wordWrap/>
        <w:overflowPunct/>
        <w:topLinePunct w:val="0"/>
        <w:autoSpaceDE/>
        <w:autoSpaceDN/>
        <w:bidi w:val="0"/>
        <w:spacing w:line="360" w:lineRule="auto"/>
        <w:ind w:firstLine="482" w:firstLineChars="200"/>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1</w:t>
      </w:r>
      <w:r>
        <w:rPr>
          <w:rFonts w:hint="eastAsia" w:ascii="宋体" w:hAnsi="宋体" w:cs="宋体"/>
          <w:b/>
          <w:bCs/>
          <w:color w:val="auto"/>
          <w:sz w:val="24"/>
          <w:szCs w:val="24"/>
          <w:highlight w:val="none"/>
          <w:lang w:val="en-US" w:eastAsia="zh-CN"/>
        </w:rPr>
        <w:t>1</w:t>
      </w:r>
      <w:r>
        <w:rPr>
          <w:rFonts w:hint="eastAsia" w:ascii="宋体" w:hAnsi="宋体" w:eastAsia="宋体" w:cs="宋体"/>
          <w:b/>
          <w:bCs/>
          <w:color w:val="auto"/>
          <w:sz w:val="24"/>
          <w:szCs w:val="24"/>
          <w:highlight w:val="none"/>
          <w:lang w:val="en-US" w:eastAsia="zh-CN"/>
        </w:rPr>
        <w:t>、</w:t>
      </w:r>
      <w:r>
        <w:rPr>
          <w:rFonts w:hint="eastAsia" w:ascii="宋体" w:hAnsi="宋体" w:eastAsia="宋体" w:cs="宋体"/>
          <w:b/>
          <w:bCs/>
          <w:color w:val="auto"/>
          <w:sz w:val="24"/>
          <w:szCs w:val="24"/>
          <w:highlight w:val="none"/>
        </w:rPr>
        <w:t>政策性扣减范围</w:t>
      </w:r>
    </w:p>
    <w:p w14:paraId="478C0684">
      <w:pPr>
        <w:keepNext w:val="0"/>
        <w:keepLines w:val="0"/>
        <w:pageBreakBefore w:val="0"/>
        <w:widowControl w:val="0"/>
        <w:kinsoku/>
        <w:wordWrap/>
        <w:overflowPunct/>
        <w:topLinePunct w:val="0"/>
        <w:autoSpaceDE/>
        <w:autoSpaceDN/>
        <w:bidi w:val="0"/>
        <w:spacing w:line="360" w:lineRule="auto"/>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1</w:t>
      </w:r>
      <w:r>
        <w:rPr>
          <w:rFonts w:hint="eastAsia" w:ascii="宋体" w:hAnsi="宋体" w:cs="宋体"/>
          <w:b/>
          <w:bCs/>
          <w:color w:val="auto"/>
          <w:sz w:val="24"/>
          <w:szCs w:val="24"/>
          <w:highlight w:val="none"/>
          <w:lang w:val="en-US" w:eastAsia="zh-CN"/>
        </w:rPr>
        <w:t>1</w:t>
      </w:r>
      <w:r>
        <w:rPr>
          <w:rFonts w:hint="eastAsia" w:ascii="宋体" w:hAnsi="宋体" w:eastAsia="宋体" w:cs="宋体"/>
          <w:b/>
          <w:bCs/>
          <w:color w:val="auto"/>
          <w:sz w:val="24"/>
          <w:szCs w:val="24"/>
          <w:highlight w:val="none"/>
        </w:rPr>
        <w:t>.1、小微企业</w:t>
      </w:r>
    </w:p>
    <w:p w14:paraId="1CA99012">
      <w:pPr>
        <w:keepNext w:val="0"/>
        <w:keepLines w:val="0"/>
        <w:pageBreakBefore w:val="0"/>
        <w:widowControl w:val="0"/>
        <w:kinsoku/>
        <w:wordWrap/>
        <w:overflowPunct/>
        <w:topLinePunct w:val="0"/>
        <w:autoSpaceDE/>
        <w:autoSpaceDN/>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依照&lt;关于印发《政府采购促进中小企业发展管理办法》（财库〔2020〕46号）的规定，中小企业参加政府采购活动，应当出具本办法规定的《中小企业声明函》，否则，按照有关规定予以处理。任何单位和个人不得要求供应商提供《中小企业声明函》之外的中小企业身份证明文件。供应商提供的《中小企业声明函》资料必须真实。</w:t>
      </w:r>
    </w:p>
    <w:p w14:paraId="04F0142B">
      <w:pPr>
        <w:keepNext w:val="0"/>
        <w:keepLines w:val="0"/>
        <w:pageBreakBefore w:val="0"/>
        <w:widowControl w:val="0"/>
        <w:kinsoku/>
        <w:wordWrap/>
        <w:overflowPunct/>
        <w:topLinePunct w:val="0"/>
        <w:autoSpaceDE/>
        <w:autoSpaceDN/>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专门面向中小企业采购项目不享受优惠政策；</w:t>
      </w:r>
    </w:p>
    <w:p w14:paraId="3758AB10">
      <w:pPr>
        <w:keepNext w:val="0"/>
        <w:keepLines w:val="0"/>
        <w:pageBreakBefore w:val="0"/>
        <w:widowControl w:val="0"/>
        <w:kinsoku/>
        <w:wordWrap/>
        <w:overflowPunct/>
        <w:topLinePunct w:val="0"/>
        <w:autoSpaceDE/>
        <w:autoSpaceDN/>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非专门面向中小企业采购项目(价格扣除)：服务采购项目对小型和微型企业的价格给予10%～20%的扣除，用扣除后的价格参与评审。</w:t>
      </w:r>
      <w:r>
        <w:rPr>
          <w:rFonts w:hint="eastAsia" w:ascii="宋体" w:hAnsi="宋体" w:eastAsia="宋体" w:cs="宋体"/>
          <w:color w:val="auto"/>
          <w:sz w:val="24"/>
          <w:szCs w:val="24"/>
          <w:highlight w:val="none"/>
        </w:rPr>
        <w:t>本项目的扣除比例为：小型企业扣除</w:t>
      </w:r>
      <w:r>
        <w:rPr>
          <w:rFonts w:hint="eastAsia" w:ascii="宋体"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rPr>
        <w:t>，微型企业扣除</w:t>
      </w:r>
      <w:r>
        <w:rPr>
          <w:rFonts w:hint="eastAsia" w:ascii="宋体"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rPr>
        <w:t>。</w:t>
      </w:r>
    </w:p>
    <w:p w14:paraId="217CA73C">
      <w:pPr>
        <w:keepNext w:val="0"/>
        <w:keepLines w:val="0"/>
        <w:pageBreakBefore w:val="0"/>
        <w:widowControl w:val="0"/>
        <w:kinsoku/>
        <w:wordWrap/>
        <w:overflowPunct/>
        <w:topLinePunct w:val="0"/>
        <w:autoSpaceDE/>
        <w:autoSpaceDN/>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%的扣除</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本项目的扣除比例为：扣除</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组成联合体或者接受分包的小微企业与联合体内其他企业、分包企业之间存在直接控股、管理关系的，不享受价格扣除优惠政策。享受扶持政策获得政府采购合同的，小微企业不得将合同分包给大中型企业，中型企业不得将合同分包给大型企业。</w:t>
      </w:r>
    </w:p>
    <w:p w14:paraId="35EE60C4">
      <w:pPr>
        <w:keepNext w:val="0"/>
        <w:keepLines w:val="0"/>
        <w:pageBreakBefore w:val="0"/>
        <w:widowControl w:val="0"/>
        <w:kinsoku/>
        <w:wordWrap/>
        <w:overflowPunct/>
        <w:topLinePunct w:val="0"/>
        <w:autoSpaceDE/>
        <w:autoSpaceDN/>
        <w:bidi w:val="0"/>
        <w:spacing w:line="360" w:lineRule="auto"/>
        <w:ind w:firstLine="482" w:firstLineChars="200"/>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1</w:t>
      </w:r>
      <w:r>
        <w:rPr>
          <w:rFonts w:hint="eastAsia" w:ascii="宋体" w:hAnsi="宋体" w:cs="宋体"/>
          <w:b/>
          <w:bCs/>
          <w:color w:val="auto"/>
          <w:sz w:val="24"/>
          <w:szCs w:val="24"/>
          <w:highlight w:val="none"/>
          <w:lang w:val="en-US" w:eastAsia="zh-CN"/>
        </w:rPr>
        <w:t>1</w:t>
      </w:r>
      <w:r>
        <w:rPr>
          <w:rFonts w:hint="eastAsia" w:ascii="宋体" w:hAnsi="宋体" w:eastAsia="宋体" w:cs="宋体"/>
          <w:b/>
          <w:bCs/>
          <w:color w:val="auto"/>
          <w:sz w:val="24"/>
          <w:szCs w:val="24"/>
          <w:highlight w:val="none"/>
          <w:lang w:val="en-US" w:eastAsia="zh-CN"/>
        </w:rPr>
        <w:t>.2、</w:t>
      </w:r>
      <w:r>
        <w:rPr>
          <w:rFonts w:hint="eastAsia" w:ascii="宋体" w:hAnsi="宋体" w:eastAsia="宋体" w:cs="宋体"/>
          <w:b/>
          <w:bCs/>
          <w:color w:val="auto"/>
          <w:sz w:val="24"/>
          <w:szCs w:val="24"/>
          <w:highlight w:val="none"/>
        </w:rPr>
        <w:t>支持监狱企业</w:t>
      </w:r>
    </w:p>
    <w:p w14:paraId="26C8F5EC">
      <w:pPr>
        <w:keepNext w:val="0"/>
        <w:keepLines w:val="0"/>
        <w:pageBreakBefore w:val="0"/>
        <w:widowControl w:val="0"/>
        <w:kinsoku/>
        <w:wordWrap/>
        <w:overflowPunct/>
        <w:topLinePunct w:val="0"/>
        <w:autoSpaceDE/>
        <w:autoSpaceDN/>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非专门面向监狱采购项目(价格扣除)：监狱企业可视同小微企业在价格评审时给予</w:t>
      </w:r>
      <w:r>
        <w:rPr>
          <w:rFonts w:hint="eastAsia" w:ascii="宋体" w:hAnsi="宋体" w:eastAsia="宋体" w:cs="宋体"/>
          <w:color w:val="auto"/>
          <w:sz w:val="24"/>
          <w:szCs w:val="24"/>
          <w:highlight w:val="none"/>
          <w:lang w:val="en-US" w:eastAsia="zh-CN"/>
        </w:rPr>
        <w:t>10%～20%</w:t>
      </w:r>
      <w:r>
        <w:rPr>
          <w:rFonts w:hint="eastAsia" w:ascii="宋体" w:hAnsi="宋体" w:eastAsia="宋体" w:cs="宋体"/>
          <w:color w:val="auto"/>
          <w:sz w:val="24"/>
          <w:szCs w:val="24"/>
          <w:highlight w:val="none"/>
        </w:rPr>
        <w:t>的扣除，用扣除后的价格参与评审。本项目的扣除比例为：</w:t>
      </w:r>
      <w:r>
        <w:rPr>
          <w:rFonts w:hint="eastAsia" w:ascii="宋体" w:hAnsi="宋体" w:eastAsia="宋体" w:cs="宋体"/>
          <w:color w:val="auto"/>
          <w:sz w:val="24"/>
          <w:szCs w:val="24"/>
          <w:highlight w:val="none"/>
          <w:lang w:val="en-US" w:eastAsia="zh-CN"/>
        </w:rPr>
        <w:t>扣除10%</w:t>
      </w:r>
      <w:r>
        <w:rPr>
          <w:rFonts w:hint="eastAsia" w:ascii="宋体" w:hAnsi="宋体" w:eastAsia="宋体" w:cs="宋体"/>
          <w:color w:val="auto"/>
          <w:sz w:val="24"/>
          <w:szCs w:val="24"/>
          <w:highlight w:val="none"/>
        </w:rPr>
        <w:t>。</w:t>
      </w:r>
    </w:p>
    <w:p w14:paraId="1268363B">
      <w:pPr>
        <w:keepNext w:val="0"/>
        <w:keepLines w:val="0"/>
        <w:pageBreakBefore w:val="0"/>
        <w:widowControl w:val="0"/>
        <w:kinsoku/>
        <w:wordWrap/>
        <w:overflowPunct/>
        <w:topLinePunct w:val="0"/>
        <w:autoSpaceDE/>
        <w:autoSpaceDN/>
        <w:bidi w:val="0"/>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w:t>
      </w:r>
      <w:r>
        <w:rPr>
          <w:rFonts w:hint="eastAsia" w:ascii="宋体" w:hAnsi="宋体" w:cs="宋体"/>
          <w:b/>
          <w:bCs/>
          <w:color w:val="auto"/>
          <w:sz w:val="24"/>
          <w:szCs w:val="24"/>
          <w:highlight w:val="none"/>
          <w:lang w:val="en-US" w:eastAsia="zh-CN"/>
        </w:rPr>
        <w:t>1</w:t>
      </w:r>
      <w:r>
        <w:rPr>
          <w:rFonts w:hint="eastAsia" w:ascii="宋体" w:hAnsi="宋体" w:eastAsia="宋体" w:cs="宋体"/>
          <w:b/>
          <w:bCs/>
          <w:color w:val="auto"/>
          <w:sz w:val="24"/>
          <w:szCs w:val="24"/>
          <w:highlight w:val="none"/>
          <w:lang w:val="en-US" w:eastAsia="zh-CN"/>
        </w:rPr>
        <w:t>.3、其他法律法规强制性规定或扶持政策</w:t>
      </w:r>
    </w:p>
    <w:p w14:paraId="60C8B384">
      <w:pPr>
        <w:keepNext w:val="0"/>
        <w:keepLines w:val="0"/>
        <w:pageBreakBefore w:val="0"/>
        <w:widowControl w:val="0"/>
        <w:kinsoku/>
        <w:wordWrap/>
        <w:overflowPunct/>
        <w:topLinePunct w:val="0"/>
        <w:autoSpaceDE/>
        <w:autoSpaceDN/>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残疾人福利性单位可视同小微企业在价格评审时给予</w:t>
      </w:r>
      <w:r>
        <w:rPr>
          <w:rFonts w:hint="eastAsia" w:ascii="宋体" w:hAnsi="宋体" w:eastAsia="宋体" w:cs="宋体"/>
          <w:color w:val="auto"/>
          <w:sz w:val="24"/>
          <w:szCs w:val="24"/>
          <w:highlight w:val="none"/>
          <w:lang w:val="en-US" w:eastAsia="zh-CN"/>
        </w:rPr>
        <w:t>10%～20%</w:t>
      </w:r>
      <w:r>
        <w:rPr>
          <w:rFonts w:hint="eastAsia" w:ascii="宋体" w:hAnsi="宋体" w:eastAsia="宋体" w:cs="宋体"/>
          <w:color w:val="auto"/>
          <w:sz w:val="24"/>
          <w:szCs w:val="24"/>
          <w:highlight w:val="none"/>
        </w:rPr>
        <w:t>的扣除，用扣除后的价格参与评审。</w:t>
      </w:r>
    </w:p>
    <w:p w14:paraId="2E1FF2F8">
      <w:pPr>
        <w:keepNext w:val="0"/>
        <w:keepLines w:val="0"/>
        <w:pageBreakBefore w:val="0"/>
        <w:widowControl w:val="0"/>
        <w:kinsoku/>
        <w:wordWrap/>
        <w:overflowPunct/>
        <w:topLinePunct w:val="0"/>
        <w:autoSpaceDE/>
        <w:autoSpaceDN/>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本项目的扣除比例为：扣除</w:t>
      </w:r>
      <w:r>
        <w:rPr>
          <w:rFonts w:hint="eastAsia" w:ascii="宋体"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rPr>
        <w:t>；但应满足下列条件：</w:t>
      </w:r>
    </w:p>
    <w:p w14:paraId="6779E35A">
      <w:pPr>
        <w:keepNext w:val="0"/>
        <w:keepLines w:val="0"/>
        <w:pageBreakBefore w:val="0"/>
        <w:widowControl w:val="0"/>
        <w:kinsoku/>
        <w:wordWrap/>
        <w:overflowPunct/>
        <w:topLinePunct w:val="0"/>
        <w:autoSpaceDE/>
        <w:autoSpaceDN/>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残疾人福利性单位应符合《财政部、民政部、中国残疾人联合会关于促进残疾人就业政府采购政策的通知》（财库[2017]141号）文件规定，并提供《残疾人福利性单位声明函》，并对声明的真实性负责。</w:t>
      </w:r>
    </w:p>
    <w:p w14:paraId="05D04C19">
      <w:pPr>
        <w:keepNext w:val="0"/>
        <w:keepLines w:val="0"/>
        <w:pageBreakBefore w:val="0"/>
        <w:widowControl w:val="0"/>
        <w:kinsoku/>
        <w:wordWrap/>
        <w:overflowPunct/>
        <w:topLinePunct w:val="0"/>
        <w:autoSpaceDE/>
        <w:autoSpaceDN/>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残疾人福利性单位属于小型、微型企业的，不重复享受政策。</w:t>
      </w:r>
    </w:p>
    <w:p w14:paraId="61A94F2C">
      <w:pPr>
        <w:keepNext w:val="0"/>
        <w:keepLines w:val="0"/>
        <w:pageBreakBefore w:val="0"/>
        <w:widowControl w:val="0"/>
        <w:kinsoku/>
        <w:wordWrap/>
        <w:overflowPunct/>
        <w:topLinePunct w:val="0"/>
        <w:autoSpaceDE/>
        <w:autoSpaceDN/>
        <w:bidi w:val="0"/>
        <w:spacing w:line="360" w:lineRule="auto"/>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1</w:t>
      </w:r>
      <w:r>
        <w:rPr>
          <w:rFonts w:hint="eastAsia" w:ascii="宋体" w:hAnsi="宋体" w:cs="宋体"/>
          <w:b/>
          <w:bCs/>
          <w:color w:val="auto"/>
          <w:sz w:val="24"/>
          <w:szCs w:val="24"/>
          <w:highlight w:val="none"/>
          <w:lang w:val="en-US" w:eastAsia="zh-CN"/>
        </w:rPr>
        <w:t>1</w:t>
      </w:r>
      <w:r>
        <w:rPr>
          <w:rFonts w:hint="eastAsia" w:ascii="宋体" w:hAnsi="宋体" w:eastAsia="宋体" w:cs="宋体"/>
          <w:b/>
          <w:bCs/>
          <w:color w:val="auto"/>
          <w:sz w:val="24"/>
          <w:szCs w:val="24"/>
          <w:highlight w:val="none"/>
          <w:lang w:val="en-US" w:eastAsia="zh-CN"/>
        </w:rPr>
        <w:t>.4</w:t>
      </w:r>
      <w:r>
        <w:rPr>
          <w:rFonts w:hint="eastAsia" w:ascii="宋体" w:hAnsi="宋体" w:eastAsia="宋体" w:cs="宋体"/>
          <w:b/>
          <w:bCs/>
          <w:color w:val="auto"/>
          <w:sz w:val="24"/>
          <w:szCs w:val="24"/>
          <w:highlight w:val="none"/>
        </w:rPr>
        <w:t>、采购人拟采购产品属于优先采购节能、环境标志产品范围的，应当优先采购节能、环境标志产品；拟采购产品符合政府采购强制采购政策的，实行强制采购。</w:t>
      </w:r>
    </w:p>
    <w:p w14:paraId="03BAFF54">
      <w:pPr>
        <w:keepNext w:val="0"/>
        <w:keepLines w:val="0"/>
        <w:pageBreakBefore w:val="0"/>
        <w:widowControl w:val="0"/>
        <w:kinsoku/>
        <w:wordWrap/>
        <w:overflowPunct/>
        <w:topLinePunct w:val="0"/>
        <w:autoSpaceDE/>
        <w:autoSpaceDN/>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1）采购人依据节能产品、环境标志产品品目清单和节能、环境标志产品认证证书实施政府优先采购和强制采购。</w:t>
      </w:r>
    </w:p>
    <w:p w14:paraId="6FFFACAE">
      <w:pPr>
        <w:keepNext w:val="0"/>
        <w:keepLines w:val="0"/>
        <w:pageBreakBefore w:val="0"/>
        <w:widowControl w:val="0"/>
        <w:kinsoku/>
        <w:wordWrap/>
        <w:overflowPunct/>
        <w:topLinePunct w:val="0"/>
        <w:autoSpaceDE/>
        <w:autoSpaceDN/>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采购人拟采购的产品属于品目清单范围的，采购人及其委托的采购代理机构将依据国家确定的认证机构出具的、处于有效期之内的节能、环境标志产品认证证书，对获得证书的产品实施政府优先采购或强制采购。</w:t>
      </w:r>
    </w:p>
    <w:p w14:paraId="23301390">
      <w:pPr>
        <w:keepNext w:val="0"/>
        <w:keepLines w:val="0"/>
        <w:pageBreakBefore w:val="0"/>
        <w:widowControl w:val="0"/>
        <w:kinsoku/>
        <w:wordWrap/>
        <w:overflowPunct/>
        <w:topLinePunct w:val="0"/>
        <w:autoSpaceDE/>
        <w:autoSpaceDN/>
        <w:bidi w:val="0"/>
        <w:spacing w:line="360" w:lineRule="auto"/>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1</w:t>
      </w:r>
      <w:r>
        <w:rPr>
          <w:rFonts w:hint="eastAsia" w:ascii="宋体" w:hAnsi="宋体" w:cs="宋体"/>
          <w:b/>
          <w:bCs/>
          <w:color w:val="auto"/>
          <w:sz w:val="24"/>
          <w:szCs w:val="24"/>
          <w:highlight w:val="none"/>
          <w:lang w:val="en-US" w:eastAsia="zh-CN"/>
        </w:rPr>
        <w:t>1</w:t>
      </w:r>
      <w:r>
        <w:rPr>
          <w:rFonts w:hint="eastAsia" w:ascii="宋体" w:hAnsi="宋体" w:eastAsia="宋体" w:cs="宋体"/>
          <w:b/>
          <w:bCs/>
          <w:color w:val="auto"/>
          <w:sz w:val="24"/>
          <w:szCs w:val="24"/>
          <w:highlight w:val="none"/>
          <w:lang w:val="en-US" w:eastAsia="zh-CN"/>
        </w:rPr>
        <w:t>.5、</w:t>
      </w:r>
      <w:r>
        <w:rPr>
          <w:rFonts w:hint="eastAsia" w:ascii="宋体" w:hAnsi="宋体" w:eastAsia="宋体" w:cs="宋体"/>
          <w:b/>
          <w:bCs/>
          <w:color w:val="auto"/>
          <w:sz w:val="24"/>
          <w:szCs w:val="24"/>
          <w:highlight w:val="none"/>
        </w:rPr>
        <w:t>供应商享受支持中小型企业发展政策优惠的，可以同时享受节能、环境标志产品优先采购政策。</w:t>
      </w:r>
    </w:p>
    <w:p w14:paraId="637B69BC">
      <w:pPr>
        <w:pStyle w:val="2"/>
        <w:rPr>
          <w:rFonts w:hint="eastAsia" w:ascii="宋体" w:hAnsi="宋体" w:eastAsia="宋体" w:cs="宋体"/>
          <w:b/>
          <w:bCs/>
          <w:color w:val="auto"/>
          <w:sz w:val="24"/>
          <w:szCs w:val="24"/>
          <w:highlight w:val="none"/>
        </w:rPr>
      </w:pPr>
    </w:p>
    <w:p w14:paraId="453B0873">
      <w:pPr>
        <w:rPr>
          <w:rFonts w:hint="eastAsia" w:ascii="宋体" w:hAnsi="宋体" w:eastAsia="宋体" w:cs="宋体"/>
          <w:b/>
          <w:bCs/>
          <w:color w:val="auto"/>
          <w:sz w:val="24"/>
          <w:szCs w:val="24"/>
          <w:highlight w:val="none"/>
        </w:rPr>
      </w:pPr>
    </w:p>
    <w:p w14:paraId="2631584E">
      <w:pPr>
        <w:pStyle w:val="2"/>
        <w:rPr>
          <w:rFonts w:hint="eastAsia" w:ascii="宋体" w:hAnsi="宋体" w:eastAsia="宋体" w:cs="宋体"/>
          <w:b/>
          <w:bCs/>
          <w:color w:val="auto"/>
          <w:sz w:val="24"/>
          <w:szCs w:val="24"/>
          <w:highlight w:val="none"/>
        </w:rPr>
      </w:pPr>
    </w:p>
    <w:p w14:paraId="78B611E4">
      <w:pPr>
        <w:rPr>
          <w:rFonts w:hint="eastAsia" w:ascii="宋体" w:hAnsi="宋体" w:eastAsia="宋体" w:cs="宋体"/>
          <w:b/>
          <w:bCs/>
          <w:color w:val="auto"/>
          <w:sz w:val="24"/>
          <w:szCs w:val="24"/>
          <w:highlight w:val="none"/>
        </w:rPr>
      </w:pPr>
    </w:p>
    <w:p w14:paraId="089490DD">
      <w:pPr>
        <w:pStyle w:val="2"/>
        <w:rPr>
          <w:rFonts w:hint="eastAsia" w:ascii="宋体" w:hAnsi="宋体" w:eastAsia="宋体" w:cs="宋体"/>
          <w:b/>
          <w:bCs/>
          <w:color w:val="auto"/>
          <w:sz w:val="24"/>
          <w:szCs w:val="24"/>
          <w:highlight w:val="none"/>
        </w:rPr>
      </w:pPr>
    </w:p>
    <w:p w14:paraId="3FA72489">
      <w:pPr>
        <w:rPr>
          <w:rFonts w:hint="eastAsia" w:ascii="宋体" w:hAnsi="宋体" w:eastAsia="宋体" w:cs="宋体"/>
          <w:b/>
          <w:bCs/>
          <w:color w:val="auto"/>
          <w:sz w:val="24"/>
          <w:szCs w:val="24"/>
          <w:highlight w:val="none"/>
        </w:rPr>
      </w:pPr>
    </w:p>
    <w:p w14:paraId="33AF9594">
      <w:pPr>
        <w:pStyle w:val="2"/>
        <w:rPr>
          <w:rFonts w:hint="eastAsia" w:ascii="宋体" w:hAnsi="宋体" w:eastAsia="宋体" w:cs="宋体"/>
          <w:b/>
          <w:bCs/>
          <w:color w:val="auto"/>
          <w:sz w:val="24"/>
          <w:szCs w:val="24"/>
          <w:highlight w:val="none"/>
        </w:rPr>
      </w:pPr>
    </w:p>
    <w:p w14:paraId="542BC19B">
      <w:pPr>
        <w:pStyle w:val="2"/>
        <w:spacing w:line="480" w:lineRule="exact"/>
        <w:ind w:firstLine="482" w:firstLineChars="200"/>
        <w:jc w:val="both"/>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附件1：</w:t>
      </w:r>
    </w:p>
    <w:p w14:paraId="099415B6">
      <w:pPr>
        <w:pStyle w:val="2"/>
        <w:jc w:val="center"/>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初步审查要素表</w:t>
      </w:r>
    </w:p>
    <w:tbl>
      <w:tblPr>
        <w:tblStyle w:val="36"/>
        <w:tblW w:w="89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96" w:type="dxa"/>
          <w:bottom w:w="45" w:type="dxa"/>
          <w:right w:w="96" w:type="dxa"/>
        </w:tblCellMar>
      </w:tblPr>
      <w:tblGrid>
        <w:gridCol w:w="792"/>
        <w:gridCol w:w="656"/>
        <w:gridCol w:w="1740"/>
        <w:gridCol w:w="5787"/>
      </w:tblGrid>
      <w:tr w14:paraId="5780BA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96" w:type="dxa"/>
            <w:bottom w:w="45" w:type="dxa"/>
            <w:right w:w="96" w:type="dxa"/>
          </w:tblCellMar>
        </w:tblPrEx>
        <w:trPr>
          <w:trHeight w:val="0" w:hRule="atLeast"/>
          <w:tblHeader/>
          <w:jc w:val="center"/>
        </w:trPr>
        <w:tc>
          <w:tcPr>
            <w:tcW w:w="1448" w:type="dxa"/>
            <w:gridSpan w:val="2"/>
            <w:noWrap w:val="0"/>
            <w:vAlign w:val="center"/>
          </w:tcPr>
          <w:p w14:paraId="0AE8508C">
            <w:pPr>
              <w:keepNext w:val="0"/>
              <w:keepLines w:val="0"/>
              <w:pageBreakBefore w:val="0"/>
              <w:widowControl w:val="0"/>
              <w:tabs>
                <w:tab w:val="left" w:pos="0"/>
              </w:tabs>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b/>
                <w:bCs/>
                <w:color w:val="auto"/>
                <w:sz w:val="24"/>
                <w:szCs w:val="24"/>
                <w:highlight w:val="none"/>
                <w:lang w:eastAsia="zh-CN"/>
              </w:rPr>
            </w:pPr>
            <w:r>
              <w:rPr>
                <w:rFonts w:hint="eastAsia" w:ascii="宋体" w:hAnsi="宋体" w:cs="宋体"/>
                <w:b/>
                <w:bCs/>
                <w:color w:val="auto"/>
                <w:sz w:val="24"/>
                <w:szCs w:val="24"/>
                <w:highlight w:val="none"/>
                <w:lang w:eastAsia="zh-CN"/>
              </w:rPr>
              <w:t>条款号</w:t>
            </w:r>
          </w:p>
        </w:tc>
        <w:tc>
          <w:tcPr>
            <w:tcW w:w="1740" w:type="dxa"/>
            <w:noWrap w:val="0"/>
            <w:vAlign w:val="center"/>
          </w:tcPr>
          <w:p w14:paraId="6E864A09">
            <w:pPr>
              <w:keepNext w:val="0"/>
              <w:keepLines w:val="0"/>
              <w:pageBreakBefore w:val="0"/>
              <w:widowControl w:val="0"/>
              <w:tabs>
                <w:tab w:val="left" w:pos="0"/>
              </w:tabs>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b/>
                <w:bCs/>
                <w:color w:val="auto"/>
                <w:sz w:val="24"/>
                <w:szCs w:val="24"/>
                <w:highlight w:val="none"/>
                <w:lang w:eastAsia="zh-CN"/>
              </w:rPr>
            </w:pPr>
            <w:r>
              <w:rPr>
                <w:rFonts w:hint="eastAsia" w:ascii="宋体" w:hAnsi="宋体" w:cs="宋体"/>
                <w:b/>
                <w:bCs/>
                <w:color w:val="auto"/>
                <w:sz w:val="24"/>
                <w:szCs w:val="24"/>
                <w:highlight w:val="none"/>
                <w:lang w:eastAsia="zh-CN"/>
              </w:rPr>
              <w:t>评审因素</w:t>
            </w:r>
          </w:p>
        </w:tc>
        <w:tc>
          <w:tcPr>
            <w:tcW w:w="5787" w:type="dxa"/>
            <w:noWrap w:val="0"/>
            <w:vAlign w:val="center"/>
          </w:tcPr>
          <w:p w14:paraId="437F2ACD">
            <w:pPr>
              <w:keepNext w:val="0"/>
              <w:keepLines w:val="0"/>
              <w:pageBreakBefore w:val="0"/>
              <w:widowControl w:val="0"/>
              <w:tabs>
                <w:tab w:val="left" w:pos="0"/>
              </w:tabs>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b/>
                <w:bCs/>
                <w:color w:val="auto"/>
                <w:sz w:val="24"/>
                <w:szCs w:val="24"/>
                <w:highlight w:val="none"/>
                <w:lang w:eastAsia="zh-CN"/>
              </w:rPr>
            </w:pPr>
            <w:r>
              <w:rPr>
                <w:rFonts w:hint="eastAsia" w:ascii="宋体" w:hAnsi="宋体" w:cs="宋体"/>
                <w:b/>
                <w:bCs/>
                <w:color w:val="auto"/>
                <w:sz w:val="24"/>
                <w:szCs w:val="24"/>
                <w:highlight w:val="none"/>
                <w:lang w:eastAsia="zh-CN"/>
              </w:rPr>
              <w:t>评审标准</w:t>
            </w:r>
          </w:p>
        </w:tc>
      </w:tr>
      <w:tr w14:paraId="033FB9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96" w:type="dxa"/>
            <w:bottom w:w="45" w:type="dxa"/>
            <w:right w:w="96" w:type="dxa"/>
          </w:tblCellMar>
        </w:tblPrEx>
        <w:trPr>
          <w:trHeight w:val="2314" w:hRule="atLeast"/>
          <w:jc w:val="center"/>
        </w:trPr>
        <w:tc>
          <w:tcPr>
            <w:tcW w:w="792" w:type="dxa"/>
            <w:vMerge w:val="restart"/>
            <w:noWrap w:val="0"/>
            <w:vAlign w:val="center"/>
          </w:tcPr>
          <w:p w14:paraId="2B15EDE2">
            <w:pPr>
              <w:keepNext w:val="0"/>
              <w:keepLines w:val="0"/>
              <w:pageBreakBefore w:val="0"/>
              <w:widowControl w:val="0"/>
              <w:tabs>
                <w:tab w:val="left" w:pos="0"/>
              </w:tabs>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2.1.1</w:t>
            </w:r>
          </w:p>
        </w:tc>
        <w:tc>
          <w:tcPr>
            <w:tcW w:w="656" w:type="dxa"/>
            <w:vMerge w:val="restart"/>
            <w:noWrap w:val="0"/>
            <w:vAlign w:val="center"/>
          </w:tcPr>
          <w:p w14:paraId="260CF1AF">
            <w:pPr>
              <w:keepNext w:val="0"/>
              <w:keepLines w:val="0"/>
              <w:pageBreakBefore w:val="0"/>
              <w:widowControl w:val="0"/>
              <w:tabs>
                <w:tab w:val="left" w:pos="0"/>
              </w:tabs>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资格评</w:t>
            </w:r>
          </w:p>
          <w:p w14:paraId="1E312BAD">
            <w:pPr>
              <w:keepNext w:val="0"/>
              <w:keepLines w:val="0"/>
              <w:pageBreakBefore w:val="0"/>
              <w:widowControl w:val="0"/>
              <w:tabs>
                <w:tab w:val="left" w:pos="0"/>
              </w:tabs>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审</w:t>
            </w:r>
          </w:p>
          <w:p w14:paraId="6FF8D9C2">
            <w:pPr>
              <w:keepNext w:val="0"/>
              <w:keepLines w:val="0"/>
              <w:pageBreakBefore w:val="0"/>
              <w:widowControl w:val="0"/>
              <w:tabs>
                <w:tab w:val="left" w:pos="0"/>
              </w:tabs>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标准</w:t>
            </w:r>
          </w:p>
        </w:tc>
        <w:tc>
          <w:tcPr>
            <w:tcW w:w="1740" w:type="dxa"/>
            <w:vMerge w:val="restart"/>
            <w:noWrap w:val="0"/>
            <w:vAlign w:val="center"/>
          </w:tcPr>
          <w:p w14:paraId="0536190C">
            <w:pPr>
              <w:keepNext w:val="0"/>
              <w:keepLines w:val="0"/>
              <w:pageBreakBefore w:val="0"/>
              <w:widowControl w:val="0"/>
              <w:tabs>
                <w:tab w:val="left" w:pos="0"/>
              </w:tabs>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bCs/>
                <w:color w:val="auto"/>
                <w:sz w:val="24"/>
                <w:szCs w:val="24"/>
                <w:highlight w:val="none"/>
              </w:rPr>
            </w:pPr>
          </w:p>
          <w:p w14:paraId="466C49C3">
            <w:pPr>
              <w:keepNext w:val="0"/>
              <w:keepLines w:val="0"/>
              <w:pageBreakBefore w:val="0"/>
              <w:widowControl w:val="0"/>
              <w:tabs>
                <w:tab w:val="left" w:pos="0"/>
              </w:tabs>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bCs/>
                <w:color w:val="auto"/>
                <w:sz w:val="24"/>
                <w:szCs w:val="24"/>
                <w:highlight w:val="none"/>
              </w:rPr>
            </w:pPr>
          </w:p>
          <w:p w14:paraId="355C3485">
            <w:pPr>
              <w:keepNext w:val="0"/>
              <w:keepLines w:val="0"/>
              <w:pageBreakBefore w:val="0"/>
              <w:widowControl w:val="0"/>
              <w:tabs>
                <w:tab w:val="left" w:pos="0"/>
              </w:tabs>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bCs/>
                <w:color w:val="auto"/>
                <w:sz w:val="24"/>
                <w:szCs w:val="24"/>
                <w:highlight w:val="none"/>
              </w:rPr>
            </w:pPr>
          </w:p>
          <w:p w14:paraId="60117767">
            <w:pPr>
              <w:keepNext w:val="0"/>
              <w:keepLines w:val="0"/>
              <w:pageBreakBefore w:val="0"/>
              <w:widowControl w:val="0"/>
              <w:tabs>
                <w:tab w:val="left" w:pos="0"/>
              </w:tabs>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基本资格条件</w:t>
            </w:r>
          </w:p>
        </w:tc>
        <w:tc>
          <w:tcPr>
            <w:tcW w:w="5787" w:type="dxa"/>
            <w:noWrap w:val="0"/>
            <w:vAlign w:val="center"/>
          </w:tcPr>
          <w:p w14:paraId="16C68B6C">
            <w:pPr>
              <w:pStyle w:val="2"/>
              <w:keepNext w:val="0"/>
              <w:keepLines w:val="0"/>
              <w:pageBreakBefore w:val="0"/>
              <w:widowControl w:val="0"/>
              <w:kinsoku/>
              <w:wordWrap/>
              <w:overflowPunct/>
              <w:topLinePunct w:val="0"/>
              <w:autoSpaceDE/>
              <w:autoSpaceDN/>
              <w:bidi w:val="0"/>
              <w:snapToGrid w:val="0"/>
              <w:spacing w:line="360" w:lineRule="auto"/>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i w:val="0"/>
                <w:iCs w:val="0"/>
                <w:caps w:val="0"/>
                <w:color w:val="auto"/>
                <w:spacing w:val="0"/>
                <w:kern w:val="2"/>
                <w:sz w:val="24"/>
                <w:szCs w:val="24"/>
                <w:shd w:val="clear" w:fill="FFFFFF"/>
                <w:vertAlign w:val="baseline"/>
                <w:lang w:val="en-US" w:eastAsia="zh-CN" w:bidi="ar-SA"/>
              </w:rPr>
              <w:t>营业执照等主体资格证明资料：提供合格有效的法人或者其他组织的营业执照等证明文件，自然人的身份证明，供应商是法人或其他组织的应提供营业执照等证明文件，供应商是自然人的应提供有效的自然人身份证明。</w:t>
            </w:r>
          </w:p>
        </w:tc>
      </w:tr>
      <w:tr w14:paraId="07C61A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96" w:type="dxa"/>
            <w:bottom w:w="45" w:type="dxa"/>
            <w:right w:w="96" w:type="dxa"/>
          </w:tblCellMar>
        </w:tblPrEx>
        <w:trPr>
          <w:trHeight w:val="0" w:hRule="atLeast"/>
          <w:jc w:val="center"/>
        </w:trPr>
        <w:tc>
          <w:tcPr>
            <w:tcW w:w="792" w:type="dxa"/>
            <w:vMerge w:val="continue"/>
            <w:noWrap w:val="0"/>
            <w:vAlign w:val="center"/>
          </w:tcPr>
          <w:p w14:paraId="73705B5F">
            <w:pPr>
              <w:keepNext w:val="0"/>
              <w:keepLines w:val="0"/>
              <w:pageBreakBefore w:val="0"/>
              <w:widowControl w:val="0"/>
              <w:tabs>
                <w:tab w:val="left" w:pos="0"/>
              </w:tabs>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bCs/>
                <w:color w:val="auto"/>
                <w:sz w:val="24"/>
                <w:szCs w:val="24"/>
                <w:highlight w:val="none"/>
              </w:rPr>
            </w:pPr>
          </w:p>
        </w:tc>
        <w:tc>
          <w:tcPr>
            <w:tcW w:w="656" w:type="dxa"/>
            <w:vMerge w:val="continue"/>
            <w:noWrap w:val="0"/>
            <w:vAlign w:val="center"/>
          </w:tcPr>
          <w:p w14:paraId="6BAF0182">
            <w:pPr>
              <w:keepNext w:val="0"/>
              <w:keepLines w:val="0"/>
              <w:pageBreakBefore w:val="0"/>
              <w:widowControl w:val="0"/>
              <w:tabs>
                <w:tab w:val="left" w:pos="0"/>
              </w:tabs>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bCs/>
                <w:color w:val="auto"/>
                <w:sz w:val="24"/>
                <w:szCs w:val="24"/>
                <w:highlight w:val="none"/>
              </w:rPr>
            </w:pPr>
          </w:p>
        </w:tc>
        <w:tc>
          <w:tcPr>
            <w:tcW w:w="1740" w:type="dxa"/>
            <w:vMerge w:val="continue"/>
            <w:noWrap w:val="0"/>
            <w:vAlign w:val="center"/>
          </w:tcPr>
          <w:p w14:paraId="5E5FD9F7">
            <w:pPr>
              <w:keepNext w:val="0"/>
              <w:keepLines w:val="0"/>
              <w:pageBreakBefore w:val="0"/>
              <w:widowControl w:val="0"/>
              <w:tabs>
                <w:tab w:val="left" w:pos="0"/>
              </w:tabs>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bCs/>
                <w:color w:val="auto"/>
                <w:sz w:val="24"/>
                <w:szCs w:val="24"/>
                <w:highlight w:val="none"/>
              </w:rPr>
            </w:pPr>
          </w:p>
        </w:tc>
        <w:tc>
          <w:tcPr>
            <w:tcW w:w="5787" w:type="dxa"/>
            <w:noWrap w:val="0"/>
            <w:vAlign w:val="center"/>
          </w:tcPr>
          <w:p w14:paraId="013112F7">
            <w:pPr>
              <w:keepNext w:val="0"/>
              <w:keepLines w:val="0"/>
              <w:pageBreakBefore w:val="0"/>
              <w:widowControl w:val="0"/>
              <w:kinsoku/>
              <w:wordWrap/>
              <w:overflowPunct/>
              <w:topLinePunct w:val="0"/>
              <w:autoSpaceDE/>
              <w:autoSpaceDN/>
              <w:bidi w:val="0"/>
              <w:snapToGrid w:val="0"/>
              <w:spacing w:line="360" w:lineRule="auto"/>
              <w:jc w:val="left"/>
              <w:textAlignment w:val="auto"/>
              <w:rPr>
                <w:rFonts w:hint="eastAsia" w:ascii="宋体" w:hAnsi="宋体" w:eastAsia="宋体" w:cs="宋体"/>
                <w:bCs/>
                <w:color w:val="auto"/>
                <w:sz w:val="24"/>
                <w:szCs w:val="24"/>
                <w:highlight w:val="none"/>
                <w:lang w:eastAsia="zh-CN"/>
              </w:rPr>
            </w:pPr>
            <w:r>
              <w:rPr>
                <w:rFonts w:hint="eastAsia" w:ascii="宋体" w:hAnsi="宋体" w:eastAsia="宋体" w:cs="宋体"/>
                <w:i w:val="0"/>
                <w:iCs w:val="0"/>
                <w:caps w:val="0"/>
                <w:color w:val="auto"/>
                <w:spacing w:val="0"/>
                <w:sz w:val="24"/>
                <w:szCs w:val="24"/>
                <w:shd w:val="clear" w:fill="FFFFFF"/>
                <w:vertAlign w:val="baseline"/>
              </w:rPr>
              <w:t>财务状况报告：提供具有财务审计资质单位出具的</w:t>
            </w:r>
            <w:r>
              <w:rPr>
                <w:rFonts w:hint="eastAsia" w:ascii="宋体" w:hAnsi="宋体" w:eastAsia="宋体" w:cs="宋体"/>
                <w:i w:val="0"/>
                <w:iCs w:val="0"/>
                <w:caps w:val="0"/>
                <w:color w:val="auto"/>
                <w:spacing w:val="0"/>
                <w:sz w:val="24"/>
                <w:szCs w:val="24"/>
                <w:shd w:val="clear" w:fill="FFFFFF"/>
                <w:vertAlign w:val="baseline"/>
                <w:lang w:val="en-US" w:eastAsia="zh-CN"/>
              </w:rPr>
              <w:t>2024</w:t>
            </w:r>
            <w:r>
              <w:rPr>
                <w:rFonts w:hint="eastAsia" w:ascii="宋体" w:hAnsi="宋体" w:cs="宋体"/>
                <w:i w:val="0"/>
                <w:iCs w:val="0"/>
                <w:caps w:val="0"/>
                <w:color w:val="auto"/>
                <w:spacing w:val="0"/>
                <w:sz w:val="24"/>
                <w:szCs w:val="24"/>
                <w:shd w:val="clear" w:fill="FFFFFF"/>
                <w:vertAlign w:val="baseline"/>
                <w:lang w:val="en-US" w:eastAsia="zh-CN"/>
              </w:rPr>
              <w:t>/2025</w:t>
            </w:r>
            <w:r>
              <w:rPr>
                <w:rFonts w:hint="eastAsia" w:ascii="宋体" w:hAnsi="宋体" w:eastAsia="宋体" w:cs="宋体"/>
                <w:i w:val="0"/>
                <w:iCs w:val="0"/>
                <w:caps w:val="0"/>
                <w:color w:val="auto"/>
                <w:spacing w:val="0"/>
                <w:sz w:val="24"/>
                <w:szCs w:val="24"/>
                <w:shd w:val="clear" w:fill="FFFFFF"/>
                <w:vertAlign w:val="baseline"/>
              </w:rPr>
              <w:t>年</w:t>
            </w:r>
            <w:r>
              <w:rPr>
                <w:rFonts w:hint="eastAsia" w:ascii="宋体" w:hAnsi="宋体" w:eastAsia="宋体" w:cs="宋体"/>
                <w:i w:val="0"/>
                <w:iCs w:val="0"/>
                <w:caps w:val="0"/>
                <w:color w:val="auto"/>
                <w:spacing w:val="0"/>
                <w:sz w:val="24"/>
                <w:szCs w:val="24"/>
                <w:shd w:val="clear" w:fill="FFFFFF"/>
                <w:vertAlign w:val="baseline"/>
                <w:lang w:val="en-US" w:eastAsia="zh-CN"/>
              </w:rPr>
              <w:t>年</w:t>
            </w:r>
            <w:r>
              <w:rPr>
                <w:rFonts w:hint="eastAsia" w:ascii="宋体" w:hAnsi="宋体" w:eastAsia="宋体" w:cs="宋体"/>
                <w:i w:val="0"/>
                <w:iCs w:val="0"/>
                <w:caps w:val="0"/>
                <w:color w:val="auto"/>
                <w:spacing w:val="0"/>
                <w:sz w:val="24"/>
                <w:szCs w:val="24"/>
                <w:shd w:val="clear" w:fill="FFFFFF"/>
                <w:vertAlign w:val="baseline"/>
              </w:rPr>
              <w:t>度财务报告（成立时间至开标时间不足一年的可提供成立后任意时段的资产负债表）或开标前六个月内其基本账户银行出具的资信证明（附开户许可证）或政府采购信用担保机构出具的投标担保函</w:t>
            </w:r>
            <w:r>
              <w:rPr>
                <w:rFonts w:hint="eastAsia" w:ascii="宋体" w:hAnsi="宋体" w:eastAsia="宋体" w:cs="宋体"/>
                <w:b w:val="0"/>
                <w:bCs w:val="0"/>
                <w:color w:val="auto"/>
                <w:sz w:val="24"/>
                <w:szCs w:val="24"/>
                <w:highlight w:val="none"/>
                <w:lang w:bidi="ar"/>
              </w:rPr>
              <w:t>；</w:t>
            </w:r>
          </w:p>
        </w:tc>
      </w:tr>
      <w:tr w14:paraId="550FE0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96" w:type="dxa"/>
            <w:bottom w:w="45" w:type="dxa"/>
            <w:right w:w="96" w:type="dxa"/>
          </w:tblCellMar>
        </w:tblPrEx>
        <w:trPr>
          <w:trHeight w:val="1787" w:hRule="atLeast"/>
          <w:jc w:val="center"/>
        </w:trPr>
        <w:tc>
          <w:tcPr>
            <w:tcW w:w="792" w:type="dxa"/>
            <w:vMerge w:val="continue"/>
            <w:noWrap w:val="0"/>
            <w:vAlign w:val="center"/>
          </w:tcPr>
          <w:p w14:paraId="730E1598">
            <w:pPr>
              <w:keepNext w:val="0"/>
              <w:keepLines w:val="0"/>
              <w:pageBreakBefore w:val="0"/>
              <w:widowControl w:val="0"/>
              <w:tabs>
                <w:tab w:val="left" w:pos="0"/>
              </w:tabs>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bCs/>
                <w:color w:val="auto"/>
                <w:sz w:val="24"/>
                <w:szCs w:val="24"/>
                <w:highlight w:val="none"/>
              </w:rPr>
            </w:pPr>
          </w:p>
        </w:tc>
        <w:tc>
          <w:tcPr>
            <w:tcW w:w="656" w:type="dxa"/>
            <w:vMerge w:val="continue"/>
            <w:noWrap w:val="0"/>
            <w:vAlign w:val="center"/>
          </w:tcPr>
          <w:p w14:paraId="24A0BCE1">
            <w:pPr>
              <w:keepNext w:val="0"/>
              <w:keepLines w:val="0"/>
              <w:pageBreakBefore w:val="0"/>
              <w:widowControl w:val="0"/>
              <w:tabs>
                <w:tab w:val="left" w:pos="0"/>
              </w:tabs>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bCs/>
                <w:color w:val="auto"/>
                <w:sz w:val="24"/>
                <w:szCs w:val="24"/>
                <w:highlight w:val="none"/>
              </w:rPr>
            </w:pPr>
          </w:p>
        </w:tc>
        <w:tc>
          <w:tcPr>
            <w:tcW w:w="1740" w:type="dxa"/>
            <w:vMerge w:val="continue"/>
            <w:noWrap w:val="0"/>
            <w:vAlign w:val="center"/>
          </w:tcPr>
          <w:p w14:paraId="0A67AF13">
            <w:pPr>
              <w:keepNext w:val="0"/>
              <w:keepLines w:val="0"/>
              <w:pageBreakBefore w:val="0"/>
              <w:widowControl w:val="0"/>
              <w:tabs>
                <w:tab w:val="left" w:pos="0"/>
              </w:tabs>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bCs/>
                <w:color w:val="auto"/>
                <w:sz w:val="24"/>
                <w:szCs w:val="24"/>
                <w:highlight w:val="none"/>
              </w:rPr>
            </w:pPr>
          </w:p>
        </w:tc>
        <w:tc>
          <w:tcPr>
            <w:tcW w:w="5787" w:type="dxa"/>
            <w:noWrap w:val="0"/>
            <w:vAlign w:val="center"/>
          </w:tcPr>
          <w:p w14:paraId="3DD1344A">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69" w:leftChars="-33" w:firstLine="91" w:firstLineChars="38"/>
              <w:jc w:val="left"/>
              <w:textAlignment w:val="auto"/>
              <w:rPr>
                <w:rFonts w:hint="eastAsia" w:ascii="宋体" w:hAnsi="宋体" w:eastAsia="宋体" w:cs="宋体"/>
                <w:bCs/>
                <w:color w:val="auto"/>
                <w:sz w:val="24"/>
                <w:szCs w:val="24"/>
                <w:highlight w:val="none"/>
              </w:rPr>
            </w:pPr>
            <w:r>
              <w:rPr>
                <w:rFonts w:hint="eastAsia" w:ascii="宋体" w:hAnsi="宋体" w:eastAsia="宋体" w:cs="宋体"/>
                <w:i w:val="0"/>
                <w:iCs w:val="0"/>
                <w:caps w:val="0"/>
                <w:color w:val="auto"/>
                <w:spacing w:val="0"/>
                <w:sz w:val="24"/>
                <w:szCs w:val="24"/>
                <w:shd w:val="clear" w:fill="FFFFFF"/>
                <w:vertAlign w:val="baseline"/>
              </w:rPr>
              <w:t>税收缴纳证明：提供开标前六个月内任意一个月已缴纳完税凭证或税务机关开具的完税证明（时间以税款所属日期为准、税种须包含增值税或企业所得税）；依法免税或无须缴纳税收的投标人应提供相关文件证明</w:t>
            </w:r>
            <w:r>
              <w:rPr>
                <w:rFonts w:hint="eastAsia" w:ascii="宋体" w:hAnsi="宋体" w:eastAsia="宋体" w:cs="宋体"/>
                <w:b w:val="0"/>
                <w:bCs w:val="0"/>
                <w:color w:val="auto"/>
                <w:sz w:val="24"/>
                <w:szCs w:val="24"/>
                <w:highlight w:val="none"/>
                <w:lang w:bidi="ar"/>
              </w:rPr>
              <w:t>；</w:t>
            </w:r>
          </w:p>
        </w:tc>
      </w:tr>
      <w:tr w14:paraId="3641CB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96" w:type="dxa"/>
            <w:bottom w:w="45" w:type="dxa"/>
            <w:right w:w="96" w:type="dxa"/>
          </w:tblCellMar>
        </w:tblPrEx>
        <w:trPr>
          <w:trHeight w:val="0" w:hRule="atLeast"/>
          <w:jc w:val="center"/>
        </w:trPr>
        <w:tc>
          <w:tcPr>
            <w:tcW w:w="792" w:type="dxa"/>
            <w:vMerge w:val="continue"/>
            <w:noWrap w:val="0"/>
            <w:vAlign w:val="center"/>
          </w:tcPr>
          <w:p w14:paraId="2DF984BA">
            <w:pPr>
              <w:keepNext w:val="0"/>
              <w:keepLines w:val="0"/>
              <w:pageBreakBefore w:val="0"/>
              <w:widowControl w:val="0"/>
              <w:tabs>
                <w:tab w:val="left" w:pos="0"/>
              </w:tabs>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bCs/>
                <w:color w:val="auto"/>
                <w:sz w:val="24"/>
                <w:szCs w:val="24"/>
                <w:highlight w:val="none"/>
              </w:rPr>
            </w:pPr>
          </w:p>
        </w:tc>
        <w:tc>
          <w:tcPr>
            <w:tcW w:w="656" w:type="dxa"/>
            <w:vMerge w:val="continue"/>
            <w:noWrap w:val="0"/>
            <w:vAlign w:val="center"/>
          </w:tcPr>
          <w:p w14:paraId="0EA1F249">
            <w:pPr>
              <w:keepNext w:val="0"/>
              <w:keepLines w:val="0"/>
              <w:pageBreakBefore w:val="0"/>
              <w:widowControl w:val="0"/>
              <w:tabs>
                <w:tab w:val="left" w:pos="0"/>
              </w:tabs>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bCs/>
                <w:color w:val="auto"/>
                <w:sz w:val="24"/>
                <w:szCs w:val="24"/>
                <w:highlight w:val="none"/>
              </w:rPr>
            </w:pPr>
          </w:p>
        </w:tc>
        <w:tc>
          <w:tcPr>
            <w:tcW w:w="1740" w:type="dxa"/>
            <w:vMerge w:val="continue"/>
            <w:noWrap w:val="0"/>
            <w:vAlign w:val="center"/>
          </w:tcPr>
          <w:p w14:paraId="05A2B7BD">
            <w:pPr>
              <w:keepNext w:val="0"/>
              <w:keepLines w:val="0"/>
              <w:pageBreakBefore w:val="0"/>
              <w:widowControl w:val="0"/>
              <w:tabs>
                <w:tab w:val="left" w:pos="0"/>
              </w:tabs>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bCs/>
                <w:color w:val="auto"/>
                <w:sz w:val="24"/>
                <w:szCs w:val="24"/>
                <w:highlight w:val="none"/>
              </w:rPr>
            </w:pPr>
          </w:p>
        </w:tc>
        <w:tc>
          <w:tcPr>
            <w:tcW w:w="5787" w:type="dxa"/>
            <w:noWrap w:val="0"/>
            <w:vAlign w:val="center"/>
          </w:tcPr>
          <w:p w14:paraId="72B9B175">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69" w:leftChars="-33" w:firstLine="91" w:firstLineChars="38"/>
              <w:jc w:val="left"/>
              <w:textAlignment w:val="auto"/>
              <w:rPr>
                <w:rFonts w:hint="eastAsia" w:ascii="宋体" w:hAnsi="宋体" w:eastAsia="宋体" w:cs="宋体"/>
                <w:bCs/>
                <w:color w:val="auto"/>
                <w:sz w:val="24"/>
                <w:szCs w:val="24"/>
                <w:highlight w:val="none"/>
              </w:rPr>
            </w:pPr>
            <w:r>
              <w:rPr>
                <w:rFonts w:hint="eastAsia" w:ascii="宋体" w:hAnsi="宋体" w:eastAsia="宋体" w:cs="宋体"/>
                <w:i w:val="0"/>
                <w:iCs w:val="0"/>
                <w:caps w:val="0"/>
                <w:color w:val="auto"/>
                <w:spacing w:val="0"/>
                <w:sz w:val="24"/>
                <w:szCs w:val="24"/>
                <w:shd w:val="clear" w:fill="FFFFFF"/>
                <w:vertAlign w:val="baseline"/>
              </w:rPr>
              <w:t>社会保障资金缴纳证明：提供开标前六个月内任意一个月已缴纳的社会保障资金缴存单据或社保机构开具的社会保险参保缴费情况证明，依法不需要缴纳社会保障资金的投标人应提供相关证明</w:t>
            </w:r>
            <w:r>
              <w:rPr>
                <w:rFonts w:hint="eastAsia" w:ascii="宋体" w:hAnsi="宋体" w:eastAsia="宋体" w:cs="宋体"/>
                <w:i w:val="0"/>
                <w:iCs w:val="0"/>
                <w:caps w:val="0"/>
                <w:color w:val="auto"/>
                <w:spacing w:val="0"/>
                <w:sz w:val="24"/>
                <w:szCs w:val="24"/>
                <w:shd w:val="clear" w:fill="FFFFFF"/>
                <w:vertAlign w:val="baseline"/>
                <w:lang w:eastAsia="zh-CN"/>
              </w:rPr>
              <w:t>；</w:t>
            </w:r>
          </w:p>
        </w:tc>
      </w:tr>
      <w:tr w14:paraId="3CCBC4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96" w:type="dxa"/>
            <w:bottom w:w="45" w:type="dxa"/>
            <w:right w:w="96" w:type="dxa"/>
          </w:tblCellMar>
        </w:tblPrEx>
        <w:trPr>
          <w:trHeight w:val="0" w:hRule="atLeast"/>
          <w:jc w:val="center"/>
        </w:trPr>
        <w:tc>
          <w:tcPr>
            <w:tcW w:w="792" w:type="dxa"/>
            <w:vMerge w:val="continue"/>
            <w:noWrap w:val="0"/>
            <w:vAlign w:val="center"/>
          </w:tcPr>
          <w:p w14:paraId="7C807239">
            <w:pPr>
              <w:keepNext w:val="0"/>
              <w:keepLines w:val="0"/>
              <w:pageBreakBefore w:val="0"/>
              <w:widowControl w:val="0"/>
              <w:tabs>
                <w:tab w:val="left" w:pos="0"/>
              </w:tabs>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bCs/>
                <w:color w:val="auto"/>
                <w:sz w:val="24"/>
                <w:szCs w:val="24"/>
                <w:highlight w:val="none"/>
              </w:rPr>
            </w:pPr>
          </w:p>
        </w:tc>
        <w:tc>
          <w:tcPr>
            <w:tcW w:w="656" w:type="dxa"/>
            <w:vMerge w:val="continue"/>
            <w:noWrap w:val="0"/>
            <w:vAlign w:val="center"/>
          </w:tcPr>
          <w:p w14:paraId="2E1FE0E3">
            <w:pPr>
              <w:keepNext w:val="0"/>
              <w:keepLines w:val="0"/>
              <w:pageBreakBefore w:val="0"/>
              <w:widowControl w:val="0"/>
              <w:tabs>
                <w:tab w:val="left" w:pos="0"/>
              </w:tabs>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bCs/>
                <w:color w:val="auto"/>
                <w:sz w:val="24"/>
                <w:szCs w:val="24"/>
                <w:highlight w:val="none"/>
              </w:rPr>
            </w:pPr>
          </w:p>
        </w:tc>
        <w:tc>
          <w:tcPr>
            <w:tcW w:w="1740" w:type="dxa"/>
            <w:vMerge w:val="continue"/>
            <w:noWrap w:val="0"/>
            <w:vAlign w:val="center"/>
          </w:tcPr>
          <w:p w14:paraId="469BB77B">
            <w:pPr>
              <w:keepNext w:val="0"/>
              <w:keepLines w:val="0"/>
              <w:pageBreakBefore w:val="0"/>
              <w:widowControl w:val="0"/>
              <w:tabs>
                <w:tab w:val="left" w:pos="0"/>
              </w:tabs>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bCs/>
                <w:color w:val="auto"/>
                <w:sz w:val="24"/>
                <w:szCs w:val="24"/>
                <w:highlight w:val="none"/>
              </w:rPr>
            </w:pPr>
          </w:p>
        </w:tc>
        <w:tc>
          <w:tcPr>
            <w:tcW w:w="5787" w:type="dxa"/>
            <w:noWrap w:val="0"/>
            <w:vAlign w:val="center"/>
          </w:tcPr>
          <w:p w14:paraId="3A5ADC9C">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69" w:leftChars="-33" w:firstLine="91" w:firstLineChars="38"/>
              <w:jc w:val="left"/>
              <w:textAlignment w:val="auto"/>
              <w:rPr>
                <w:rFonts w:hint="eastAsia" w:ascii="宋体" w:hAnsi="宋体" w:eastAsia="宋体" w:cs="宋体"/>
                <w:bCs/>
                <w:color w:val="auto"/>
                <w:sz w:val="24"/>
                <w:szCs w:val="24"/>
                <w:highlight w:val="none"/>
              </w:rPr>
            </w:pPr>
            <w:r>
              <w:rPr>
                <w:rFonts w:hint="eastAsia" w:ascii="宋体" w:hAnsi="宋体" w:eastAsia="宋体" w:cs="宋体"/>
                <w:i w:val="0"/>
                <w:iCs w:val="0"/>
                <w:caps w:val="0"/>
                <w:color w:val="auto"/>
                <w:spacing w:val="0"/>
                <w:sz w:val="24"/>
                <w:szCs w:val="24"/>
                <w:shd w:val="clear" w:fill="FFFFFF"/>
                <w:vertAlign w:val="baseline"/>
              </w:rPr>
              <w:t>具备履行合同所必需的设备和专业技术能力的证明材料(由供应商根据项目需求提供说明材料或者承诺)</w:t>
            </w:r>
            <w:r>
              <w:rPr>
                <w:rFonts w:hint="eastAsia" w:ascii="宋体" w:hAnsi="宋体" w:eastAsia="宋体" w:cs="宋体"/>
                <w:b w:val="0"/>
                <w:bCs w:val="0"/>
                <w:color w:val="auto"/>
                <w:sz w:val="24"/>
                <w:szCs w:val="24"/>
                <w:highlight w:val="none"/>
                <w:lang w:bidi="ar"/>
              </w:rPr>
              <w:t>；</w:t>
            </w:r>
          </w:p>
        </w:tc>
      </w:tr>
      <w:tr w14:paraId="3CBEB1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96" w:type="dxa"/>
            <w:bottom w:w="45" w:type="dxa"/>
            <w:right w:w="96" w:type="dxa"/>
          </w:tblCellMar>
        </w:tblPrEx>
        <w:trPr>
          <w:trHeight w:val="873" w:hRule="atLeast"/>
          <w:jc w:val="center"/>
        </w:trPr>
        <w:tc>
          <w:tcPr>
            <w:tcW w:w="792" w:type="dxa"/>
            <w:vMerge w:val="continue"/>
            <w:noWrap w:val="0"/>
            <w:vAlign w:val="center"/>
          </w:tcPr>
          <w:p w14:paraId="409D8102">
            <w:pPr>
              <w:keepNext w:val="0"/>
              <w:keepLines w:val="0"/>
              <w:pageBreakBefore w:val="0"/>
              <w:widowControl w:val="0"/>
              <w:tabs>
                <w:tab w:val="left" w:pos="0"/>
              </w:tabs>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bCs/>
                <w:color w:val="auto"/>
                <w:sz w:val="24"/>
                <w:szCs w:val="24"/>
                <w:highlight w:val="none"/>
              </w:rPr>
            </w:pPr>
          </w:p>
        </w:tc>
        <w:tc>
          <w:tcPr>
            <w:tcW w:w="656" w:type="dxa"/>
            <w:vMerge w:val="continue"/>
            <w:noWrap w:val="0"/>
            <w:vAlign w:val="center"/>
          </w:tcPr>
          <w:p w14:paraId="4ABCDEE3">
            <w:pPr>
              <w:keepNext w:val="0"/>
              <w:keepLines w:val="0"/>
              <w:pageBreakBefore w:val="0"/>
              <w:widowControl w:val="0"/>
              <w:tabs>
                <w:tab w:val="left" w:pos="0"/>
              </w:tabs>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bCs/>
                <w:color w:val="auto"/>
                <w:sz w:val="24"/>
                <w:szCs w:val="24"/>
                <w:highlight w:val="none"/>
              </w:rPr>
            </w:pPr>
          </w:p>
        </w:tc>
        <w:tc>
          <w:tcPr>
            <w:tcW w:w="1740" w:type="dxa"/>
            <w:vMerge w:val="continue"/>
            <w:noWrap w:val="0"/>
            <w:vAlign w:val="center"/>
          </w:tcPr>
          <w:p w14:paraId="43B90DEB">
            <w:pPr>
              <w:keepNext w:val="0"/>
              <w:keepLines w:val="0"/>
              <w:pageBreakBefore w:val="0"/>
              <w:widowControl w:val="0"/>
              <w:tabs>
                <w:tab w:val="left" w:pos="0"/>
              </w:tabs>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bCs/>
                <w:color w:val="auto"/>
                <w:sz w:val="24"/>
                <w:szCs w:val="24"/>
                <w:highlight w:val="none"/>
              </w:rPr>
            </w:pPr>
          </w:p>
        </w:tc>
        <w:tc>
          <w:tcPr>
            <w:tcW w:w="5787" w:type="dxa"/>
            <w:noWrap w:val="0"/>
            <w:vAlign w:val="center"/>
          </w:tcPr>
          <w:p w14:paraId="0762F226">
            <w:pPr>
              <w:keepNext w:val="0"/>
              <w:keepLines w:val="0"/>
              <w:pageBreakBefore w:val="0"/>
              <w:widowControl w:val="0"/>
              <w:kinsoku/>
              <w:wordWrap/>
              <w:overflowPunct/>
              <w:topLinePunct w:val="0"/>
              <w:autoSpaceDE/>
              <w:autoSpaceDN/>
              <w:bidi w:val="0"/>
              <w:snapToGrid w:val="0"/>
              <w:spacing w:line="36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提供参加政府采购活动前三年内在经营活动中没有重大违法记录的书面声明；</w:t>
            </w:r>
          </w:p>
        </w:tc>
      </w:tr>
      <w:tr w14:paraId="49E414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96" w:type="dxa"/>
            <w:bottom w:w="45" w:type="dxa"/>
            <w:right w:w="96" w:type="dxa"/>
          </w:tblCellMar>
        </w:tblPrEx>
        <w:trPr>
          <w:trHeight w:val="0" w:hRule="atLeast"/>
          <w:jc w:val="center"/>
        </w:trPr>
        <w:tc>
          <w:tcPr>
            <w:tcW w:w="792" w:type="dxa"/>
            <w:vMerge w:val="continue"/>
            <w:noWrap w:val="0"/>
            <w:vAlign w:val="center"/>
          </w:tcPr>
          <w:p w14:paraId="0F124FCD">
            <w:pPr>
              <w:keepNext w:val="0"/>
              <w:keepLines w:val="0"/>
              <w:pageBreakBefore w:val="0"/>
              <w:widowControl w:val="0"/>
              <w:tabs>
                <w:tab w:val="left" w:pos="0"/>
              </w:tabs>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bCs/>
                <w:color w:val="auto"/>
                <w:sz w:val="24"/>
                <w:szCs w:val="24"/>
                <w:highlight w:val="none"/>
              </w:rPr>
            </w:pPr>
          </w:p>
        </w:tc>
        <w:tc>
          <w:tcPr>
            <w:tcW w:w="656" w:type="dxa"/>
            <w:vMerge w:val="continue"/>
            <w:noWrap w:val="0"/>
            <w:vAlign w:val="center"/>
          </w:tcPr>
          <w:p w14:paraId="737F7A78">
            <w:pPr>
              <w:keepNext w:val="0"/>
              <w:keepLines w:val="0"/>
              <w:pageBreakBefore w:val="0"/>
              <w:widowControl w:val="0"/>
              <w:tabs>
                <w:tab w:val="left" w:pos="0"/>
              </w:tabs>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bCs/>
                <w:color w:val="auto"/>
                <w:sz w:val="24"/>
                <w:szCs w:val="24"/>
                <w:highlight w:val="none"/>
              </w:rPr>
            </w:pPr>
          </w:p>
        </w:tc>
        <w:tc>
          <w:tcPr>
            <w:tcW w:w="1740" w:type="dxa"/>
            <w:noWrap w:val="0"/>
            <w:vAlign w:val="center"/>
          </w:tcPr>
          <w:p w14:paraId="1565861A">
            <w:pPr>
              <w:keepNext w:val="0"/>
              <w:keepLines w:val="0"/>
              <w:pageBreakBefore w:val="0"/>
              <w:widowControl w:val="0"/>
              <w:tabs>
                <w:tab w:val="left" w:pos="0"/>
              </w:tabs>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val="en-US" w:eastAsia="zh-CN"/>
              </w:rPr>
              <w:t>落实政府采购政策需满足的资格要求</w:t>
            </w:r>
          </w:p>
        </w:tc>
        <w:tc>
          <w:tcPr>
            <w:tcW w:w="5787" w:type="dxa"/>
            <w:noWrap w:val="0"/>
            <w:vAlign w:val="center"/>
          </w:tcPr>
          <w:p w14:paraId="004787C5">
            <w:pPr>
              <w:keepNext w:val="0"/>
              <w:keepLines w:val="0"/>
              <w:pageBreakBefore w:val="0"/>
              <w:kinsoku/>
              <w:wordWrap/>
              <w:overflowPunct/>
              <w:topLinePunct w:val="0"/>
              <w:autoSpaceDE/>
              <w:autoSpaceDN/>
              <w:bidi w:val="0"/>
              <w:adjustRightInd/>
              <w:snapToGrid w:val="0"/>
              <w:spacing w:line="360" w:lineRule="auto"/>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本项目专门面向中小企业采购。</w:t>
            </w:r>
            <w:r>
              <w:rPr>
                <w:rFonts w:hint="eastAsia" w:ascii="宋体" w:hAnsi="宋体" w:eastAsia="宋体" w:cs="宋体"/>
                <w:b/>
                <w:bCs/>
                <w:color w:val="auto"/>
                <w:kern w:val="2"/>
                <w:sz w:val="24"/>
                <w:szCs w:val="24"/>
                <w:lang w:val="en-US" w:eastAsia="zh-CN" w:bidi="ar-SA"/>
              </w:rPr>
              <w:t>（提供中小企业声明函或监狱企业的证明文件或残疾人福利性单位声明函）</w:t>
            </w:r>
          </w:p>
        </w:tc>
      </w:tr>
      <w:tr w14:paraId="0262A7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96" w:type="dxa"/>
            <w:bottom w:w="45" w:type="dxa"/>
            <w:right w:w="96" w:type="dxa"/>
          </w:tblCellMar>
        </w:tblPrEx>
        <w:trPr>
          <w:trHeight w:val="0" w:hRule="atLeast"/>
          <w:jc w:val="center"/>
        </w:trPr>
        <w:tc>
          <w:tcPr>
            <w:tcW w:w="792" w:type="dxa"/>
            <w:vMerge w:val="continue"/>
            <w:noWrap w:val="0"/>
            <w:vAlign w:val="center"/>
          </w:tcPr>
          <w:p w14:paraId="00B1E030">
            <w:pPr>
              <w:keepNext w:val="0"/>
              <w:keepLines w:val="0"/>
              <w:pageBreakBefore w:val="0"/>
              <w:widowControl w:val="0"/>
              <w:tabs>
                <w:tab w:val="left" w:pos="0"/>
              </w:tabs>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bCs/>
                <w:color w:val="auto"/>
                <w:sz w:val="24"/>
                <w:szCs w:val="24"/>
                <w:highlight w:val="none"/>
              </w:rPr>
            </w:pPr>
          </w:p>
        </w:tc>
        <w:tc>
          <w:tcPr>
            <w:tcW w:w="656" w:type="dxa"/>
            <w:vMerge w:val="continue"/>
            <w:noWrap w:val="0"/>
            <w:vAlign w:val="center"/>
          </w:tcPr>
          <w:p w14:paraId="54C42C9F">
            <w:pPr>
              <w:keepNext w:val="0"/>
              <w:keepLines w:val="0"/>
              <w:pageBreakBefore w:val="0"/>
              <w:widowControl w:val="0"/>
              <w:tabs>
                <w:tab w:val="left" w:pos="0"/>
              </w:tabs>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bCs/>
                <w:color w:val="auto"/>
                <w:sz w:val="24"/>
                <w:szCs w:val="24"/>
                <w:highlight w:val="none"/>
              </w:rPr>
            </w:pPr>
          </w:p>
        </w:tc>
        <w:tc>
          <w:tcPr>
            <w:tcW w:w="1740" w:type="dxa"/>
            <w:vMerge w:val="restart"/>
            <w:noWrap w:val="0"/>
            <w:vAlign w:val="center"/>
          </w:tcPr>
          <w:p w14:paraId="4B9A9D82">
            <w:pPr>
              <w:keepNext w:val="0"/>
              <w:keepLines w:val="0"/>
              <w:pageBreakBefore w:val="0"/>
              <w:widowControl w:val="0"/>
              <w:tabs>
                <w:tab w:val="left" w:pos="0"/>
              </w:tabs>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特定资格条件</w:t>
            </w:r>
          </w:p>
        </w:tc>
        <w:tc>
          <w:tcPr>
            <w:tcW w:w="5787" w:type="dxa"/>
            <w:noWrap w:val="0"/>
            <w:vAlign w:val="center"/>
          </w:tcPr>
          <w:p w14:paraId="5BA9A3ED">
            <w:pPr>
              <w:keepNext w:val="0"/>
              <w:keepLines w:val="0"/>
              <w:pageBreakBefore w:val="0"/>
              <w:widowControl w:val="0"/>
              <w:kinsoku/>
              <w:wordWrap/>
              <w:overflowPunct/>
              <w:topLinePunct w:val="0"/>
              <w:autoSpaceDE/>
              <w:autoSpaceDN/>
              <w:bidi w:val="0"/>
              <w:snapToGrid w:val="0"/>
              <w:spacing w:line="360" w:lineRule="auto"/>
              <w:jc w:val="left"/>
              <w:textAlignment w:val="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val="en-US" w:eastAsia="zh-CN"/>
              </w:rPr>
              <w:t>供应商应授权合法的人员参加投标全过程，其中授权代表参加投标的，须提供法定代表人授权书（附法定代表人、被授权人身份证复印件），法定代表人参加投标的，须提供法定代表人身份证明，招标文件中凡是需要法定代表人签名盖章之处，非法人单位的负责人均参照执行；</w:t>
            </w:r>
          </w:p>
        </w:tc>
      </w:tr>
      <w:tr w14:paraId="02199E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96" w:type="dxa"/>
            <w:bottom w:w="45" w:type="dxa"/>
            <w:right w:w="96" w:type="dxa"/>
          </w:tblCellMar>
        </w:tblPrEx>
        <w:trPr>
          <w:trHeight w:val="0" w:hRule="atLeast"/>
          <w:jc w:val="center"/>
        </w:trPr>
        <w:tc>
          <w:tcPr>
            <w:tcW w:w="792" w:type="dxa"/>
            <w:vMerge w:val="continue"/>
            <w:noWrap w:val="0"/>
            <w:vAlign w:val="center"/>
          </w:tcPr>
          <w:p w14:paraId="43C18A69">
            <w:pPr>
              <w:keepNext w:val="0"/>
              <w:keepLines w:val="0"/>
              <w:pageBreakBefore w:val="0"/>
              <w:widowControl w:val="0"/>
              <w:tabs>
                <w:tab w:val="left" w:pos="0"/>
              </w:tabs>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bCs/>
                <w:color w:val="auto"/>
                <w:sz w:val="24"/>
                <w:szCs w:val="24"/>
                <w:highlight w:val="none"/>
              </w:rPr>
            </w:pPr>
          </w:p>
        </w:tc>
        <w:tc>
          <w:tcPr>
            <w:tcW w:w="656" w:type="dxa"/>
            <w:vMerge w:val="continue"/>
            <w:noWrap w:val="0"/>
            <w:vAlign w:val="center"/>
          </w:tcPr>
          <w:p w14:paraId="4851FF8B">
            <w:pPr>
              <w:keepNext w:val="0"/>
              <w:keepLines w:val="0"/>
              <w:pageBreakBefore w:val="0"/>
              <w:widowControl w:val="0"/>
              <w:tabs>
                <w:tab w:val="left" w:pos="0"/>
              </w:tabs>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bCs/>
                <w:color w:val="auto"/>
                <w:sz w:val="24"/>
                <w:szCs w:val="24"/>
                <w:highlight w:val="none"/>
              </w:rPr>
            </w:pPr>
          </w:p>
        </w:tc>
        <w:tc>
          <w:tcPr>
            <w:tcW w:w="1740" w:type="dxa"/>
            <w:vMerge w:val="continue"/>
            <w:noWrap w:val="0"/>
            <w:vAlign w:val="center"/>
          </w:tcPr>
          <w:p w14:paraId="59F3BEC4">
            <w:pPr>
              <w:keepNext w:val="0"/>
              <w:keepLines w:val="0"/>
              <w:pageBreakBefore w:val="0"/>
              <w:widowControl w:val="0"/>
              <w:tabs>
                <w:tab w:val="left" w:pos="0"/>
              </w:tabs>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bCs/>
                <w:color w:val="auto"/>
                <w:sz w:val="24"/>
                <w:szCs w:val="24"/>
                <w:highlight w:val="none"/>
              </w:rPr>
            </w:pPr>
          </w:p>
        </w:tc>
        <w:tc>
          <w:tcPr>
            <w:tcW w:w="5787" w:type="dxa"/>
            <w:noWrap w:val="0"/>
            <w:vAlign w:val="center"/>
          </w:tcPr>
          <w:p w14:paraId="6D75EC7E">
            <w:pPr>
              <w:keepNext w:val="0"/>
              <w:keepLines w:val="0"/>
              <w:pageBreakBefore w:val="0"/>
              <w:kinsoku/>
              <w:wordWrap/>
              <w:overflowPunct/>
              <w:topLinePunct w:val="0"/>
              <w:autoSpaceDE/>
              <w:autoSpaceDN/>
              <w:bidi w:val="0"/>
              <w:adjustRightInd/>
              <w:snapToGrid w:val="0"/>
              <w:spacing w:line="360" w:lineRule="auto"/>
              <w:jc w:val="left"/>
              <w:textAlignment w:val="auto"/>
              <w:rPr>
                <w:rFonts w:hint="eastAsia" w:ascii="宋体" w:hAnsi="宋体" w:eastAsia="宋体" w:cs="宋体"/>
                <w:kern w:val="0"/>
                <w:sz w:val="24"/>
                <w:szCs w:val="24"/>
                <w:lang w:val="en-US" w:eastAsia="zh-CN" w:bidi="ar-SA"/>
              </w:rPr>
            </w:pPr>
            <w:r>
              <w:rPr>
                <w:rFonts w:hint="eastAsia" w:ascii="宋体" w:hAnsi="宋体" w:cs="宋体"/>
                <w:b w:val="0"/>
                <w:bCs w:val="0"/>
                <w:color w:val="auto"/>
                <w:sz w:val="24"/>
                <w:szCs w:val="24"/>
                <w:highlight w:val="none"/>
                <w:lang w:eastAsia="zh-CN" w:bidi="ar"/>
              </w:rPr>
              <w:t>投标供应商须提供公安机关颁发的《保安服务许可证》。陕西省外投标供应商还须出具承诺书（承诺书形式不限），承诺自承接本项目之日起30日内向采购人所在地社区的市级人民政府公安机关备案。</w:t>
            </w:r>
          </w:p>
        </w:tc>
      </w:tr>
      <w:tr w14:paraId="060B13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96" w:type="dxa"/>
            <w:bottom w:w="45" w:type="dxa"/>
            <w:right w:w="96" w:type="dxa"/>
          </w:tblCellMar>
        </w:tblPrEx>
        <w:trPr>
          <w:trHeight w:val="0" w:hRule="atLeast"/>
          <w:jc w:val="center"/>
        </w:trPr>
        <w:tc>
          <w:tcPr>
            <w:tcW w:w="792" w:type="dxa"/>
            <w:vMerge w:val="continue"/>
            <w:noWrap w:val="0"/>
            <w:vAlign w:val="center"/>
          </w:tcPr>
          <w:p w14:paraId="05CFB505">
            <w:pPr>
              <w:keepNext w:val="0"/>
              <w:keepLines w:val="0"/>
              <w:pageBreakBefore w:val="0"/>
              <w:widowControl w:val="0"/>
              <w:tabs>
                <w:tab w:val="left" w:pos="0"/>
              </w:tabs>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bCs/>
                <w:color w:val="auto"/>
                <w:sz w:val="24"/>
                <w:szCs w:val="24"/>
                <w:highlight w:val="none"/>
              </w:rPr>
            </w:pPr>
          </w:p>
        </w:tc>
        <w:tc>
          <w:tcPr>
            <w:tcW w:w="656" w:type="dxa"/>
            <w:vMerge w:val="continue"/>
            <w:noWrap w:val="0"/>
            <w:vAlign w:val="center"/>
          </w:tcPr>
          <w:p w14:paraId="50634207">
            <w:pPr>
              <w:keepNext w:val="0"/>
              <w:keepLines w:val="0"/>
              <w:pageBreakBefore w:val="0"/>
              <w:widowControl w:val="0"/>
              <w:tabs>
                <w:tab w:val="left" w:pos="0"/>
              </w:tabs>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bCs/>
                <w:color w:val="auto"/>
                <w:sz w:val="24"/>
                <w:szCs w:val="24"/>
                <w:highlight w:val="none"/>
              </w:rPr>
            </w:pPr>
          </w:p>
        </w:tc>
        <w:tc>
          <w:tcPr>
            <w:tcW w:w="1740" w:type="dxa"/>
            <w:vMerge w:val="continue"/>
            <w:noWrap w:val="0"/>
            <w:vAlign w:val="center"/>
          </w:tcPr>
          <w:p w14:paraId="16A1CA8C">
            <w:pPr>
              <w:keepNext w:val="0"/>
              <w:keepLines w:val="0"/>
              <w:pageBreakBefore w:val="0"/>
              <w:widowControl w:val="0"/>
              <w:tabs>
                <w:tab w:val="left" w:pos="0"/>
              </w:tabs>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bCs/>
                <w:color w:val="auto"/>
                <w:sz w:val="24"/>
                <w:szCs w:val="24"/>
                <w:highlight w:val="none"/>
              </w:rPr>
            </w:pPr>
          </w:p>
        </w:tc>
        <w:tc>
          <w:tcPr>
            <w:tcW w:w="5787" w:type="dxa"/>
            <w:noWrap w:val="0"/>
            <w:vAlign w:val="center"/>
          </w:tcPr>
          <w:p w14:paraId="57C576F5">
            <w:pPr>
              <w:keepNext w:val="0"/>
              <w:keepLines w:val="0"/>
              <w:pageBreakBefore w:val="0"/>
              <w:widowControl w:val="0"/>
              <w:kinsoku/>
              <w:wordWrap/>
              <w:overflowPunct/>
              <w:topLinePunct w:val="0"/>
              <w:autoSpaceDE/>
              <w:autoSpaceDN/>
              <w:bidi w:val="0"/>
              <w:snapToGrid w:val="0"/>
              <w:spacing w:line="36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kern w:val="0"/>
                <w:sz w:val="24"/>
                <w:szCs w:val="24"/>
                <w:lang w:val="en-US" w:eastAsia="zh-CN" w:bidi="ar-SA"/>
              </w:rPr>
              <w:t>供应商</w:t>
            </w:r>
            <w:r>
              <w:rPr>
                <w:rFonts w:hint="eastAsia" w:ascii="宋体" w:hAnsi="宋体" w:cs="宋体"/>
                <w:kern w:val="0"/>
                <w:sz w:val="24"/>
                <w:szCs w:val="24"/>
                <w:lang w:val="en-US" w:eastAsia="zh-CN" w:bidi="ar-SA"/>
              </w:rPr>
              <w:t>未被</w:t>
            </w:r>
            <w:r>
              <w:rPr>
                <w:rFonts w:hint="eastAsia" w:ascii="宋体" w:hAnsi="宋体" w:eastAsia="宋体" w:cs="宋体"/>
                <w:kern w:val="0"/>
                <w:sz w:val="24"/>
                <w:szCs w:val="24"/>
                <w:lang w:val="en-US" w:eastAsia="zh-CN" w:bidi="ar-SA"/>
              </w:rPr>
              <w:t>“中国执行信息公开网”网站（http://zxgk.court.gov.cn/shixin/）被列为失信被执行人，</w:t>
            </w:r>
            <w:r>
              <w:rPr>
                <w:rFonts w:hint="eastAsia" w:ascii="宋体" w:hAnsi="宋体" w:cs="宋体"/>
                <w:kern w:val="0"/>
                <w:sz w:val="24"/>
                <w:szCs w:val="24"/>
                <w:lang w:val="en-US" w:eastAsia="zh-CN" w:bidi="ar-SA"/>
              </w:rPr>
              <w:t>未被</w:t>
            </w:r>
            <w:r>
              <w:rPr>
                <w:rFonts w:hint="eastAsia" w:ascii="宋体" w:hAnsi="宋体" w:eastAsia="宋体" w:cs="宋体"/>
                <w:kern w:val="0"/>
                <w:sz w:val="24"/>
                <w:szCs w:val="24"/>
                <w:lang w:val="en-US" w:eastAsia="zh-CN" w:bidi="ar-SA"/>
              </w:rPr>
              <w:t>“信用中国”网站（www.creditchina.gov.cn）被列为</w:t>
            </w:r>
            <w:r>
              <w:rPr>
                <w:rFonts w:hint="eastAsia" w:ascii="宋体" w:hAnsi="宋体" w:eastAsia="宋体" w:cs="宋体"/>
                <w:snapToGrid/>
                <w:color w:val="auto"/>
                <w:kern w:val="0"/>
                <w:sz w:val="24"/>
                <w:szCs w:val="24"/>
                <w:highlight w:val="none"/>
                <w:shd w:val="clear" w:color="auto" w:fill="FFFFFF"/>
                <w:lang w:eastAsia="zh-CN"/>
              </w:rPr>
              <w:t>重大税收违法失信主体</w:t>
            </w:r>
            <w:r>
              <w:rPr>
                <w:rFonts w:hint="eastAsia" w:ascii="宋体" w:hAnsi="宋体" w:eastAsia="宋体" w:cs="宋体"/>
                <w:kern w:val="0"/>
                <w:sz w:val="24"/>
                <w:szCs w:val="24"/>
                <w:lang w:val="en-US" w:eastAsia="zh-CN" w:bidi="ar-SA"/>
              </w:rPr>
              <w:t>，</w:t>
            </w:r>
            <w:r>
              <w:rPr>
                <w:rFonts w:hint="eastAsia" w:ascii="宋体" w:hAnsi="宋体" w:cs="宋体"/>
                <w:kern w:val="0"/>
                <w:sz w:val="24"/>
                <w:szCs w:val="24"/>
                <w:lang w:val="en-US" w:eastAsia="zh-CN" w:bidi="ar-SA"/>
              </w:rPr>
              <w:t>未被</w:t>
            </w:r>
            <w:r>
              <w:rPr>
                <w:rFonts w:hint="eastAsia" w:ascii="宋体" w:hAnsi="宋体" w:eastAsia="宋体" w:cs="宋体"/>
                <w:kern w:val="0"/>
                <w:sz w:val="24"/>
                <w:szCs w:val="24"/>
                <w:lang w:val="en-US" w:eastAsia="zh-CN" w:bidi="ar-SA"/>
              </w:rPr>
              <w:t>中国政府采购网（www.ccgp.gov.cn）被列为政府采购严重违法失信行为记录名单；</w:t>
            </w:r>
          </w:p>
        </w:tc>
      </w:tr>
      <w:tr w14:paraId="63824F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96" w:type="dxa"/>
            <w:bottom w:w="45" w:type="dxa"/>
            <w:right w:w="96" w:type="dxa"/>
          </w:tblCellMar>
        </w:tblPrEx>
        <w:trPr>
          <w:trHeight w:val="0" w:hRule="atLeast"/>
          <w:jc w:val="center"/>
        </w:trPr>
        <w:tc>
          <w:tcPr>
            <w:tcW w:w="792" w:type="dxa"/>
            <w:vMerge w:val="continue"/>
            <w:noWrap w:val="0"/>
            <w:vAlign w:val="center"/>
          </w:tcPr>
          <w:p w14:paraId="0F13B790">
            <w:pPr>
              <w:keepNext w:val="0"/>
              <w:keepLines w:val="0"/>
              <w:pageBreakBefore w:val="0"/>
              <w:widowControl w:val="0"/>
              <w:tabs>
                <w:tab w:val="left" w:pos="0"/>
              </w:tabs>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bCs/>
                <w:color w:val="auto"/>
                <w:sz w:val="24"/>
                <w:szCs w:val="24"/>
                <w:highlight w:val="none"/>
              </w:rPr>
            </w:pPr>
          </w:p>
        </w:tc>
        <w:tc>
          <w:tcPr>
            <w:tcW w:w="656" w:type="dxa"/>
            <w:vMerge w:val="continue"/>
            <w:noWrap w:val="0"/>
            <w:vAlign w:val="center"/>
          </w:tcPr>
          <w:p w14:paraId="16040559">
            <w:pPr>
              <w:keepNext w:val="0"/>
              <w:keepLines w:val="0"/>
              <w:pageBreakBefore w:val="0"/>
              <w:widowControl w:val="0"/>
              <w:tabs>
                <w:tab w:val="left" w:pos="0"/>
              </w:tabs>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bCs/>
                <w:color w:val="auto"/>
                <w:sz w:val="24"/>
                <w:szCs w:val="24"/>
                <w:highlight w:val="none"/>
              </w:rPr>
            </w:pPr>
          </w:p>
        </w:tc>
        <w:tc>
          <w:tcPr>
            <w:tcW w:w="1740" w:type="dxa"/>
            <w:vMerge w:val="continue"/>
            <w:noWrap w:val="0"/>
            <w:vAlign w:val="center"/>
          </w:tcPr>
          <w:p w14:paraId="745B8A4B">
            <w:pPr>
              <w:keepNext w:val="0"/>
              <w:keepLines w:val="0"/>
              <w:pageBreakBefore w:val="0"/>
              <w:widowControl w:val="0"/>
              <w:tabs>
                <w:tab w:val="left" w:pos="0"/>
              </w:tabs>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bCs/>
                <w:color w:val="auto"/>
                <w:sz w:val="24"/>
                <w:szCs w:val="24"/>
                <w:highlight w:val="none"/>
              </w:rPr>
            </w:pPr>
          </w:p>
        </w:tc>
        <w:tc>
          <w:tcPr>
            <w:tcW w:w="5787" w:type="dxa"/>
            <w:noWrap w:val="0"/>
            <w:vAlign w:val="center"/>
          </w:tcPr>
          <w:p w14:paraId="1ACD45F2">
            <w:pPr>
              <w:keepNext w:val="0"/>
              <w:keepLines w:val="0"/>
              <w:pageBreakBefore w:val="0"/>
              <w:widowControl w:val="0"/>
              <w:tabs>
                <w:tab w:val="left" w:pos="0"/>
              </w:tabs>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与招标人存在利害关系可能影响招标公正性的单位，不得参加投标、单位负责人为同一人或存在控股、管理关系的不同单位，不得参加同一标段投标，否则，相关投标均无效；</w:t>
            </w:r>
          </w:p>
        </w:tc>
      </w:tr>
      <w:tr w14:paraId="743E38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96" w:type="dxa"/>
            <w:bottom w:w="45" w:type="dxa"/>
            <w:right w:w="96" w:type="dxa"/>
          </w:tblCellMar>
        </w:tblPrEx>
        <w:trPr>
          <w:trHeight w:val="0" w:hRule="atLeast"/>
          <w:jc w:val="center"/>
        </w:trPr>
        <w:tc>
          <w:tcPr>
            <w:tcW w:w="792" w:type="dxa"/>
            <w:vMerge w:val="continue"/>
            <w:noWrap w:val="0"/>
            <w:vAlign w:val="center"/>
          </w:tcPr>
          <w:p w14:paraId="45B77652">
            <w:pPr>
              <w:keepNext w:val="0"/>
              <w:keepLines w:val="0"/>
              <w:pageBreakBefore w:val="0"/>
              <w:widowControl w:val="0"/>
              <w:tabs>
                <w:tab w:val="left" w:pos="0"/>
              </w:tabs>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bCs/>
                <w:color w:val="auto"/>
                <w:sz w:val="24"/>
                <w:szCs w:val="24"/>
                <w:highlight w:val="none"/>
              </w:rPr>
            </w:pPr>
          </w:p>
        </w:tc>
        <w:tc>
          <w:tcPr>
            <w:tcW w:w="656" w:type="dxa"/>
            <w:vMerge w:val="continue"/>
            <w:noWrap w:val="0"/>
            <w:vAlign w:val="center"/>
          </w:tcPr>
          <w:p w14:paraId="5A1C99CA">
            <w:pPr>
              <w:keepNext w:val="0"/>
              <w:keepLines w:val="0"/>
              <w:pageBreakBefore w:val="0"/>
              <w:widowControl w:val="0"/>
              <w:tabs>
                <w:tab w:val="left" w:pos="0"/>
              </w:tabs>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bCs/>
                <w:color w:val="auto"/>
                <w:sz w:val="24"/>
                <w:szCs w:val="24"/>
                <w:highlight w:val="none"/>
              </w:rPr>
            </w:pPr>
          </w:p>
        </w:tc>
        <w:tc>
          <w:tcPr>
            <w:tcW w:w="1740" w:type="dxa"/>
            <w:vMerge w:val="continue"/>
            <w:noWrap w:val="0"/>
            <w:vAlign w:val="center"/>
          </w:tcPr>
          <w:p w14:paraId="658C8F95">
            <w:pPr>
              <w:keepNext w:val="0"/>
              <w:keepLines w:val="0"/>
              <w:pageBreakBefore w:val="0"/>
              <w:widowControl w:val="0"/>
              <w:tabs>
                <w:tab w:val="left" w:pos="0"/>
              </w:tabs>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bCs/>
                <w:color w:val="auto"/>
                <w:sz w:val="24"/>
                <w:szCs w:val="24"/>
                <w:highlight w:val="none"/>
              </w:rPr>
            </w:pPr>
          </w:p>
        </w:tc>
        <w:tc>
          <w:tcPr>
            <w:tcW w:w="5787" w:type="dxa"/>
            <w:noWrap w:val="0"/>
            <w:vAlign w:val="center"/>
          </w:tcPr>
          <w:p w14:paraId="6CCA45BF">
            <w:pPr>
              <w:keepNext w:val="0"/>
              <w:keepLines w:val="0"/>
              <w:pageBreakBefore w:val="0"/>
              <w:widowControl w:val="0"/>
              <w:tabs>
                <w:tab w:val="left" w:pos="0"/>
              </w:tabs>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本次招标不接受联合体投标。</w:t>
            </w:r>
          </w:p>
        </w:tc>
      </w:tr>
      <w:tr w14:paraId="668B3E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96" w:type="dxa"/>
            <w:bottom w:w="45" w:type="dxa"/>
            <w:right w:w="96" w:type="dxa"/>
          </w:tblCellMar>
        </w:tblPrEx>
        <w:trPr>
          <w:trHeight w:val="0" w:hRule="atLeast"/>
          <w:jc w:val="center"/>
        </w:trPr>
        <w:tc>
          <w:tcPr>
            <w:tcW w:w="8975" w:type="dxa"/>
            <w:gridSpan w:val="4"/>
            <w:noWrap w:val="0"/>
            <w:vAlign w:val="center"/>
          </w:tcPr>
          <w:p w14:paraId="2F398F61">
            <w:pPr>
              <w:pStyle w:val="2"/>
              <w:keepNext w:val="0"/>
              <w:keepLines w:val="0"/>
              <w:pageBreakBefore w:val="0"/>
              <w:widowControl w:val="0"/>
              <w:kinsoku/>
              <w:wordWrap/>
              <w:overflowPunct/>
              <w:topLinePunct w:val="0"/>
              <w:autoSpaceDE/>
              <w:autoSpaceDN/>
              <w:bidi w:val="0"/>
              <w:snapToGrid w:val="0"/>
              <w:spacing w:line="360" w:lineRule="auto"/>
              <w:jc w:val="center"/>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备注：以上为必备资格条件，缺一项或某项达不到要求，按无效文件处理。资格审查时以</w:t>
            </w:r>
            <w:r>
              <w:rPr>
                <w:rFonts w:hint="eastAsia" w:ascii="宋体" w:hAnsi="宋体" w:eastAsia="宋体" w:cs="宋体"/>
                <w:bCs/>
                <w:color w:val="auto"/>
                <w:sz w:val="24"/>
                <w:szCs w:val="24"/>
                <w:highlight w:val="none"/>
                <w:lang w:eastAsia="zh-CN"/>
              </w:rPr>
              <w:t>投标文件</w:t>
            </w:r>
            <w:r>
              <w:rPr>
                <w:rFonts w:hint="eastAsia" w:ascii="宋体" w:hAnsi="宋体" w:eastAsia="宋体" w:cs="宋体"/>
                <w:bCs/>
                <w:color w:val="auto"/>
                <w:sz w:val="24"/>
                <w:szCs w:val="24"/>
                <w:highlight w:val="none"/>
              </w:rPr>
              <w:t>中所附证明材料为准，原件备查。</w:t>
            </w:r>
          </w:p>
        </w:tc>
      </w:tr>
    </w:tbl>
    <w:p w14:paraId="639F428A">
      <w:pPr>
        <w:pStyle w:val="2"/>
        <w:spacing w:line="480" w:lineRule="exact"/>
        <w:ind w:firstLine="482" w:firstLineChars="200"/>
        <w:jc w:val="both"/>
        <w:rPr>
          <w:rFonts w:hint="eastAsia" w:ascii="宋体" w:hAnsi="宋体" w:eastAsia="宋体" w:cs="宋体"/>
          <w:b/>
          <w:bCs/>
          <w:color w:val="auto"/>
          <w:sz w:val="24"/>
          <w:szCs w:val="24"/>
          <w:highlight w:val="none"/>
        </w:rPr>
      </w:pPr>
    </w:p>
    <w:p w14:paraId="2DD3FD23">
      <w:pPr>
        <w:pStyle w:val="2"/>
        <w:spacing w:line="480" w:lineRule="exact"/>
        <w:ind w:firstLine="482" w:firstLineChars="200"/>
        <w:jc w:val="both"/>
        <w:rPr>
          <w:rFonts w:hint="eastAsia" w:ascii="宋体" w:hAnsi="宋体" w:eastAsia="宋体" w:cs="宋体"/>
          <w:b/>
          <w:bCs/>
          <w:color w:val="auto"/>
          <w:sz w:val="24"/>
          <w:szCs w:val="24"/>
          <w:highlight w:val="none"/>
        </w:rPr>
      </w:pPr>
    </w:p>
    <w:p w14:paraId="799FF32F">
      <w:pPr>
        <w:pStyle w:val="2"/>
        <w:spacing w:line="480" w:lineRule="exact"/>
        <w:ind w:firstLine="482" w:firstLineChars="200"/>
        <w:jc w:val="both"/>
        <w:rPr>
          <w:rFonts w:hint="eastAsia" w:ascii="宋体" w:hAnsi="宋体" w:eastAsia="宋体" w:cs="宋体"/>
          <w:b/>
          <w:bCs/>
          <w:color w:val="auto"/>
          <w:sz w:val="24"/>
          <w:szCs w:val="24"/>
          <w:highlight w:val="none"/>
        </w:rPr>
      </w:pPr>
    </w:p>
    <w:p w14:paraId="3A5BB595">
      <w:pPr>
        <w:pStyle w:val="2"/>
        <w:spacing w:line="480" w:lineRule="exact"/>
        <w:ind w:firstLine="482" w:firstLineChars="200"/>
        <w:jc w:val="both"/>
        <w:rPr>
          <w:rFonts w:hint="eastAsia" w:ascii="宋体" w:hAnsi="宋体" w:eastAsia="宋体" w:cs="宋体"/>
          <w:b/>
          <w:bCs/>
          <w:color w:val="auto"/>
          <w:sz w:val="24"/>
          <w:szCs w:val="24"/>
          <w:highlight w:val="none"/>
        </w:rPr>
      </w:pPr>
    </w:p>
    <w:p w14:paraId="42F4E5A0">
      <w:pPr>
        <w:pStyle w:val="2"/>
        <w:keepNext w:val="0"/>
        <w:keepLines w:val="0"/>
        <w:pageBreakBefore w:val="0"/>
        <w:kinsoku/>
        <w:wordWrap/>
        <w:overflowPunct/>
        <w:topLinePunct w:val="0"/>
        <w:autoSpaceDE/>
        <w:autoSpaceDN/>
        <w:bidi w:val="0"/>
        <w:spacing w:line="360" w:lineRule="auto"/>
        <w:jc w:val="center"/>
        <w:textAlignment w:val="auto"/>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符合性评审</w:t>
      </w:r>
    </w:p>
    <w:tbl>
      <w:tblPr>
        <w:tblStyle w:val="36"/>
        <w:tblW w:w="897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42"/>
        <w:gridCol w:w="583"/>
        <w:gridCol w:w="1517"/>
        <w:gridCol w:w="6433"/>
      </w:tblGrid>
      <w:tr w14:paraId="26D018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025" w:type="dxa"/>
            <w:gridSpan w:val="2"/>
            <w:vAlign w:val="center"/>
          </w:tcPr>
          <w:p w14:paraId="008798AE">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条款号</w:t>
            </w:r>
          </w:p>
        </w:tc>
        <w:tc>
          <w:tcPr>
            <w:tcW w:w="1517" w:type="dxa"/>
            <w:vAlign w:val="center"/>
          </w:tcPr>
          <w:p w14:paraId="35B65A3B">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评标因素</w:t>
            </w:r>
          </w:p>
        </w:tc>
        <w:tc>
          <w:tcPr>
            <w:tcW w:w="6433" w:type="dxa"/>
            <w:vAlign w:val="center"/>
          </w:tcPr>
          <w:p w14:paraId="1619ACD5">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评审标准</w:t>
            </w:r>
          </w:p>
        </w:tc>
      </w:tr>
      <w:tr w14:paraId="0A522E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42" w:type="dxa"/>
            <w:vMerge w:val="restart"/>
            <w:vAlign w:val="center"/>
          </w:tcPr>
          <w:p w14:paraId="3F91CCCA">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2.1</w:t>
            </w:r>
            <w:r>
              <w:rPr>
                <w:rFonts w:hint="eastAsia" w:ascii="宋体" w:hAnsi="宋体" w:eastAsia="宋体" w:cs="宋体"/>
                <w:bCs/>
                <w:color w:val="auto"/>
                <w:sz w:val="24"/>
                <w:szCs w:val="24"/>
                <w:highlight w:val="none"/>
                <w:lang w:val="en-US" w:eastAsia="zh-CN"/>
              </w:rPr>
              <w:t>.</w:t>
            </w:r>
          </w:p>
          <w:p w14:paraId="14269793">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jc w:val="both"/>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w:t>
            </w:r>
          </w:p>
        </w:tc>
        <w:tc>
          <w:tcPr>
            <w:tcW w:w="583" w:type="dxa"/>
            <w:vMerge w:val="restart"/>
            <w:vAlign w:val="center"/>
          </w:tcPr>
          <w:p w14:paraId="6F241454">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符合性评审标准</w:t>
            </w:r>
          </w:p>
        </w:tc>
        <w:tc>
          <w:tcPr>
            <w:tcW w:w="1517" w:type="dxa"/>
            <w:vAlign w:val="center"/>
          </w:tcPr>
          <w:p w14:paraId="0C79A21A">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与项目的一致性</w:t>
            </w:r>
          </w:p>
        </w:tc>
        <w:tc>
          <w:tcPr>
            <w:tcW w:w="6433" w:type="dxa"/>
            <w:vAlign w:val="center"/>
          </w:tcPr>
          <w:p w14:paraId="51B2D2CD">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jc w:val="left"/>
              <w:textAlignment w:val="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供应商名称和公章、营业执照、资质证书等一致。</w:t>
            </w:r>
          </w:p>
        </w:tc>
      </w:tr>
      <w:tr w14:paraId="5B3319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1" w:hRule="atLeast"/>
        </w:trPr>
        <w:tc>
          <w:tcPr>
            <w:tcW w:w="442" w:type="dxa"/>
            <w:vMerge w:val="continue"/>
          </w:tcPr>
          <w:p w14:paraId="54EEC921">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textAlignment w:val="auto"/>
              <w:rPr>
                <w:rFonts w:hint="eastAsia" w:ascii="宋体" w:hAnsi="宋体" w:eastAsia="宋体" w:cs="宋体"/>
                <w:bCs/>
                <w:color w:val="auto"/>
                <w:sz w:val="24"/>
                <w:szCs w:val="24"/>
                <w:highlight w:val="none"/>
              </w:rPr>
            </w:pPr>
          </w:p>
        </w:tc>
        <w:tc>
          <w:tcPr>
            <w:tcW w:w="583" w:type="dxa"/>
            <w:vMerge w:val="continue"/>
          </w:tcPr>
          <w:p w14:paraId="4A0FF7BC">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textAlignment w:val="auto"/>
              <w:rPr>
                <w:rFonts w:hint="eastAsia" w:ascii="宋体" w:hAnsi="宋体" w:eastAsia="宋体" w:cs="宋体"/>
                <w:bCs/>
                <w:color w:val="auto"/>
                <w:sz w:val="24"/>
                <w:szCs w:val="24"/>
                <w:highlight w:val="none"/>
              </w:rPr>
            </w:pPr>
          </w:p>
        </w:tc>
        <w:tc>
          <w:tcPr>
            <w:tcW w:w="1517" w:type="dxa"/>
            <w:vAlign w:val="center"/>
          </w:tcPr>
          <w:p w14:paraId="3D8412E0">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投</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标文件组成</w:t>
            </w:r>
          </w:p>
        </w:tc>
        <w:tc>
          <w:tcPr>
            <w:tcW w:w="6433" w:type="dxa"/>
            <w:vAlign w:val="center"/>
          </w:tcPr>
          <w:p w14:paraId="5A6D4BED">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jc w:val="left"/>
              <w:textAlignment w:val="auto"/>
              <w:rPr>
                <w:rFonts w:hint="eastAsia" w:ascii="宋体" w:hAnsi="宋体" w:eastAsia="宋体" w:cs="宋体"/>
                <w:bCs/>
                <w:color w:val="000000" w:themeColor="text1"/>
                <w:sz w:val="24"/>
                <w:szCs w:val="24"/>
                <w:highlight w:val="none"/>
                <w:lang w:val="zh-CN" w:eastAsia="zh-CN"/>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投</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标文件应包含以下部分：</w:t>
            </w:r>
          </w:p>
          <w:p w14:paraId="61789F95">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jc w:val="left"/>
              <w:textAlignment w:val="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第一部分 投标函</w:t>
            </w:r>
          </w:p>
          <w:p w14:paraId="0E51800A">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jc w:val="left"/>
              <w:textAlignment w:val="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第二部分 开标一览表</w:t>
            </w:r>
          </w:p>
          <w:p w14:paraId="334626D3">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jc w:val="left"/>
              <w:textAlignment w:val="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第三部分 分项报价表</w:t>
            </w:r>
          </w:p>
          <w:p w14:paraId="0C21843B">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jc w:val="left"/>
              <w:textAlignment w:val="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第四部分 偏离表</w:t>
            </w:r>
          </w:p>
          <w:p w14:paraId="4BA7E39F">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jc w:val="left"/>
              <w:textAlignment w:val="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第五部分 投标方案</w:t>
            </w:r>
          </w:p>
          <w:p w14:paraId="5B23DED5">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jc w:val="left"/>
              <w:textAlignment w:val="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第六部分 供应商资格证明文件</w:t>
            </w:r>
          </w:p>
          <w:p w14:paraId="0B1EFCC1">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jc w:val="left"/>
              <w:textAlignment w:val="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第七部分 供应商书面声明</w:t>
            </w:r>
          </w:p>
          <w:p w14:paraId="351503D2">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jc w:val="left"/>
              <w:textAlignment w:val="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第八部分 其他资料</w:t>
            </w:r>
          </w:p>
        </w:tc>
      </w:tr>
      <w:tr w14:paraId="089838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42" w:type="dxa"/>
            <w:vMerge w:val="continue"/>
          </w:tcPr>
          <w:p w14:paraId="3A6B8750">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textAlignment w:val="auto"/>
              <w:rPr>
                <w:rFonts w:hint="eastAsia" w:ascii="宋体" w:hAnsi="宋体" w:eastAsia="宋体" w:cs="宋体"/>
                <w:bCs/>
                <w:color w:val="auto"/>
                <w:sz w:val="24"/>
                <w:szCs w:val="24"/>
                <w:highlight w:val="none"/>
              </w:rPr>
            </w:pPr>
          </w:p>
        </w:tc>
        <w:tc>
          <w:tcPr>
            <w:tcW w:w="583" w:type="dxa"/>
            <w:vMerge w:val="continue"/>
          </w:tcPr>
          <w:p w14:paraId="798BACA3">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textAlignment w:val="auto"/>
              <w:rPr>
                <w:rFonts w:hint="eastAsia" w:ascii="宋体" w:hAnsi="宋体" w:eastAsia="宋体" w:cs="宋体"/>
                <w:bCs/>
                <w:color w:val="auto"/>
                <w:sz w:val="24"/>
                <w:szCs w:val="24"/>
                <w:highlight w:val="none"/>
              </w:rPr>
            </w:pPr>
          </w:p>
        </w:tc>
        <w:tc>
          <w:tcPr>
            <w:tcW w:w="1517" w:type="dxa"/>
            <w:vAlign w:val="center"/>
          </w:tcPr>
          <w:p w14:paraId="1F844BE1">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投标报价</w:t>
            </w:r>
          </w:p>
        </w:tc>
        <w:tc>
          <w:tcPr>
            <w:tcW w:w="6433" w:type="dxa"/>
            <w:vAlign w:val="center"/>
          </w:tcPr>
          <w:p w14:paraId="24E27674">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jc w:val="left"/>
              <w:textAlignment w:val="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同时满足以下条款：</w:t>
            </w:r>
          </w:p>
          <w:p w14:paraId="02BE668D">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jc w:val="left"/>
              <w:textAlignment w:val="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（1）货币单位符合招标文件要求</w:t>
            </w:r>
          </w:p>
          <w:p w14:paraId="6F77A6FF">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jc w:val="left"/>
              <w:textAlignment w:val="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（2）报价符合唯一性要求</w:t>
            </w:r>
          </w:p>
          <w:p w14:paraId="5129A3F4">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jc w:val="left"/>
              <w:textAlignment w:val="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（3）未超出最高限价</w:t>
            </w:r>
          </w:p>
          <w:p w14:paraId="051EAD80">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jc w:val="left"/>
              <w:textAlignment w:val="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（4）符合《开标一览表》的填表要求</w:t>
            </w:r>
          </w:p>
        </w:tc>
      </w:tr>
      <w:tr w14:paraId="704139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42" w:type="dxa"/>
            <w:vMerge w:val="continue"/>
            <w:vAlign w:val="center"/>
          </w:tcPr>
          <w:p w14:paraId="4022B4C5">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bCs/>
                <w:color w:val="auto"/>
                <w:sz w:val="24"/>
                <w:szCs w:val="24"/>
                <w:highlight w:val="none"/>
              </w:rPr>
            </w:pPr>
          </w:p>
        </w:tc>
        <w:tc>
          <w:tcPr>
            <w:tcW w:w="583" w:type="dxa"/>
            <w:vMerge w:val="continue"/>
            <w:vAlign w:val="center"/>
          </w:tcPr>
          <w:p w14:paraId="1B259D86">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bCs/>
                <w:color w:val="auto"/>
                <w:sz w:val="24"/>
                <w:szCs w:val="24"/>
                <w:highlight w:val="none"/>
              </w:rPr>
            </w:pPr>
          </w:p>
        </w:tc>
        <w:tc>
          <w:tcPr>
            <w:tcW w:w="1517" w:type="dxa"/>
            <w:vAlign w:val="center"/>
          </w:tcPr>
          <w:p w14:paraId="28577344">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投标文件的签署</w:t>
            </w:r>
            <w:r>
              <w:rPr>
                <w:rFonts w:hint="eastAsia" w:ascii="宋体" w:hAnsi="宋体" w:cs="宋体"/>
                <w:bCs/>
                <w:color w:val="000000" w:themeColor="text1"/>
                <w:sz w:val="24"/>
                <w:szCs w:val="24"/>
                <w:highlight w:val="none"/>
                <w:lang w:val="en-US" w:eastAsia="zh-CN"/>
                <w14:textFill>
                  <w14:solidFill>
                    <w14:schemeClr w14:val="tx1"/>
                  </w14:solidFill>
                </w14:textFill>
              </w:rPr>
              <w:t>、</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盖章</w:t>
            </w:r>
          </w:p>
        </w:tc>
        <w:tc>
          <w:tcPr>
            <w:tcW w:w="6433" w:type="dxa"/>
            <w:vAlign w:val="center"/>
          </w:tcPr>
          <w:p w14:paraId="11CB7EA1">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jc w:val="left"/>
              <w:textAlignment w:val="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投标文件上法定代表人/负责人或被授权人的签字或盖章齐全并加盖公章。</w:t>
            </w:r>
          </w:p>
        </w:tc>
      </w:tr>
      <w:tr w14:paraId="566514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42" w:type="dxa"/>
            <w:vMerge w:val="continue"/>
          </w:tcPr>
          <w:p w14:paraId="128131D8">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textAlignment w:val="auto"/>
              <w:rPr>
                <w:rFonts w:hint="eastAsia" w:ascii="宋体" w:hAnsi="宋体" w:eastAsia="宋体" w:cs="宋体"/>
                <w:bCs/>
                <w:color w:val="auto"/>
                <w:sz w:val="24"/>
                <w:szCs w:val="24"/>
                <w:highlight w:val="none"/>
              </w:rPr>
            </w:pPr>
          </w:p>
        </w:tc>
        <w:tc>
          <w:tcPr>
            <w:tcW w:w="583" w:type="dxa"/>
            <w:vMerge w:val="continue"/>
          </w:tcPr>
          <w:p w14:paraId="155E02D0">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textAlignment w:val="auto"/>
              <w:rPr>
                <w:rFonts w:hint="eastAsia" w:ascii="宋体" w:hAnsi="宋体" w:eastAsia="宋体" w:cs="宋体"/>
                <w:bCs/>
                <w:color w:val="auto"/>
                <w:sz w:val="24"/>
                <w:szCs w:val="24"/>
                <w:highlight w:val="none"/>
              </w:rPr>
            </w:pPr>
          </w:p>
        </w:tc>
        <w:tc>
          <w:tcPr>
            <w:tcW w:w="1517" w:type="dxa"/>
            <w:vAlign w:val="center"/>
          </w:tcPr>
          <w:p w14:paraId="28F70F30">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语言和计量单位</w:t>
            </w:r>
          </w:p>
        </w:tc>
        <w:tc>
          <w:tcPr>
            <w:tcW w:w="6433" w:type="dxa"/>
            <w:vAlign w:val="center"/>
          </w:tcPr>
          <w:p w14:paraId="4C32459E">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jc w:val="left"/>
              <w:textAlignment w:val="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应满足招标文件的要求。</w:t>
            </w:r>
          </w:p>
        </w:tc>
      </w:tr>
      <w:tr w14:paraId="35BDED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42" w:type="dxa"/>
            <w:vMerge w:val="continue"/>
            <w:vAlign w:val="center"/>
          </w:tcPr>
          <w:p w14:paraId="2030A182">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bCs/>
                <w:color w:val="auto"/>
                <w:sz w:val="24"/>
                <w:szCs w:val="24"/>
                <w:highlight w:val="none"/>
              </w:rPr>
            </w:pPr>
          </w:p>
        </w:tc>
        <w:tc>
          <w:tcPr>
            <w:tcW w:w="583" w:type="dxa"/>
            <w:vMerge w:val="continue"/>
            <w:vAlign w:val="center"/>
          </w:tcPr>
          <w:p w14:paraId="782347E8">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bCs/>
                <w:color w:val="auto"/>
                <w:sz w:val="24"/>
                <w:szCs w:val="24"/>
                <w:highlight w:val="none"/>
              </w:rPr>
            </w:pPr>
          </w:p>
        </w:tc>
        <w:tc>
          <w:tcPr>
            <w:tcW w:w="1517" w:type="dxa"/>
            <w:vAlign w:val="center"/>
          </w:tcPr>
          <w:p w14:paraId="3BD52AFC">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对招标文件响应程度</w:t>
            </w:r>
          </w:p>
        </w:tc>
        <w:tc>
          <w:tcPr>
            <w:tcW w:w="6433" w:type="dxa"/>
            <w:vAlign w:val="center"/>
          </w:tcPr>
          <w:p w14:paraId="6D77184A">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jc w:val="left"/>
              <w:textAlignment w:val="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要求采购内容及要求、商务条款全部响应，不能有采购人不能接受的附加条件。</w:t>
            </w:r>
          </w:p>
        </w:tc>
      </w:tr>
      <w:tr w14:paraId="5D8046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42" w:type="dxa"/>
            <w:vMerge w:val="continue"/>
          </w:tcPr>
          <w:p w14:paraId="7A6A9670">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textAlignment w:val="auto"/>
              <w:rPr>
                <w:rFonts w:hint="eastAsia" w:ascii="宋体" w:hAnsi="宋体" w:eastAsia="宋体" w:cs="宋体"/>
                <w:bCs/>
                <w:color w:val="auto"/>
                <w:sz w:val="24"/>
                <w:szCs w:val="24"/>
                <w:highlight w:val="none"/>
              </w:rPr>
            </w:pPr>
          </w:p>
        </w:tc>
        <w:tc>
          <w:tcPr>
            <w:tcW w:w="583" w:type="dxa"/>
            <w:vMerge w:val="continue"/>
          </w:tcPr>
          <w:p w14:paraId="2381BE8E">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textAlignment w:val="auto"/>
              <w:rPr>
                <w:rFonts w:hint="eastAsia" w:ascii="宋体" w:hAnsi="宋体" w:eastAsia="宋体" w:cs="宋体"/>
                <w:bCs/>
                <w:color w:val="auto"/>
                <w:sz w:val="24"/>
                <w:szCs w:val="24"/>
                <w:highlight w:val="none"/>
              </w:rPr>
            </w:pPr>
          </w:p>
        </w:tc>
        <w:tc>
          <w:tcPr>
            <w:tcW w:w="1517" w:type="dxa"/>
            <w:vAlign w:val="center"/>
          </w:tcPr>
          <w:p w14:paraId="40E613B3">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服务期</w:t>
            </w:r>
          </w:p>
        </w:tc>
        <w:tc>
          <w:tcPr>
            <w:tcW w:w="6433" w:type="dxa"/>
            <w:vAlign w:val="center"/>
          </w:tcPr>
          <w:p w14:paraId="13DC89F6">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jc w:val="left"/>
              <w:textAlignment w:val="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应满足招标文件中要求的服务期。</w:t>
            </w:r>
          </w:p>
        </w:tc>
      </w:tr>
      <w:tr w14:paraId="19B9AD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42" w:type="dxa"/>
            <w:vMerge w:val="continue"/>
          </w:tcPr>
          <w:p w14:paraId="4874FAEC">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textAlignment w:val="auto"/>
              <w:rPr>
                <w:rFonts w:hint="eastAsia" w:ascii="宋体" w:hAnsi="宋体" w:eastAsia="宋体" w:cs="宋体"/>
                <w:bCs/>
                <w:color w:val="auto"/>
                <w:sz w:val="24"/>
                <w:szCs w:val="24"/>
                <w:highlight w:val="none"/>
              </w:rPr>
            </w:pPr>
          </w:p>
        </w:tc>
        <w:tc>
          <w:tcPr>
            <w:tcW w:w="583" w:type="dxa"/>
            <w:vMerge w:val="continue"/>
          </w:tcPr>
          <w:p w14:paraId="757B0BF1">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textAlignment w:val="auto"/>
              <w:rPr>
                <w:rFonts w:hint="eastAsia" w:ascii="宋体" w:hAnsi="宋体" w:eastAsia="宋体" w:cs="宋体"/>
                <w:bCs/>
                <w:color w:val="auto"/>
                <w:sz w:val="24"/>
                <w:szCs w:val="24"/>
                <w:highlight w:val="none"/>
              </w:rPr>
            </w:pPr>
          </w:p>
        </w:tc>
        <w:tc>
          <w:tcPr>
            <w:tcW w:w="1517" w:type="dxa"/>
            <w:vAlign w:val="center"/>
          </w:tcPr>
          <w:p w14:paraId="65624534">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投标有效期</w:t>
            </w:r>
          </w:p>
        </w:tc>
        <w:tc>
          <w:tcPr>
            <w:tcW w:w="6433" w:type="dxa"/>
            <w:vAlign w:val="center"/>
          </w:tcPr>
          <w:p w14:paraId="013D6858">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jc w:val="left"/>
              <w:textAlignment w:val="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应满足招标文件中的规定。</w:t>
            </w:r>
          </w:p>
        </w:tc>
      </w:tr>
      <w:tr w14:paraId="7291D1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42" w:type="dxa"/>
            <w:vMerge w:val="continue"/>
          </w:tcPr>
          <w:p w14:paraId="0FD6B0E6">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textAlignment w:val="auto"/>
              <w:rPr>
                <w:rFonts w:hint="eastAsia" w:ascii="宋体" w:hAnsi="宋体" w:eastAsia="宋体" w:cs="宋体"/>
                <w:bCs/>
                <w:color w:val="auto"/>
                <w:sz w:val="24"/>
                <w:szCs w:val="24"/>
                <w:highlight w:val="none"/>
              </w:rPr>
            </w:pPr>
          </w:p>
        </w:tc>
        <w:tc>
          <w:tcPr>
            <w:tcW w:w="583" w:type="dxa"/>
            <w:vMerge w:val="continue"/>
          </w:tcPr>
          <w:p w14:paraId="103AF677">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textAlignment w:val="auto"/>
              <w:rPr>
                <w:rFonts w:hint="eastAsia" w:ascii="宋体" w:hAnsi="宋体" w:eastAsia="宋体" w:cs="宋体"/>
                <w:bCs/>
                <w:color w:val="auto"/>
                <w:sz w:val="24"/>
                <w:szCs w:val="24"/>
                <w:highlight w:val="none"/>
              </w:rPr>
            </w:pPr>
          </w:p>
        </w:tc>
        <w:tc>
          <w:tcPr>
            <w:tcW w:w="1517" w:type="dxa"/>
            <w:vAlign w:val="center"/>
          </w:tcPr>
          <w:p w14:paraId="0EF32E6E">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其他</w:t>
            </w:r>
          </w:p>
        </w:tc>
        <w:tc>
          <w:tcPr>
            <w:tcW w:w="6433" w:type="dxa"/>
            <w:vAlign w:val="center"/>
          </w:tcPr>
          <w:p w14:paraId="5CE1D75E">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jc w:val="left"/>
              <w:textAlignment w:val="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完全理解并接受法律法规和招标文件对供应商合法经营的各类规约和责任义务要求，没有出现法律法规或招标文件规定的其他无效情形。</w:t>
            </w:r>
          </w:p>
        </w:tc>
      </w:tr>
    </w:tbl>
    <w:p w14:paraId="66D7A7FA">
      <w:pPr>
        <w:pStyle w:val="2"/>
        <w:spacing w:line="480" w:lineRule="exact"/>
        <w:ind w:firstLine="482" w:firstLineChars="200"/>
        <w:jc w:val="both"/>
        <w:rPr>
          <w:rFonts w:hint="eastAsia" w:ascii="宋体" w:hAnsi="宋体" w:eastAsia="宋体" w:cs="宋体"/>
          <w:b/>
          <w:bCs/>
          <w:color w:val="auto"/>
          <w:sz w:val="24"/>
          <w:szCs w:val="24"/>
          <w:highlight w:val="none"/>
        </w:rPr>
      </w:pPr>
    </w:p>
    <w:p w14:paraId="22CD028D">
      <w:pPr>
        <w:pStyle w:val="49"/>
        <w:rPr>
          <w:rFonts w:hint="eastAsia"/>
        </w:rPr>
      </w:pPr>
    </w:p>
    <w:p w14:paraId="407732AC">
      <w:pPr>
        <w:pStyle w:val="49"/>
        <w:rPr>
          <w:rFonts w:hint="eastAsia"/>
        </w:rPr>
      </w:pPr>
    </w:p>
    <w:p w14:paraId="28BEC283">
      <w:pPr>
        <w:pStyle w:val="2"/>
        <w:keepNext w:val="0"/>
        <w:keepLines w:val="0"/>
        <w:pageBreakBefore w:val="0"/>
        <w:widowControl w:val="0"/>
        <w:kinsoku/>
        <w:wordWrap/>
        <w:overflowPunct/>
        <w:topLinePunct w:val="0"/>
        <w:autoSpaceDE/>
        <w:autoSpaceDN/>
        <w:bidi w:val="0"/>
        <w:adjustRightInd/>
        <w:snapToGrid/>
        <w:spacing w:line="440" w:lineRule="exact"/>
        <w:ind w:firstLine="482" w:firstLineChars="200"/>
        <w:jc w:val="both"/>
        <w:textAlignment w:val="auto"/>
        <w:rPr>
          <w:rFonts w:hint="eastAsia" w:ascii="宋体" w:hAnsi="宋体" w:eastAsia="宋体" w:cs="宋体"/>
          <w:b/>
          <w:bCs/>
          <w:color w:val="auto"/>
          <w:sz w:val="24"/>
          <w:szCs w:val="24"/>
          <w:highlight w:val="none"/>
        </w:rPr>
      </w:pPr>
    </w:p>
    <w:p w14:paraId="24A19728">
      <w:pPr>
        <w:pStyle w:val="2"/>
        <w:keepNext w:val="0"/>
        <w:keepLines w:val="0"/>
        <w:pageBreakBefore w:val="0"/>
        <w:widowControl w:val="0"/>
        <w:kinsoku/>
        <w:wordWrap/>
        <w:overflowPunct/>
        <w:topLinePunct w:val="0"/>
        <w:autoSpaceDE/>
        <w:autoSpaceDN/>
        <w:bidi w:val="0"/>
        <w:adjustRightInd/>
        <w:snapToGrid/>
        <w:spacing w:line="440" w:lineRule="exact"/>
        <w:ind w:firstLine="482"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附件</w:t>
      </w:r>
      <w:r>
        <w:rPr>
          <w:rFonts w:hint="eastAsia" w:ascii="宋体" w:hAnsi="宋体" w:eastAsia="宋体" w:cs="宋体"/>
          <w:b/>
          <w:bCs/>
          <w:color w:val="auto"/>
          <w:sz w:val="24"/>
          <w:szCs w:val="24"/>
          <w:highlight w:val="none"/>
          <w:lang w:val="en-US" w:eastAsia="zh-CN"/>
        </w:rPr>
        <w:t>2</w:t>
      </w:r>
      <w:r>
        <w:rPr>
          <w:rFonts w:hint="eastAsia" w:ascii="宋体" w:hAnsi="宋体" w:eastAsia="宋体" w:cs="宋体"/>
          <w:b/>
          <w:bCs/>
          <w:color w:val="auto"/>
          <w:sz w:val="24"/>
          <w:szCs w:val="24"/>
          <w:highlight w:val="none"/>
        </w:rPr>
        <w:t>：</w:t>
      </w:r>
    </w:p>
    <w:p w14:paraId="0817A7B8">
      <w:pPr>
        <w:keepNext w:val="0"/>
        <w:keepLines w:val="0"/>
        <w:pageBreakBefore w:val="0"/>
        <w:widowControl w:val="0"/>
        <w:kinsoku/>
        <w:wordWrap/>
        <w:overflowPunct/>
        <w:topLinePunct w:val="0"/>
        <w:autoSpaceDE w:val="0"/>
        <w:autoSpaceDN w:val="0"/>
        <w:bidi w:val="0"/>
        <w:adjustRightInd w:val="0"/>
        <w:snapToGrid w:val="0"/>
        <w:spacing w:line="440" w:lineRule="exact"/>
        <w:ind w:firstLine="629"/>
        <w:jc w:val="center"/>
        <w:textAlignment w:val="auto"/>
        <w:rPr>
          <w:rFonts w:hint="eastAsia" w:ascii="宋体" w:hAnsi="宋体" w:eastAsia="宋体" w:cs="宋体"/>
          <w:b/>
          <w:bCs/>
          <w:color w:val="auto"/>
          <w:sz w:val="24"/>
          <w:szCs w:val="24"/>
          <w:lang w:val="zh-CN"/>
        </w:rPr>
      </w:pPr>
      <w:r>
        <w:rPr>
          <w:rFonts w:hint="eastAsia" w:ascii="宋体" w:hAnsi="宋体" w:eastAsia="宋体" w:cs="宋体"/>
          <w:b/>
          <w:bCs/>
          <w:color w:val="auto"/>
          <w:sz w:val="24"/>
          <w:szCs w:val="24"/>
          <w:lang w:val="zh-CN"/>
        </w:rPr>
        <w:t>评审因素及权值</w:t>
      </w:r>
    </w:p>
    <w:tbl>
      <w:tblPr>
        <w:tblStyle w:val="151"/>
        <w:tblW w:w="970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86"/>
        <w:gridCol w:w="621"/>
        <w:gridCol w:w="8197"/>
      </w:tblGrid>
      <w:tr w14:paraId="5559374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9" w:hRule="atLeast"/>
        </w:trPr>
        <w:tc>
          <w:tcPr>
            <w:tcW w:w="886" w:type="dxa"/>
            <w:vAlign w:val="top"/>
          </w:tcPr>
          <w:p w14:paraId="7F60F982">
            <w:pPr>
              <w:kinsoku w:val="0"/>
              <w:autoSpaceDE w:val="0"/>
              <w:autoSpaceDN w:val="0"/>
              <w:adjustRightInd w:val="0"/>
              <w:snapToGrid w:val="0"/>
              <w:spacing w:before="292" w:line="221" w:lineRule="auto"/>
              <w:ind w:left="142"/>
              <w:jc w:val="left"/>
              <w:textAlignment w:val="baseline"/>
              <w:rPr>
                <w:rFonts w:hint="eastAsia" w:ascii="宋体" w:hAnsi="宋体" w:eastAsia="宋体" w:cs="宋体"/>
                <w:snapToGrid w:val="0"/>
                <w:color w:val="000000"/>
                <w:kern w:val="0"/>
                <w:sz w:val="24"/>
                <w:szCs w:val="24"/>
                <w:lang w:val="en-US" w:eastAsia="en-US" w:bidi="ar-SA"/>
              </w:rPr>
            </w:pPr>
            <w:r>
              <w:rPr>
                <w:rFonts w:hint="eastAsia" w:ascii="宋体" w:hAnsi="宋体" w:eastAsia="宋体" w:cs="宋体"/>
                <w:b/>
                <w:bCs/>
                <w:snapToGrid w:val="0"/>
                <w:color w:val="000000"/>
                <w:spacing w:val="-9"/>
                <w:kern w:val="0"/>
                <w:sz w:val="24"/>
                <w:szCs w:val="24"/>
                <w:lang w:val="en-US" w:eastAsia="en-US" w:bidi="ar-SA"/>
              </w:rPr>
              <w:t>名称</w:t>
            </w:r>
          </w:p>
        </w:tc>
        <w:tc>
          <w:tcPr>
            <w:tcW w:w="621" w:type="dxa"/>
            <w:vAlign w:val="top"/>
          </w:tcPr>
          <w:p w14:paraId="44BDE8F6">
            <w:pPr>
              <w:kinsoku w:val="0"/>
              <w:autoSpaceDE w:val="0"/>
              <w:autoSpaceDN w:val="0"/>
              <w:adjustRightInd w:val="0"/>
              <w:snapToGrid w:val="0"/>
              <w:spacing w:before="103" w:line="222" w:lineRule="auto"/>
              <w:ind w:left="155"/>
              <w:jc w:val="left"/>
              <w:textAlignment w:val="baseline"/>
              <w:rPr>
                <w:rFonts w:hint="eastAsia" w:ascii="宋体" w:hAnsi="宋体" w:eastAsia="宋体" w:cs="宋体"/>
                <w:snapToGrid w:val="0"/>
                <w:color w:val="000000"/>
                <w:kern w:val="0"/>
                <w:sz w:val="24"/>
                <w:szCs w:val="24"/>
                <w:lang w:val="en-US" w:eastAsia="en-US" w:bidi="ar-SA"/>
              </w:rPr>
            </w:pPr>
            <w:r>
              <w:rPr>
                <w:rFonts w:hint="eastAsia" w:ascii="宋体" w:hAnsi="宋体" w:eastAsia="宋体" w:cs="宋体"/>
                <w:b/>
                <w:bCs/>
                <w:snapToGrid w:val="0"/>
                <w:color w:val="000000"/>
                <w:spacing w:val="-12"/>
                <w:kern w:val="0"/>
                <w:sz w:val="24"/>
                <w:szCs w:val="24"/>
                <w:lang w:val="en-US" w:eastAsia="en-US" w:bidi="ar-SA"/>
              </w:rPr>
              <w:t>最高</w:t>
            </w:r>
          </w:p>
          <w:p w14:paraId="4F35A97C">
            <w:pPr>
              <w:kinsoku w:val="0"/>
              <w:autoSpaceDE w:val="0"/>
              <w:autoSpaceDN w:val="0"/>
              <w:adjustRightInd w:val="0"/>
              <w:snapToGrid w:val="0"/>
              <w:spacing w:before="92" w:line="211" w:lineRule="auto"/>
              <w:ind w:left="151"/>
              <w:jc w:val="left"/>
              <w:textAlignment w:val="baseline"/>
              <w:rPr>
                <w:rFonts w:hint="eastAsia" w:ascii="宋体" w:hAnsi="宋体" w:eastAsia="宋体" w:cs="宋体"/>
                <w:snapToGrid w:val="0"/>
                <w:color w:val="000000"/>
                <w:kern w:val="0"/>
                <w:sz w:val="24"/>
                <w:szCs w:val="24"/>
                <w:lang w:val="en-US" w:eastAsia="en-US" w:bidi="ar-SA"/>
              </w:rPr>
            </w:pPr>
            <w:r>
              <w:rPr>
                <w:rFonts w:hint="eastAsia" w:ascii="宋体" w:hAnsi="宋体" w:eastAsia="宋体" w:cs="宋体"/>
                <w:b/>
                <w:bCs/>
                <w:snapToGrid w:val="0"/>
                <w:color w:val="000000"/>
                <w:spacing w:val="-10"/>
                <w:kern w:val="0"/>
                <w:sz w:val="24"/>
                <w:szCs w:val="24"/>
                <w:lang w:val="en-US" w:eastAsia="en-US" w:bidi="ar-SA"/>
              </w:rPr>
              <w:t>分值</w:t>
            </w:r>
          </w:p>
        </w:tc>
        <w:tc>
          <w:tcPr>
            <w:tcW w:w="8197" w:type="dxa"/>
            <w:vAlign w:val="top"/>
          </w:tcPr>
          <w:p w14:paraId="7C4BDC8A">
            <w:pPr>
              <w:kinsoku w:val="0"/>
              <w:autoSpaceDE w:val="0"/>
              <w:autoSpaceDN w:val="0"/>
              <w:adjustRightInd w:val="0"/>
              <w:snapToGrid w:val="0"/>
              <w:spacing w:before="299" w:line="221" w:lineRule="auto"/>
              <w:ind w:left="3483"/>
              <w:jc w:val="left"/>
              <w:textAlignment w:val="baseline"/>
              <w:rPr>
                <w:rFonts w:hint="eastAsia" w:ascii="宋体" w:hAnsi="宋体" w:eastAsia="宋体" w:cs="宋体"/>
                <w:snapToGrid w:val="0"/>
                <w:color w:val="000000"/>
                <w:kern w:val="0"/>
                <w:sz w:val="24"/>
                <w:szCs w:val="24"/>
                <w:lang w:val="en-US" w:eastAsia="zh-CN" w:bidi="ar-SA"/>
              </w:rPr>
            </w:pPr>
            <w:r>
              <w:rPr>
                <w:rFonts w:hint="eastAsia" w:ascii="宋体" w:hAnsi="宋体" w:cs="宋体"/>
                <w:b/>
                <w:bCs/>
                <w:snapToGrid w:val="0"/>
                <w:color w:val="000000"/>
                <w:spacing w:val="-9"/>
                <w:kern w:val="0"/>
                <w:sz w:val="24"/>
                <w:szCs w:val="24"/>
                <w:lang w:val="en-US" w:eastAsia="zh-CN" w:bidi="ar-SA"/>
              </w:rPr>
              <w:t>评审因素</w:t>
            </w:r>
          </w:p>
        </w:tc>
      </w:tr>
      <w:tr w14:paraId="16BC006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84" w:hRule="atLeast"/>
        </w:trPr>
        <w:tc>
          <w:tcPr>
            <w:tcW w:w="886" w:type="dxa"/>
            <w:vAlign w:val="top"/>
          </w:tcPr>
          <w:p w14:paraId="2E9CC7C6">
            <w:pPr>
              <w:kinsoku w:val="0"/>
              <w:autoSpaceDE w:val="0"/>
              <w:autoSpaceDN w:val="0"/>
              <w:adjustRightInd w:val="0"/>
              <w:snapToGrid w:val="0"/>
              <w:spacing w:before="159" w:line="222" w:lineRule="auto"/>
              <w:jc w:val="center"/>
              <w:textAlignment w:val="baseline"/>
              <w:rPr>
                <w:rFonts w:hint="eastAsia" w:ascii="宋体" w:hAnsi="宋体" w:eastAsia="宋体" w:cs="宋体"/>
                <w:snapToGrid w:val="0"/>
                <w:color w:val="auto"/>
                <w:kern w:val="0"/>
                <w:sz w:val="24"/>
                <w:szCs w:val="24"/>
                <w:highlight w:val="none"/>
                <w:lang w:val="en-US" w:eastAsia="zh-CN" w:bidi="ar-SA"/>
              </w:rPr>
            </w:pPr>
            <w:r>
              <w:rPr>
                <w:rFonts w:hint="eastAsia" w:ascii="宋体" w:hAnsi="宋体" w:eastAsia="宋体" w:cs="宋体"/>
                <w:snapToGrid w:val="0"/>
                <w:color w:val="auto"/>
                <w:kern w:val="0"/>
                <w:sz w:val="24"/>
                <w:szCs w:val="24"/>
                <w:highlight w:val="none"/>
                <w:lang w:val="en-US" w:eastAsia="zh-CN" w:bidi="ar-SA"/>
              </w:rPr>
              <w:t>投标</w:t>
            </w:r>
          </w:p>
          <w:p w14:paraId="39F246FC">
            <w:pPr>
              <w:kinsoku w:val="0"/>
              <w:autoSpaceDE w:val="0"/>
              <w:autoSpaceDN w:val="0"/>
              <w:adjustRightInd w:val="0"/>
              <w:snapToGrid w:val="0"/>
              <w:spacing w:before="90" w:line="222" w:lineRule="auto"/>
              <w:jc w:val="center"/>
              <w:textAlignment w:val="baseline"/>
              <w:rPr>
                <w:rFonts w:hint="eastAsia" w:ascii="宋体" w:hAnsi="宋体" w:eastAsia="宋体" w:cs="宋体"/>
                <w:snapToGrid w:val="0"/>
                <w:color w:val="auto"/>
                <w:kern w:val="0"/>
                <w:sz w:val="24"/>
                <w:szCs w:val="24"/>
                <w:highlight w:val="none"/>
                <w:lang w:val="en-US" w:eastAsia="zh-CN" w:bidi="ar-SA"/>
              </w:rPr>
            </w:pPr>
            <w:r>
              <w:rPr>
                <w:rFonts w:hint="eastAsia" w:ascii="宋体" w:hAnsi="宋体" w:eastAsia="宋体" w:cs="宋体"/>
                <w:snapToGrid w:val="0"/>
                <w:color w:val="auto"/>
                <w:kern w:val="0"/>
                <w:sz w:val="24"/>
                <w:szCs w:val="24"/>
                <w:highlight w:val="none"/>
                <w:lang w:val="en-US" w:eastAsia="zh-CN" w:bidi="ar-SA"/>
              </w:rPr>
              <w:t>报价</w:t>
            </w:r>
          </w:p>
        </w:tc>
        <w:tc>
          <w:tcPr>
            <w:tcW w:w="621" w:type="dxa"/>
            <w:vAlign w:val="top"/>
          </w:tcPr>
          <w:p w14:paraId="24DD8F11">
            <w:pPr>
              <w:widowControl/>
              <w:kinsoku w:val="0"/>
              <w:autoSpaceDE w:val="0"/>
              <w:autoSpaceDN w:val="0"/>
              <w:adjustRightInd w:val="0"/>
              <w:snapToGrid w:val="0"/>
              <w:spacing w:line="268" w:lineRule="auto"/>
              <w:jc w:val="left"/>
              <w:textAlignment w:val="baseline"/>
              <w:rPr>
                <w:rFonts w:hint="eastAsia" w:ascii="宋体" w:hAnsi="宋体" w:eastAsia="宋体" w:cs="宋体"/>
                <w:snapToGrid w:val="0"/>
                <w:color w:val="auto"/>
                <w:kern w:val="0"/>
                <w:sz w:val="24"/>
                <w:szCs w:val="24"/>
                <w:highlight w:val="none"/>
                <w:lang w:val="en-US" w:eastAsia="zh-CN" w:bidi="ar-SA"/>
              </w:rPr>
            </w:pPr>
          </w:p>
          <w:p w14:paraId="56D3E72D">
            <w:pPr>
              <w:kinsoku w:val="0"/>
              <w:autoSpaceDE w:val="0"/>
              <w:autoSpaceDN w:val="0"/>
              <w:adjustRightInd w:val="0"/>
              <w:snapToGrid w:val="0"/>
              <w:spacing w:before="78" w:line="241" w:lineRule="auto"/>
              <w:jc w:val="center"/>
              <w:textAlignment w:val="baseline"/>
              <w:rPr>
                <w:rFonts w:hint="default" w:ascii="宋体" w:hAnsi="宋体" w:eastAsia="宋体" w:cs="宋体"/>
                <w:snapToGrid w:val="0"/>
                <w:color w:val="auto"/>
                <w:kern w:val="0"/>
                <w:sz w:val="24"/>
                <w:szCs w:val="24"/>
                <w:highlight w:val="none"/>
                <w:lang w:val="en-US" w:eastAsia="zh-CN" w:bidi="ar-SA"/>
              </w:rPr>
            </w:pPr>
            <w:r>
              <w:rPr>
                <w:rFonts w:hint="eastAsia" w:ascii="宋体" w:hAnsi="宋体" w:eastAsia="宋体" w:cs="宋体"/>
                <w:snapToGrid w:val="0"/>
                <w:color w:val="auto"/>
                <w:kern w:val="0"/>
                <w:sz w:val="24"/>
                <w:szCs w:val="24"/>
                <w:highlight w:val="none"/>
                <w:lang w:val="en-US" w:eastAsia="zh-CN" w:bidi="ar-SA"/>
              </w:rPr>
              <w:t>20分</w:t>
            </w:r>
          </w:p>
        </w:tc>
        <w:tc>
          <w:tcPr>
            <w:tcW w:w="8197" w:type="dxa"/>
            <w:vAlign w:val="top"/>
          </w:tcPr>
          <w:p w14:paraId="47352B8B">
            <w:pPr>
              <w:kinsoku w:val="0"/>
              <w:autoSpaceDE w:val="0"/>
              <w:autoSpaceDN w:val="0"/>
              <w:adjustRightInd w:val="0"/>
              <w:snapToGrid w:val="0"/>
              <w:spacing w:before="153" w:line="277" w:lineRule="auto"/>
              <w:ind w:right="111"/>
              <w:jc w:val="left"/>
              <w:textAlignment w:val="baseline"/>
              <w:rPr>
                <w:rFonts w:hint="eastAsia" w:ascii="宋体" w:hAnsi="宋体" w:eastAsia="宋体" w:cs="宋体"/>
                <w:snapToGrid w:val="0"/>
                <w:color w:val="auto"/>
                <w:kern w:val="0"/>
                <w:sz w:val="24"/>
                <w:szCs w:val="24"/>
                <w:highlight w:val="none"/>
                <w:lang w:val="en-US" w:eastAsia="zh-CN" w:bidi="ar-SA"/>
              </w:rPr>
            </w:pPr>
            <w:r>
              <w:rPr>
                <w:rFonts w:hint="eastAsia" w:ascii="宋体" w:hAnsi="宋体" w:eastAsia="宋体" w:cs="宋体"/>
                <w:snapToGrid w:val="0"/>
                <w:color w:val="auto"/>
                <w:kern w:val="0"/>
                <w:sz w:val="24"/>
                <w:szCs w:val="24"/>
                <w:highlight w:val="none"/>
                <w:lang w:val="en-US" w:eastAsia="zh-CN" w:bidi="ar-SA"/>
              </w:rPr>
              <w:t>有效投标人的最低报价为评标基准价得20分，其他各投标人的报价得分按下列公式计算</w:t>
            </w:r>
            <w:r>
              <w:rPr>
                <w:rFonts w:hint="eastAsia" w:ascii="宋体" w:hAnsi="宋体" w:cs="宋体"/>
                <w:snapToGrid w:val="0"/>
                <w:color w:val="auto"/>
                <w:kern w:val="0"/>
                <w:sz w:val="24"/>
                <w:szCs w:val="24"/>
                <w:highlight w:val="none"/>
                <w:lang w:val="en-US" w:eastAsia="zh-CN" w:bidi="ar-SA"/>
              </w:rPr>
              <w:t>：</w:t>
            </w:r>
            <w:r>
              <w:rPr>
                <w:rFonts w:hint="eastAsia" w:ascii="宋体" w:hAnsi="宋体" w:eastAsia="宋体" w:cs="宋体"/>
                <w:snapToGrid w:val="0"/>
                <w:color w:val="auto"/>
                <w:kern w:val="0"/>
                <w:sz w:val="24"/>
                <w:szCs w:val="24"/>
                <w:highlight w:val="none"/>
                <w:lang w:val="en-US" w:eastAsia="zh-CN" w:bidi="ar-SA"/>
              </w:rPr>
              <w:t>（评标基准价/投标报价</w:t>
            </w:r>
            <w:r>
              <w:rPr>
                <w:rFonts w:hint="eastAsia" w:ascii="宋体" w:hAnsi="宋体" w:cs="宋体"/>
                <w:snapToGrid w:val="0"/>
                <w:color w:val="auto"/>
                <w:kern w:val="0"/>
                <w:sz w:val="24"/>
                <w:szCs w:val="24"/>
                <w:highlight w:val="none"/>
                <w:lang w:val="en-US" w:eastAsia="zh-CN" w:bidi="ar-SA"/>
              </w:rPr>
              <w:t>）</w:t>
            </w:r>
            <w:r>
              <w:rPr>
                <w:rFonts w:hint="eastAsia" w:ascii="宋体" w:hAnsi="宋体" w:eastAsia="宋体" w:cs="宋体"/>
                <w:snapToGrid w:val="0"/>
                <w:color w:val="auto"/>
                <w:kern w:val="0"/>
                <w:sz w:val="24"/>
                <w:szCs w:val="24"/>
                <w:highlight w:val="none"/>
                <w:lang w:val="en-US" w:eastAsia="zh-CN" w:bidi="ar-SA"/>
              </w:rPr>
              <w:t>×20%×100。</w:t>
            </w:r>
          </w:p>
          <w:p w14:paraId="7B17C68E">
            <w:pPr>
              <w:keepNext w:val="0"/>
              <w:keepLines w:val="0"/>
              <w:pageBreakBefore w:val="0"/>
              <w:widowControl w:val="0"/>
              <w:kinsoku w:val="0"/>
              <w:wordWrap/>
              <w:overflowPunct/>
              <w:topLinePunct w:val="0"/>
              <w:autoSpaceDE w:val="0"/>
              <w:autoSpaceDN w:val="0"/>
              <w:bidi w:val="0"/>
              <w:adjustRightInd w:val="0"/>
              <w:snapToGrid w:val="0"/>
              <w:spacing w:line="276" w:lineRule="auto"/>
              <w:ind w:right="0"/>
              <w:jc w:val="left"/>
              <w:textAlignment w:val="baseline"/>
              <w:rPr>
                <w:rFonts w:hint="default" w:ascii="宋体" w:hAnsi="宋体" w:eastAsia="宋体" w:cs="宋体"/>
                <w:snapToGrid w:val="0"/>
                <w:color w:val="auto"/>
                <w:kern w:val="0"/>
                <w:sz w:val="24"/>
                <w:szCs w:val="24"/>
                <w:highlight w:val="none"/>
                <w:lang w:val="en-US" w:eastAsia="zh-CN" w:bidi="ar-SA"/>
              </w:rPr>
            </w:pPr>
            <w:r>
              <w:rPr>
                <w:rFonts w:hint="eastAsia" w:ascii="宋体" w:hAnsi="宋体" w:eastAsia="宋体" w:cs="宋体"/>
                <w:b/>
                <w:bCs/>
                <w:snapToGrid w:val="0"/>
                <w:color w:val="auto"/>
                <w:kern w:val="0"/>
                <w:sz w:val="24"/>
                <w:szCs w:val="24"/>
                <w:highlight w:val="none"/>
                <w:lang w:val="en-US" w:eastAsia="zh-CN" w:bidi="ar-SA"/>
              </w:rPr>
              <w:t>注：本项目专门面向中小企业，不再执行价格扣除的优惠政策。</w:t>
            </w:r>
          </w:p>
        </w:tc>
      </w:tr>
      <w:tr w14:paraId="1D84A11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886" w:type="dxa"/>
            <w:shd w:val="clear" w:color="auto" w:fill="auto"/>
            <w:vAlign w:val="top"/>
          </w:tcPr>
          <w:p w14:paraId="29FCBCA7">
            <w:pPr>
              <w:keepNext w:val="0"/>
              <w:keepLines w:val="0"/>
              <w:pageBreakBefore w:val="0"/>
              <w:widowControl/>
              <w:kinsoku w:val="0"/>
              <w:wordWrap/>
              <w:overflowPunct/>
              <w:topLinePunct w:val="0"/>
              <w:autoSpaceDE w:val="0"/>
              <w:autoSpaceDN w:val="0"/>
              <w:bidi w:val="0"/>
              <w:adjustRightInd w:val="0"/>
              <w:snapToGrid w:val="0"/>
              <w:spacing w:line="440" w:lineRule="exact"/>
              <w:jc w:val="left"/>
              <w:textAlignment w:val="baseline"/>
              <w:rPr>
                <w:rFonts w:hint="eastAsia" w:ascii="宋体" w:hAnsi="宋体" w:eastAsia="宋体" w:cs="宋体"/>
                <w:snapToGrid w:val="0"/>
                <w:color w:val="000000"/>
                <w:kern w:val="0"/>
                <w:sz w:val="24"/>
                <w:szCs w:val="24"/>
                <w:lang w:eastAsia="en-US"/>
              </w:rPr>
            </w:pPr>
          </w:p>
          <w:p w14:paraId="5E124AB9">
            <w:pPr>
              <w:keepNext w:val="0"/>
              <w:keepLines w:val="0"/>
              <w:pageBreakBefore w:val="0"/>
              <w:widowControl/>
              <w:kinsoku w:val="0"/>
              <w:wordWrap/>
              <w:overflowPunct/>
              <w:topLinePunct w:val="0"/>
              <w:autoSpaceDE w:val="0"/>
              <w:autoSpaceDN w:val="0"/>
              <w:bidi w:val="0"/>
              <w:adjustRightInd w:val="0"/>
              <w:snapToGrid w:val="0"/>
              <w:spacing w:line="440" w:lineRule="exact"/>
              <w:jc w:val="center"/>
              <w:textAlignment w:val="baseline"/>
              <w:rPr>
                <w:rFonts w:hint="eastAsia" w:ascii="宋体" w:hAnsi="宋体" w:eastAsia="宋体" w:cs="宋体"/>
                <w:snapToGrid w:val="0"/>
                <w:color w:val="auto"/>
                <w:kern w:val="0"/>
                <w:sz w:val="24"/>
                <w:szCs w:val="24"/>
                <w:highlight w:val="none"/>
                <w:lang w:val="en-US" w:eastAsia="zh-CN"/>
              </w:rPr>
            </w:pPr>
          </w:p>
          <w:p w14:paraId="1C1338E3">
            <w:pPr>
              <w:keepNext w:val="0"/>
              <w:keepLines w:val="0"/>
              <w:pageBreakBefore w:val="0"/>
              <w:widowControl/>
              <w:kinsoku w:val="0"/>
              <w:wordWrap/>
              <w:overflowPunct/>
              <w:topLinePunct w:val="0"/>
              <w:autoSpaceDE w:val="0"/>
              <w:autoSpaceDN w:val="0"/>
              <w:bidi w:val="0"/>
              <w:adjustRightInd w:val="0"/>
              <w:snapToGrid w:val="0"/>
              <w:spacing w:line="440" w:lineRule="exact"/>
              <w:jc w:val="center"/>
              <w:textAlignment w:val="baseline"/>
              <w:rPr>
                <w:rFonts w:hint="eastAsia" w:ascii="宋体" w:hAnsi="宋体" w:eastAsia="宋体" w:cs="宋体"/>
                <w:snapToGrid w:val="0"/>
                <w:color w:val="auto"/>
                <w:kern w:val="0"/>
                <w:sz w:val="24"/>
                <w:szCs w:val="24"/>
                <w:highlight w:val="none"/>
                <w:lang w:val="en-US" w:eastAsia="zh-CN"/>
              </w:rPr>
            </w:pPr>
          </w:p>
          <w:p w14:paraId="208A6669">
            <w:pPr>
              <w:keepNext w:val="0"/>
              <w:keepLines w:val="0"/>
              <w:pageBreakBefore w:val="0"/>
              <w:widowControl/>
              <w:kinsoku w:val="0"/>
              <w:wordWrap/>
              <w:overflowPunct/>
              <w:topLinePunct w:val="0"/>
              <w:autoSpaceDE w:val="0"/>
              <w:autoSpaceDN w:val="0"/>
              <w:bidi w:val="0"/>
              <w:adjustRightInd w:val="0"/>
              <w:snapToGrid w:val="0"/>
              <w:spacing w:line="440" w:lineRule="exact"/>
              <w:jc w:val="center"/>
              <w:textAlignment w:val="baseline"/>
              <w:rPr>
                <w:rFonts w:hint="default" w:ascii="宋体" w:hAnsi="宋体" w:eastAsia="宋体" w:cs="宋体"/>
                <w:snapToGrid w:val="0"/>
                <w:color w:val="auto"/>
                <w:kern w:val="0"/>
                <w:sz w:val="24"/>
                <w:szCs w:val="24"/>
                <w:highlight w:val="none"/>
                <w:lang w:val="en-US" w:eastAsia="zh-CN"/>
              </w:rPr>
            </w:pPr>
            <w:r>
              <w:rPr>
                <w:rFonts w:hint="eastAsia" w:ascii="宋体" w:hAnsi="宋体" w:cs="宋体"/>
                <w:snapToGrid w:val="0"/>
                <w:color w:val="auto"/>
                <w:kern w:val="0"/>
                <w:sz w:val="24"/>
                <w:szCs w:val="24"/>
                <w:highlight w:val="none"/>
                <w:lang w:val="en-US" w:eastAsia="zh-CN"/>
              </w:rPr>
              <w:t>24小时</w:t>
            </w:r>
          </w:p>
          <w:p w14:paraId="7253E3A1">
            <w:pPr>
              <w:keepNext w:val="0"/>
              <w:keepLines w:val="0"/>
              <w:pageBreakBefore w:val="0"/>
              <w:widowControl/>
              <w:kinsoku w:val="0"/>
              <w:wordWrap/>
              <w:overflowPunct/>
              <w:topLinePunct w:val="0"/>
              <w:autoSpaceDE w:val="0"/>
              <w:autoSpaceDN w:val="0"/>
              <w:bidi w:val="0"/>
              <w:adjustRightInd w:val="0"/>
              <w:snapToGrid w:val="0"/>
              <w:spacing w:line="440" w:lineRule="exact"/>
              <w:jc w:val="center"/>
              <w:textAlignment w:val="baseline"/>
              <w:rPr>
                <w:rFonts w:hint="eastAsia" w:ascii="宋体" w:hAnsi="宋体" w:eastAsia="宋体" w:cs="宋体"/>
                <w:snapToGrid w:val="0"/>
                <w:color w:val="auto"/>
                <w:kern w:val="0"/>
                <w:sz w:val="24"/>
                <w:szCs w:val="24"/>
                <w:highlight w:val="none"/>
                <w:lang w:eastAsia="en-US"/>
              </w:rPr>
            </w:pPr>
            <w:r>
              <w:rPr>
                <w:rFonts w:hint="eastAsia" w:ascii="宋体" w:hAnsi="宋体" w:eastAsia="宋体" w:cs="宋体"/>
                <w:snapToGrid w:val="0"/>
                <w:color w:val="auto"/>
                <w:kern w:val="0"/>
                <w:sz w:val="24"/>
                <w:szCs w:val="24"/>
                <w:highlight w:val="none"/>
                <w:lang w:val="en-US" w:eastAsia="zh-CN"/>
              </w:rPr>
              <w:t>安保服务</w:t>
            </w:r>
            <w:r>
              <w:rPr>
                <w:rFonts w:hint="eastAsia" w:ascii="宋体" w:hAnsi="宋体" w:eastAsia="宋体" w:cs="宋体"/>
                <w:snapToGrid w:val="0"/>
                <w:color w:val="auto"/>
                <w:kern w:val="0"/>
                <w:sz w:val="24"/>
                <w:szCs w:val="24"/>
                <w:highlight w:val="none"/>
                <w:lang w:eastAsia="en-US"/>
              </w:rPr>
              <w:t>方案</w:t>
            </w:r>
          </w:p>
          <w:p w14:paraId="22C8154A">
            <w:pPr>
              <w:keepNext w:val="0"/>
              <w:keepLines w:val="0"/>
              <w:pageBreakBefore w:val="0"/>
              <w:widowControl/>
              <w:kinsoku w:val="0"/>
              <w:wordWrap/>
              <w:overflowPunct/>
              <w:topLinePunct w:val="0"/>
              <w:autoSpaceDE w:val="0"/>
              <w:autoSpaceDN w:val="0"/>
              <w:bidi w:val="0"/>
              <w:adjustRightInd w:val="0"/>
              <w:snapToGrid w:val="0"/>
              <w:spacing w:line="440" w:lineRule="exact"/>
              <w:ind w:left="156" w:leftChars="0"/>
              <w:jc w:val="left"/>
              <w:textAlignment w:val="baseline"/>
              <w:rPr>
                <w:rFonts w:hint="eastAsia" w:ascii="宋体" w:hAnsi="宋体" w:eastAsia="宋体" w:cs="宋体"/>
                <w:snapToGrid w:val="0"/>
                <w:color w:val="000000"/>
                <w:kern w:val="0"/>
                <w:sz w:val="24"/>
                <w:szCs w:val="24"/>
                <w:lang w:val="en-US" w:eastAsia="en-US" w:bidi="ar-SA"/>
              </w:rPr>
            </w:pPr>
          </w:p>
        </w:tc>
        <w:tc>
          <w:tcPr>
            <w:tcW w:w="621" w:type="dxa"/>
            <w:shd w:val="clear" w:color="auto" w:fill="auto"/>
            <w:vAlign w:val="center"/>
          </w:tcPr>
          <w:p w14:paraId="05708B8A">
            <w:pPr>
              <w:keepNext w:val="0"/>
              <w:keepLines w:val="0"/>
              <w:pageBreakBefore w:val="0"/>
              <w:widowControl/>
              <w:kinsoku w:val="0"/>
              <w:wordWrap/>
              <w:overflowPunct/>
              <w:topLinePunct w:val="0"/>
              <w:autoSpaceDE w:val="0"/>
              <w:autoSpaceDN w:val="0"/>
              <w:bidi w:val="0"/>
              <w:adjustRightInd w:val="0"/>
              <w:snapToGrid w:val="0"/>
              <w:spacing w:line="440" w:lineRule="exact"/>
              <w:jc w:val="center"/>
              <w:textAlignment w:val="baseline"/>
              <w:rPr>
                <w:rFonts w:hint="eastAsia" w:ascii="宋体" w:hAnsi="宋体" w:eastAsia="宋体" w:cs="宋体"/>
                <w:snapToGrid w:val="0"/>
                <w:color w:val="000000"/>
                <w:kern w:val="0"/>
                <w:sz w:val="24"/>
                <w:szCs w:val="24"/>
                <w:lang w:val="en-US" w:eastAsia="en-US" w:bidi="ar-SA"/>
              </w:rPr>
            </w:pPr>
            <w:r>
              <w:rPr>
                <w:rFonts w:hint="eastAsia" w:ascii="宋体" w:hAnsi="宋体" w:eastAsia="宋体" w:cs="宋体"/>
                <w:snapToGrid w:val="0"/>
                <w:color w:val="auto"/>
                <w:kern w:val="0"/>
                <w:sz w:val="24"/>
                <w:szCs w:val="24"/>
                <w:highlight w:val="none"/>
                <w:lang w:val="en-US" w:eastAsia="zh-CN"/>
              </w:rPr>
              <w:t>15</w:t>
            </w:r>
            <w:r>
              <w:rPr>
                <w:rFonts w:hint="eastAsia" w:ascii="宋体" w:hAnsi="宋体" w:eastAsia="宋体" w:cs="宋体"/>
                <w:snapToGrid w:val="0"/>
                <w:color w:val="auto"/>
                <w:kern w:val="0"/>
                <w:sz w:val="24"/>
                <w:szCs w:val="24"/>
                <w:highlight w:val="none"/>
                <w:lang w:eastAsia="en-US"/>
              </w:rPr>
              <w:t>分</w:t>
            </w:r>
          </w:p>
        </w:tc>
        <w:tc>
          <w:tcPr>
            <w:tcW w:w="8197" w:type="dxa"/>
            <w:shd w:val="clear" w:color="auto" w:fill="auto"/>
            <w:vAlign w:val="top"/>
          </w:tcPr>
          <w:p w14:paraId="07143141">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snapToGrid w:val="0"/>
                <w:color w:val="auto"/>
                <w:kern w:val="0"/>
                <w:sz w:val="24"/>
                <w:szCs w:val="24"/>
                <w:highlight w:val="none"/>
                <w:lang w:val="en-US" w:eastAsia="en-US" w:bidi="ar-SA"/>
              </w:rPr>
            </w:pPr>
            <w:r>
              <w:rPr>
                <w:rFonts w:hint="eastAsia" w:ascii="宋体" w:hAnsi="宋体" w:eastAsia="宋体" w:cs="宋体"/>
                <w:snapToGrid w:val="0"/>
                <w:color w:val="auto"/>
                <w:kern w:val="0"/>
                <w:sz w:val="24"/>
                <w:szCs w:val="24"/>
                <w:highlight w:val="none"/>
                <w:lang w:val="en-US" w:eastAsia="en-US" w:bidi="ar-SA"/>
              </w:rPr>
              <w:t>提供</w:t>
            </w:r>
            <w:r>
              <w:rPr>
                <w:rFonts w:hint="eastAsia" w:ascii="宋体" w:hAnsi="宋体" w:eastAsia="宋体" w:cs="宋体"/>
                <w:snapToGrid w:val="0"/>
                <w:color w:val="auto"/>
                <w:kern w:val="0"/>
                <w:sz w:val="24"/>
                <w:szCs w:val="24"/>
                <w:highlight w:val="none"/>
                <w:lang w:val="en-US" w:eastAsia="zh-CN" w:bidi="ar-SA"/>
              </w:rPr>
              <w:t>针对本项目的安保</w:t>
            </w:r>
            <w:r>
              <w:rPr>
                <w:rFonts w:hint="eastAsia" w:ascii="宋体" w:hAnsi="宋体" w:eastAsia="宋体" w:cs="宋体"/>
                <w:snapToGrid w:val="0"/>
                <w:color w:val="auto"/>
                <w:kern w:val="0"/>
                <w:sz w:val="24"/>
                <w:szCs w:val="24"/>
                <w:highlight w:val="none"/>
                <w:lang w:val="en-US" w:eastAsia="en-US" w:bidi="ar-SA"/>
              </w:rPr>
              <w:t>人员的服务方案，包括但不限于</w:t>
            </w:r>
            <w:r>
              <w:rPr>
                <w:rFonts w:hint="eastAsia" w:ascii="宋体" w:hAnsi="宋体" w:eastAsia="宋体" w:cs="宋体"/>
                <w:sz w:val="24"/>
                <w:szCs w:val="24"/>
                <w:highlight w:val="none"/>
                <w:lang w:eastAsia="zh-CN"/>
              </w:rPr>
              <w:t>服务内容、服务措施、服务流程等</w:t>
            </w:r>
            <w:r>
              <w:rPr>
                <w:rFonts w:hint="eastAsia" w:ascii="宋体" w:hAnsi="宋体" w:cs="宋体"/>
                <w:snapToGrid w:val="0"/>
                <w:color w:val="auto"/>
                <w:kern w:val="0"/>
                <w:sz w:val="24"/>
                <w:szCs w:val="24"/>
                <w:highlight w:val="none"/>
                <w:lang w:val="en-US" w:eastAsia="zh-CN" w:bidi="ar-SA"/>
              </w:rPr>
              <w:t>），</w:t>
            </w:r>
            <w:r>
              <w:rPr>
                <w:rFonts w:hint="eastAsia" w:ascii="宋体" w:hAnsi="宋体" w:eastAsia="宋体" w:cs="宋体"/>
                <w:sz w:val="24"/>
                <w:szCs w:val="24"/>
                <w:highlight w:val="none"/>
              </w:rPr>
              <w:t>所列服务内容详细、合理、规范，且满足</w:t>
            </w:r>
            <w:r>
              <w:rPr>
                <w:rFonts w:hint="eastAsia" w:ascii="宋体" w:hAnsi="宋体" w:eastAsia="宋体" w:cs="宋体"/>
                <w:sz w:val="24"/>
                <w:szCs w:val="24"/>
                <w:highlight w:val="none"/>
                <w:lang w:eastAsia="zh-CN"/>
              </w:rPr>
              <w:t>招标文件</w:t>
            </w:r>
            <w:r>
              <w:rPr>
                <w:rFonts w:hint="eastAsia" w:ascii="宋体" w:hAnsi="宋体" w:eastAsia="宋体" w:cs="宋体"/>
                <w:sz w:val="24"/>
                <w:szCs w:val="24"/>
                <w:highlight w:val="none"/>
              </w:rPr>
              <w:t>的要求。</w:t>
            </w:r>
          </w:p>
          <w:p w14:paraId="7151517B">
            <w:pPr>
              <w:kinsoku w:val="0"/>
              <w:autoSpaceDE w:val="0"/>
              <w:autoSpaceDN w:val="0"/>
              <w:adjustRightInd w:val="0"/>
              <w:snapToGrid w:val="0"/>
              <w:spacing w:before="153" w:line="277" w:lineRule="auto"/>
              <w:ind w:right="111"/>
              <w:jc w:val="left"/>
              <w:textAlignment w:val="baseline"/>
              <w:rPr>
                <w:rFonts w:hint="eastAsia" w:ascii="宋体" w:hAnsi="宋体" w:eastAsia="宋体" w:cs="宋体"/>
                <w:snapToGrid w:val="0"/>
                <w:color w:val="auto"/>
                <w:kern w:val="0"/>
                <w:sz w:val="24"/>
                <w:szCs w:val="24"/>
                <w:highlight w:val="none"/>
                <w:lang w:val="en-US" w:eastAsia="en-US" w:bidi="ar-SA"/>
              </w:rPr>
            </w:pPr>
            <w:r>
              <w:rPr>
                <w:rFonts w:hint="eastAsia" w:ascii="宋体" w:hAnsi="宋体" w:eastAsia="宋体" w:cs="宋体"/>
                <w:snapToGrid w:val="0"/>
                <w:color w:val="auto"/>
                <w:kern w:val="0"/>
                <w:sz w:val="24"/>
                <w:szCs w:val="24"/>
                <w:highlight w:val="none"/>
                <w:lang w:val="en-US" w:eastAsia="en-US" w:bidi="ar-SA"/>
              </w:rPr>
              <w:t>1.服务方案细致详细具体、可操作性强、贴近项目情况针对性强</w:t>
            </w:r>
            <w:r>
              <w:rPr>
                <w:rFonts w:hint="eastAsia" w:ascii="宋体" w:hAnsi="宋体" w:cs="宋体"/>
                <w:snapToGrid w:val="0"/>
                <w:color w:val="auto"/>
                <w:kern w:val="0"/>
                <w:sz w:val="24"/>
                <w:szCs w:val="24"/>
                <w:highlight w:val="none"/>
                <w:lang w:val="en-US" w:eastAsia="zh-CN" w:bidi="ar-SA"/>
              </w:rPr>
              <w:t>,</w:t>
            </w:r>
            <w:r>
              <w:rPr>
                <w:rFonts w:hint="eastAsia" w:ascii="宋体" w:hAnsi="宋体" w:eastAsia="宋体" w:cs="宋体"/>
                <w:snapToGrid w:val="0"/>
                <w:color w:val="auto"/>
                <w:kern w:val="0"/>
                <w:sz w:val="24"/>
                <w:szCs w:val="24"/>
                <w:highlight w:val="none"/>
                <w:lang w:val="en-US" w:eastAsia="zh-CN" w:bidi="ar-SA"/>
              </w:rPr>
              <w:t>得15</w:t>
            </w:r>
            <w:r>
              <w:rPr>
                <w:rFonts w:hint="eastAsia" w:ascii="宋体" w:hAnsi="宋体" w:eastAsia="宋体" w:cs="宋体"/>
                <w:snapToGrid w:val="0"/>
                <w:color w:val="auto"/>
                <w:kern w:val="0"/>
                <w:sz w:val="24"/>
                <w:szCs w:val="24"/>
                <w:highlight w:val="none"/>
                <w:lang w:val="en-US" w:eastAsia="en-US" w:bidi="ar-SA"/>
              </w:rPr>
              <w:t>分；</w:t>
            </w:r>
          </w:p>
          <w:p w14:paraId="4446675F">
            <w:pPr>
              <w:kinsoku w:val="0"/>
              <w:autoSpaceDE w:val="0"/>
              <w:autoSpaceDN w:val="0"/>
              <w:adjustRightInd w:val="0"/>
              <w:snapToGrid w:val="0"/>
              <w:spacing w:before="153" w:line="277" w:lineRule="auto"/>
              <w:ind w:right="111"/>
              <w:jc w:val="left"/>
              <w:textAlignment w:val="baseline"/>
              <w:rPr>
                <w:rFonts w:hint="eastAsia" w:ascii="宋体" w:hAnsi="宋体" w:eastAsia="宋体" w:cs="宋体"/>
                <w:snapToGrid w:val="0"/>
                <w:color w:val="auto"/>
                <w:kern w:val="0"/>
                <w:sz w:val="24"/>
                <w:szCs w:val="24"/>
                <w:highlight w:val="none"/>
                <w:lang w:val="en-US" w:eastAsia="en-US" w:bidi="ar-SA"/>
              </w:rPr>
            </w:pPr>
            <w:r>
              <w:rPr>
                <w:rFonts w:hint="eastAsia" w:ascii="宋体" w:hAnsi="宋体" w:eastAsia="宋体" w:cs="宋体"/>
                <w:snapToGrid w:val="0"/>
                <w:color w:val="auto"/>
                <w:kern w:val="0"/>
                <w:sz w:val="24"/>
                <w:szCs w:val="24"/>
                <w:highlight w:val="none"/>
                <w:lang w:val="en-US" w:eastAsia="en-US" w:bidi="ar-SA"/>
              </w:rPr>
              <w:t>2</w:t>
            </w:r>
            <w:r>
              <w:rPr>
                <w:rFonts w:hint="eastAsia" w:ascii="宋体" w:hAnsi="宋体" w:cs="宋体"/>
                <w:snapToGrid w:val="0"/>
                <w:color w:val="auto"/>
                <w:kern w:val="0"/>
                <w:sz w:val="24"/>
                <w:szCs w:val="24"/>
                <w:highlight w:val="none"/>
                <w:lang w:val="en-US" w:eastAsia="zh-CN" w:bidi="ar-SA"/>
              </w:rPr>
              <w:t>.</w:t>
            </w:r>
            <w:r>
              <w:rPr>
                <w:rFonts w:hint="eastAsia" w:ascii="宋体" w:hAnsi="宋体" w:eastAsia="宋体" w:cs="宋体"/>
                <w:snapToGrid w:val="0"/>
                <w:color w:val="auto"/>
                <w:kern w:val="0"/>
                <w:sz w:val="24"/>
                <w:szCs w:val="24"/>
                <w:highlight w:val="none"/>
                <w:lang w:val="en-US" w:eastAsia="en-US" w:bidi="ar-SA"/>
              </w:rPr>
              <w:t>服务方案较合理可行</w:t>
            </w:r>
            <w:r>
              <w:rPr>
                <w:rFonts w:hint="eastAsia" w:ascii="宋体" w:hAnsi="宋体" w:cs="宋体"/>
                <w:snapToGrid w:val="0"/>
                <w:color w:val="auto"/>
                <w:kern w:val="0"/>
                <w:sz w:val="24"/>
                <w:szCs w:val="24"/>
                <w:highlight w:val="none"/>
                <w:lang w:val="en-US" w:eastAsia="zh-CN" w:bidi="ar-SA"/>
              </w:rPr>
              <w:t>,</w:t>
            </w:r>
            <w:r>
              <w:rPr>
                <w:rFonts w:hint="eastAsia" w:ascii="宋体" w:hAnsi="宋体" w:eastAsia="宋体" w:cs="宋体"/>
                <w:snapToGrid w:val="0"/>
                <w:color w:val="auto"/>
                <w:kern w:val="0"/>
                <w:sz w:val="24"/>
                <w:szCs w:val="24"/>
                <w:highlight w:val="none"/>
                <w:lang w:val="en-US" w:eastAsia="en-US" w:bidi="ar-SA"/>
              </w:rPr>
              <w:t>具有一定的针对性</w:t>
            </w:r>
            <w:r>
              <w:rPr>
                <w:rFonts w:hint="eastAsia" w:ascii="宋体" w:hAnsi="宋体" w:cs="宋体"/>
                <w:snapToGrid w:val="0"/>
                <w:color w:val="auto"/>
                <w:kern w:val="0"/>
                <w:sz w:val="24"/>
                <w:szCs w:val="24"/>
                <w:highlight w:val="none"/>
                <w:lang w:val="en-US" w:eastAsia="zh-CN" w:bidi="ar-SA"/>
              </w:rPr>
              <w:t>,</w:t>
            </w:r>
            <w:r>
              <w:rPr>
                <w:rFonts w:hint="eastAsia" w:ascii="宋体" w:hAnsi="宋体" w:eastAsia="宋体" w:cs="宋体"/>
                <w:snapToGrid w:val="0"/>
                <w:color w:val="auto"/>
                <w:kern w:val="0"/>
                <w:sz w:val="24"/>
                <w:szCs w:val="24"/>
                <w:highlight w:val="none"/>
                <w:lang w:val="en-US" w:eastAsia="en-US" w:bidi="ar-SA"/>
              </w:rPr>
              <w:t>比较符合本项目实际需求</w:t>
            </w:r>
            <w:r>
              <w:rPr>
                <w:rFonts w:hint="eastAsia" w:ascii="宋体" w:hAnsi="宋体" w:cs="宋体"/>
                <w:snapToGrid w:val="0"/>
                <w:color w:val="auto"/>
                <w:kern w:val="0"/>
                <w:sz w:val="24"/>
                <w:szCs w:val="24"/>
                <w:highlight w:val="none"/>
                <w:lang w:val="en-US" w:eastAsia="zh-CN" w:bidi="ar-SA"/>
              </w:rPr>
              <w:t>,</w:t>
            </w:r>
            <w:r>
              <w:rPr>
                <w:rFonts w:hint="eastAsia" w:ascii="宋体" w:hAnsi="宋体" w:eastAsia="宋体" w:cs="宋体"/>
                <w:snapToGrid w:val="0"/>
                <w:color w:val="auto"/>
                <w:kern w:val="0"/>
                <w:sz w:val="24"/>
                <w:szCs w:val="24"/>
                <w:highlight w:val="none"/>
                <w:lang w:val="en-US" w:eastAsia="zh-CN" w:bidi="ar-SA"/>
              </w:rPr>
              <w:t>得10</w:t>
            </w:r>
            <w:r>
              <w:rPr>
                <w:rFonts w:hint="eastAsia" w:ascii="宋体" w:hAnsi="宋体" w:eastAsia="宋体" w:cs="宋体"/>
                <w:snapToGrid w:val="0"/>
                <w:color w:val="auto"/>
                <w:kern w:val="0"/>
                <w:sz w:val="24"/>
                <w:szCs w:val="24"/>
                <w:highlight w:val="none"/>
                <w:lang w:val="en-US" w:eastAsia="en-US" w:bidi="ar-SA"/>
              </w:rPr>
              <w:t>分；</w:t>
            </w:r>
          </w:p>
          <w:p w14:paraId="68A4FF49">
            <w:pPr>
              <w:kinsoku w:val="0"/>
              <w:autoSpaceDE w:val="0"/>
              <w:autoSpaceDN w:val="0"/>
              <w:adjustRightInd w:val="0"/>
              <w:snapToGrid w:val="0"/>
              <w:spacing w:before="153" w:line="277" w:lineRule="auto"/>
              <w:ind w:right="111"/>
              <w:jc w:val="left"/>
              <w:textAlignment w:val="baseline"/>
              <w:rPr>
                <w:rFonts w:hint="eastAsia" w:ascii="宋体" w:hAnsi="宋体" w:eastAsia="宋体" w:cs="宋体"/>
                <w:snapToGrid w:val="0"/>
                <w:color w:val="auto"/>
                <w:kern w:val="0"/>
                <w:sz w:val="24"/>
                <w:szCs w:val="24"/>
                <w:highlight w:val="none"/>
                <w:lang w:val="en-US" w:eastAsia="en-US" w:bidi="ar-SA"/>
              </w:rPr>
            </w:pPr>
            <w:r>
              <w:rPr>
                <w:rFonts w:hint="eastAsia" w:ascii="宋体" w:hAnsi="宋体" w:eastAsia="宋体" w:cs="宋体"/>
                <w:snapToGrid w:val="0"/>
                <w:color w:val="auto"/>
                <w:kern w:val="0"/>
                <w:sz w:val="24"/>
                <w:szCs w:val="24"/>
                <w:highlight w:val="none"/>
                <w:lang w:val="en-US" w:eastAsia="en-US" w:bidi="ar-SA"/>
              </w:rPr>
              <w:t>3.服务方案合理性可行性、对性一般，不能完全满足本项目实际需求</w:t>
            </w:r>
            <w:r>
              <w:rPr>
                <w:rFonts w:hint="eastAsia" w:ascii="宋体" w:hAnsi="宋体" w:cs="宋体"/>
                <w:snapToGrid w:val="0"/>
                <w:color w:val="auto"/>
                <w:kern w:val="0"/>
                <w:sz w:val="24"/>
                <w:szCs w:val="24"/>
                <w:highlight w:val="none"/>
                <w:lang w:val="en-US" w:eastAsia="zh-CN" w:bidi="ar-SA"/>
              </w:rPr>
              <w:t>,</w:t>
            </w:r>
            <w:r>
              <w:rPr>
                <w:rFonts w:hint="eastAsia" w:ascii="宋体" w:hAnsi="宋体" w:eastAsia="宋体" w:cs="宋体"/>
                <w:snapToGrid w:val="0"/>
                <w:color w:val="auto"/>
                <w:kern w:val="0"/>
                <w:sz w:val="24"/>
                <w:szCs w:val="24"/>
                <w:highlight w:val="none"/>
                <w:lang w:val="en-US" w:eastAsia="zh-CN" w:bidi="ar-SA"/>
              </w:rPr>
              <w:t>得5</w:t>
            </w:r>
            <w:r>
              <w:rPr>
                <w:rFonts w:hint="eastAsia" w:ascii="宋体" w:hAnsi="宋体" w:eastAsia="宋体" w:cs="宋体"/>
                <w:snapToGrid w:val="0"/>
                <w:color w:val="auto"/>
                <w:kern w:val="0"/>
                <w:sz w:val="24"/>
                <w:szCs w:val="24"/>
                <w:highlight w:val="none"/>
                <w:lang w:val="en-US" w:eastAsia="en-US" w:bidi="ar-SA"/>
              </w:rPr>
              <w:t>分；</w:t>
            </w:r>
          </w:p>
          <w:p w14:paraId="6A93A4A5">
            <w:pPr>
              <w:kinsoku w:val="0"/>
              <w:autoSpaceDE w:val="0"/>
              <w:autoSpaceDN w:val="0"/>
              <w:adjustRightInd w:val="0"/>
              <w:snapToGrid w:val="0"/>
              <w:spacing w:before="153" w:line="277" w:lineRule="auto"/>
              <w:ind w:right="111"/>
              <w:jc w:val="left"/>
              <w:textAlignment w:val="baseline"/>
              <w:rPr>
                <w:rFonts w:hint="eastAsia" w:ascii="宋体" w:hAnsi="宋体" w:eastAsia="宋体" w:cs="宋体"/>
                <w:snapToGrid w:val="0"/>
                <w:color w:val="000000"/>
                <w:kern w:val="0"/>
                <w:sz w:val="24"/>
                <w:szCs w:val="24"/>
                <w:lang w:val="en-US" w:eastAsia="en-US" w:bidi="ar-SA"/>
              </w:rPr>
            </w:pPr>
            <w:r>
              <w:rPr>
                <w:rFonts w:hint="eastAsia" w:ascii="宋体" w:hAnsi="宋体" w:eastAsia="宋体" w:cs="宋体"/>
                <w:snapToGrid w:val="0"/>
                <w:color w:val="auto"/>
                <w:kern w:val="0"/>
                <w:sz w:val="24"/>
                <w:szCs w:val="24"/>
                <w:highlight w:val="none"/>
                <w:lang w:val="en-US" w:eastAsia="zh-CN" w:bidi="ar-SA"/>
              </w:rPr>
              <w:t>4.服务方案存在明显缺陷，未能准确描述方案内容，得2分；</w:t>
            </w:r>
            <w:r>
              <w:rPr>
                <w:rFonts w:hint="eastAsia" w:ascii="宋体" w:hAnsi="宋体" w:eastAsia="宋体" w:cs="宋体"/>
                <w:snapToGrid w:val="0"/>
                <w:color w:val="auto"/>
                <w:kern w:val="0"/>
                <w:sz w:val="24"/>
                <w:szCs w:val="24"/>
                <w:highlight w:val="none"/>
                <w:lang w:val="en-US" w:eastAsia="en-US" w:bidi="ar-SA"/>
              </w:rPr>
              <w:t>未提供</w:t>
            </w:r>
            <w:r>
              <w:rPr>
                <w:rFonts w:hint="eastAsia" w:ascii="宋体" w:hAnsi="宋体" w:eastAsia="宋体" w:cs="宋体"/>
                <w:snapToGrid w:val="0"/>
                <w:color w:val="auto"/>
                <w:kern w:val="0"/>
                <w:sz w:val="24"/>
                <w:szCs w:val="24"/>
                <w:highlight w:val="none"/>
                <w:lang w:val="en-US" w:eastAsia="zh-CN" w:bidi="ar-SA"/>
              </w:rPr>
              <w:t>得</w:t>
            </w:r>
            <w:r>
              <w:rPr>
                <w:rFonts w:hint="eastAsia" w:ascii="宋体" w:hAnsi="宋体" w:eastAsia="宋体" w:cs="宋体"/>
                <w:snapToGrid w:val="0"/>
                <w:color w:val="auto"/>
                <w:kern w:val="0"/>
                <w:sz w:val="24"/>
                <w:szCs w:val="24"/>
                <w:highlight w:val="none"/>
                <w:lang w:val="en-US" w:eastAsia="en-US" w:bidi="ar-SA"/>
              </w:rPr>
              <w:t>0分。</w:t>
            </w:r>
          </w:p>
        </w:tc>
      </w:tr>
      <w:tr w14:paraId="0D6272F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2" w:hRule="atLeast"/>
        </w:trPr>
        <w:tc>
          <w:tcPr>
            <w:tcW w:w="886" w:type="dxa"/>
            <w:shd w:val="clear" w:color="auto" w:fill="auto"/>
            <w:vAlign w:val="top"/>
          </w:tcPr>
          <w:p w14:paraId="2537B4E9">
            <w:pPr>
              <w:keepNext w:val="0"/>
              <w:keepLines w:val="0"/>
              <w:pageBreakBefore w:val="0"/>
              <w:widowControl/>
              <w:kinsoku w:val="0"/>
              <w:wordWrap/>
              <w:overflowPunct/>
              <w:topLinePunct w:val="0"/>
              <w:autoSpaceDE w:val="0"/>
              <w:autoSpaceDN w:val="0"/>
              <w:bidi w:val="0"/>
              <w:adjustRightInd w:val="0"/>
              <w:snapToGrid w:val="0"/>
              <w:spacing w:line="440" w:lineRule="exact"/>
              <w:jc w:val="left"/>
              <w:textAlignment w:val="baseline"/>
              <w:rPr>
                <w:rFonts w:hint="eastAsia" w:ascii="宋体" w:hAnsi="宋体" w:eastAsia="宋体" w:cs="宋体"/>
                <w:snapToGrid w:val="0"/>
                <w:color w:val="000000"/>
                <w:spacing w:val="-11"/>
                <w:kern w:val="0"/>
                <w:sz w:val="24"/>
                <w:szCs w:val="24"/>
                <w:lang w:val="en-US" w:eastAsia="en-US" w:bidi="ar-SA"/>
              </w:rPr>
            </w:pPr>
          </w:p>
          <w:p w14:paraId="544C3533">
            <w:pPr>
              <w:pStyle w:val="2"/>
              <w:rPr>
                <w:rFonts w:hint="eastAsia"/>
                <w:lang w:val="en-US" w:eastAsia="en-US"/>
              </w:rPr>
            </w:pPr>
          </w:p>
          <w:p w14:paraId="22CEE332">
            <w:pPr>
              <w:keepNext w:val="0"/>
              <w:keepLines w:val="0"/>
              <w:pageBreakBefore w:val="0"/>
              <w:widowControl/>
              <w:kinsoku w:val="0"/>
              <w:wordWrap/>
              <w:overflowPunct/>
              <w:topLinePunct w:val="0"/>
              <w:autoSpaceDE w:val="0"/>
              <w:autoSpaceDN w:val="0"/>
              <w:bidi w:val="0"/>
              <w:adjustRightInd w:val="0"/>
              <w:snapToGrid w:val="0"/>
              <w:spacing w:line="440" w:lineRule="exact"/>
              <w:jc w:val="left"/>
              <w:textAlignment w:val="baseline"/>
              <w:rPr>
                <w:rFonts w:hint="eastAsia" w:ascii="宋体" w:hAnsi="宋体" w:eastAsia="宋体" w:cs="宋体"/>
                <w:snapToGrid w:val="0"/>
                <w:color w:val="000000"/>
                <w:kern w:val="0"/>
                <w:sz w:val="24"/>
                <w:szCs w:val="24"/>
                <w:lang w:val="en-US" w:eastAsia="en-US" w:bidi="ar-SA"/>
              </w:rPr>
            </w:pPr>
            <w:r>
              <w:rPr>
                <w:rFonts w:hint="eastAsia" w:ascii="宋体" w:hAnsi="宋体" w:eastAsia="宋体" w:cs="宋体"/>
                <w:snapToGrid w:val="0"/>
                <w:color w:val="000000"/>
                <w:spacing w:val="-11"/>
                <w:kern w:val="0"/>
                <w:sz w:val="24"/>
                <w:szCs w:val="24"/>
                <w:lang w:val="en-US" w:eastAsia="en-US" w:bidi="ar-SA"/>
              </w:rPr>
              <w:t>监控</w:t>
            </w:r>
            <w:r>
              <w:rPr>
                <w:rFonts w:hint="eastAsia" w:ascii="宋体" w:hAnsi="宋体" w:eastAsia="宋体" w:cs="宋体"/>
                <w:snapToGrid w:val="0"/>
                <w:color w:val="000000"/>
                <w:spacing w:val="-9"/>
                <w:kern w:val="0"/>
                <w:sz w:val="24"/>
                <w:szCs w:val="24"/>
                <w:lang w:val="en-US" w:eastAsia="en-US" w:bidi="ar-SA"/>
              </w:rPr>
              <w:t>及消</w:t>
            </w:r>
            <w:r>
              <w:rPr>
                <w:rFonts w:hint="eastAsia" w:ascii="宋体" w:hAnsi="宋体" w:eastAsia="宋体" w:cs="宋体"/>
                <w:snapToGrid w:val="0"/>
                <w:color w:val="000000"/>
                <w:spacing w:val="-15"/>
                <w:kern w:val="0"/>
                <w:sz w:val="24"/>
                <w:szCs w:val="24"/>
                <w:lang w:val="en-US" w:eastAsia="en-US" w:bidi="ar-SA"/>
              </w:rPr>
              <w:t>防管</w:t>
            </w:r>
            <w:r>
              <w:rPr>
                <w:rFonts w:hint="eastAsia" w:ascii="宋体" w:hAnsi="宋体" w:eastAsia="宋体" w:cs="宋体"/>
                <w:snapToGrid w:val="0"/>
                <w:color w:val="000000"/>
                <w:spacing w:val="-8"/>
                <w:kern w:val="0"/>
                <w:sz w:val="24"/>
                <w:szCs w:val="24"/>
                <w:lang w:val="en-US" w:eastAsia="en-US" w:bidi="ar-SA"/>
              </w:rPr>
              <w:t>理服</w:t>
            </w:r>
            <w:r>
              <w:rPr>
                <w:rFonts w:hint="eastAsia" w:ascii="宋体" w:hAnsi="宋体" w:eastAsia="宋体" w:cs="宋体"/>
                <w:snapToGrid w:val="0"/>
                <w:color w:val="000000"/>
                <w:spacing w:val="-11"/>
                <w:kern w:val="0"/>
                <w:sz w:val="24"/>
                <w:szCs w:val="24"/>
                <w:lang w:val="en-US" w:eastAsia="en-US" w:bidi="ar-SA"/>
              </w:rPr>
              <w:t>务方</w:t>
            </w:r>
            <w:r>
              <w:rPr>
                <w:rFonts w:hint="eastAsia" w:ascii="宋体" w:hAnsi="宋体" w:eastAsia="宋体" w:cs="宋体"/>
                <w:snapToGrid w:val="0"/>
                <w:color w:val="000000"/>
                <w:kern w:val="0"/>
                <w:sz w:val="24"/>
                <w:szCs w:val="24"/>
                <w:lang w:val="en-US" w:eastAsia="en-US" w:bidi="ar-SA"/>
              </w:rPr>
              <w:t>案</w:t>
            </w:r>
          </w:p>
        </w:tc>
        <w:tc>
          <w:tcPr>
            <w:tcW w:w="621" w:type="dxa"/>
            <w:shd w:val="clear" w:color="auto" w:fill="auto"/>
            <w:vAlign w:val="center"/>
          </w:tcPr>
          <w:p w14:paraId="4FF1F93C">
            <w:pPr>
              <w:keepNext w:val="0"/>
              <w:keepLines w:val="0"/>
              <w:pageBreakBefore w:val="0"/>
              <w:widowControl/>
              <w:kinsoku w:val="0"/>
              <w:wordWrap/>
              <w:overflowPunct/>
              <w:topLinePunct w:val="0"/>
              <w:autoSpaceDE w:val="0"/>
              <w:autoSpaceDN w:val="0"/>
              <w:bidi w:val="0"/>
              <w:adjustRightInd w:val="0"/>
              <w:snapToGrid w:val="0"/>
              <w:spacing w:line="440" w:lineRule="exact"/>
              <w:jc w:val="center"/>
              <w:textAlignment w:val="baseline"/>
              <w:rPr>
                <w:rFonts w:hint="eastAsia" w:ascii="宋体" w:hAnsi="宋体" w:eastAsia="宋体" w:cs="宋体"/>
                <w:snapToGrid w:val="0"/>
                <w:color w:val="000000"/>
                <w:kern w:val="0"/>
                <w:sz w:val="24"/>
                <w:szCs w:val="24"/>
                <w:lang w:val="en-US" w:eastAsia="en-US" w:bidi="ar-SA"/>
              </w:rPr>
            </w:pPr>
            <w:r>
              <w:rPr>
                <w:rFonts w:hint="eastAsia" w:ascii="宋体" w:hAnsi="宋体" w:eastAsia="宋体" w:cs="宋体"/>
                <w:snapToGrid w:val="0"/>
                <w:color w:val="auto"/>
                <w:kern w:val="0"/>
                <w:sz w:val="24"/>
                <w:szCs w:val="24"/>
                <w:highlight w:val="none"/>
                <w:lang w:val="en-US" w:eastAsia="zh-CN"/>
              </w:rPr>
              <w:t>12分</w:t>
            </w:r>
          </w:p>
        </w:tc>
        <w:tc>
          <w:tcPr>
            <w:tcW w:w="8197" w:type="dxa"/>
            <w:shd w:val="clear" w:color="auto" w:fill="auto"/>
            <w:vAlign w:val="center"/>
          </w:tcPr>
          <w:p w14:paraId="2178ED0A">
            <w:pPr>
              <w:keepNext w:val="0"/>
              <w:keepLines w:val="0"/>
              <w:pageBreakBefore w:val="0"/>
              <w:widowControl/>
              <w:suppressLineNumbers w:val="0"/>
              <w:kinsoku w:val="0"/>
              <w:wordWrap/>
              <w:overflowPunct/>
              <w:topLinePunct w:val="0"/>
              <w:autoSpaceDE w:val="0"/>
              <w:autoSpaceDN w:val="0"/>
              <w:bidi w:val="0"/>
              <w:adjustRightInd w:val="0"/>
              <w:snapToGrid w:val="0"/>
              <w:spacing w:line="440" w:lineRule="exact"/>
              <w:jc w:val="left"/>
              <w:textAlignment w:val="baseline"/>
              <w:rPr>
                <w:rFonts w:hint="eastAsia" w:ascii="宋体" w:hAnsi="宋体" w:eastAsia="宋体" w:cs="宋体"/>
                <w:snapToGrid w:val="0"/>
                <w:color w:val="000000"/>
                <w:kern w:val="0"/>
                <w:sz w:val="24"/>
                <w:szCs w:val="24"/>
                <w:lang w:eastAsia="en-US"/>
              </w:rPr>
            </w:pPr>
            <w:r>
              <w:rPr>
                <w:rFonts w:hint="eastAsia" w:ascii="宋体" w:hAnsi="宋体" w:eastAsia="宋体" w:cs="宋体"/>
                <w:snapToGrid w:val="0"/>
                <w:color w:val="000000"/>
                <w:kern w:val="0"/>
                <w:sz w:val="24"/>
                <w:szCs w:val="24"/>
                <w:lang w:val="en-US" w:eastAsia="zh-CN" w:bidi="ar"/>
              </w:rPr>
              <w:t>针对本项目提供监控及消防管理服务方案，内容包括：①监控及消防值班</w:t>
            </w:r>
            <w:r>
              <w:rPr>
                <w:rFonts w:hint="eastAsia" w:ascii="宋体" w:hAnsi="宋体" w:cs="宋体"/>
                <w:snapToGrid w:val="0"/>
                <w:color w:val="000000"/>
                <w:kern w:val="0"/>
                <w:sz w:val="24"/>
                <w:szCs w:val="24"/>
                <w:lang w:val="en-US" w:eastAsia="zh-CN" w:bidi="ar"/>
              </w:rPr>
              <w:t>轮守</w:t>
            </w:r>
            <w:r>
              <w:rPr>
                <w:rFonts w:hint="eastAsia" w:ascii="宋体" w:hAnsi="宋体" w:eastAsia="宋体" w:cs="宋体"/>
                <w:snapToGrid w:val="0"/>
                <w:color w:val="000000"/>
                <w:kern w:val="0"/>
                <w:sz w:val="24"/>
                <w:szCs w:val="24"/>
                <w:lang w:val="en-US" w:eastAsia="zh-CN" w:bidi="ar"/>
              </w:rPr>
              <w:t>、</w:t>
            </w:r>
            <w:r>
              <w:rPr>
                <w:rFonts w:hint="eastAsia" w:ascii="宋体" w:hAnsi="宋体" w:cs="宋体"/>
                <w:snapToGrid w:val="0"/>
                <w:color w:val="000000"/>
                <w:kern w:val="0"/>
                <w:sz w:val="24"/>
                <w:szCs w:val="24"/>
                <w:lang w:val="en-US" w:eastAsia="zh-CN" w:bidi="ar"/>
              </w:rPr>
              <w:t>纪念馆内</w:t>
            </w:r>
            <w:r>
              <w:rPr>
                <w:rFonts w:hint="eastAsia" w:ascii="宋体" w:hAnsi="宋体" w:eastAsia="宋体" w:cs="宋体"/>
                <w:snapToGrid w:val="0"/>
                <w:color w:val="000000"/>
                <w:kern w:val="0"/>
                <w:sz w:val="24"/>
                <w:szCs w:val="24"/>
                <w:lang w:val="en-US" w:eastAsia="zh-CN" w:bidi="ar"/>
              </w:rPr>
              <w:t>各部位监控及安全技术防范；②监控及消防设施使用、</w:t>
            </w:r>
            <w:r>
              <w:rPr>
                <w:rFonts w:hint="eastAsia" w:ascii="宋体" w:hAnsi="宋体" w:eastAsia="宋体" w:cs="宋体"/>
                <w:snapToGrid w:val="0"/>
                <w:color w:val="auto"/>
                <w:kern w:val="0"/>
                <w:sz w:val="24"/>
                <w:szCs w:val="24"/>
                <w:highlight w:val="none"/>
                <w:lang w:val="en-US" w:eastAsia="zh-CN"/>
              </w:rPr>
              <w:t>各种隐患排查、定期检查</w:t>
            </w:r>
            <w:r>
              <w:rPr>
                <w:rFonts w:hint="eastAsia" w:ascii="宋体" w:hAnsi="宋体" w:eastAsia="宋体" w:cs="宋体"/>
                <w:snapToGrid w:val="0"/>
                <w:color w:val="000000"/>
                <w:kern w:val="0"/>
                <w:sz w:val="24"/>
                <w:szCs w:val="24"/>
                <w:lang w:val="en-US" w:eastAsia="zh-CN" w:bidi="ar"/>
              </w:rPr>
              <w:t>、养护及测试；③紧急情况的处置。</w:t>
            </w:r>
          </w:p>
          <w:p w14:paraId="2900499B">
            <w:pPr>
              <w:keepNext w:val="0"/>
              <w:keepLines w:val="0"/>
              <w:pageBreakBefore w:val="0"/>
              <w:widowControl/>
              <w:kinsoku w:val="0"/>
              <w:wordWrap/>
              <w:overflowPunct/>
              <w:topLinePunct w:val="0"/>
              <w:autoSpaceDE w:val="0"/>
              <w:autoSpaceDN w:val="0"/>
              <w:bidi w:val="0"/>
              <w:adjustRightInd w:val="0"/>
              <w:snapToGrid w:val="0"/>
              <w:spacing w:line="440" w:lineRule="exact"/>
              <w:jc w:val="left"/>
              <w:textAlignment w:val="baseline"/>
              <w:rPr>
                <w:rFonts w:hint="eastAsia" w:ascii="宋体" w:hAnsi="宋体" w:eastAsia="宋体" w:cs="宋体"/>
                <w:snapToGrid w:val="0"/>
                <w:color w:val="auto"/>
                <w:kern w:val="0"/>
                <w:sz w:val="24"/>
                <w:szCs w:val="24"/>
                <w:highlight w:val="none"/>
                <w:lang w:eastAsia="en-US"/>
              </w:rPr>
            </w:pPr>
            <w:r>
              <w:rPr>
                <w:rFonts w:hint="eastAsia" w:ascii="宋体" w:hAnsi="宋体" w:eastAsia="宋体" w:cs="宋体"/>
                <w:snapToGrid w:val="0"/>
                <w:color w:val="auto"/>
                <w:kern w:val="0"/>
                <w:sz w:val="24"/>
                <w:szCs w:val="24"/>
                <w:highlight w:val="none"/>
                <w:lang w:eastAsia="en-US"/>
              </w:rPr>
              <w:t>1.服务方案详细全面，服务标准严格，服务措施完善，可操作性强</w:t>
            </w:r>
            <w:r>
              <w:rPr>
                <w:rFonts w:hint="eastAsia" w:ascii="宋体" w:hAnsi="宋体" w:cs="宋体"/>
                <w:snapToGrid w:val="0"/>
                <w:color w:val="auto"/>
                <w:kern w:val="0"/>
                <w:sz w:val="24"/>
                <w:szCs w:val="24"/>
                <w:highlight w:val="none"/>
                <w:lang w:eastAsia="zh-CN"/>
              </w:rPr>
              <w:t>，</w:t>
            </w:r>
            <w:r>
              <w:rPr>
                <w:rFonts w:hint="eastAsia" w:ascii="宋体" w:hAnsi="宋体" w:eastAsia="宋体" w:cs="宋体"/>
                <w:snapToGrid w:val="0"/>
                <w:color w:val="auto"/>
                <w:kern w:val="0"/>
                <w:sz w:val="24"/>
                <w:szCs w:val="24"/>
                <w:highlight w:val="none"/>
                <w:lang w:eastAsia="zh-CN"/>
              </w:rPr>
              <w:t>得</w:t>
            </w:r>
            <w:r>
              <w:rPr>
                <w:rFonts w:hint="eastAsia" w:ascii="宋体" w:hAnsi="宋体" w:eastAsia="宋体" w:cs="宋体"/>
                <w:snapToGrid w:val="0"/>
                <w:color w:val="auto"/>
                <w:kern w:val="0"/>
                <w:sz w:val="24"/>
                <w:szCs w:val="24"/>
                <w:highlight w:val="none"/>
                <w:lang w:val="en-US" w:eastAsia="zh-CN"/>
              </w:rPr>
              <w:t>12</w:t>
            </w:r>
            <w:r>
              <w:rPr>
                <w:rFonts w:hint="eastAsia" w:ascii="宋体" w:hAnsi="宋体" w:eastAsia="宋体" w:cs="宋体"/>
                <w:snapToGrid w:val="0"/>
                <w:color w:val="auto"/>
                <w:kern w:val="0"/>
                <w:sz w:val="24"/>
                <w:szCs w:val="24"/>
                <w:highlight w:val="none"/>
                <w:lang w:eastAsia="en-US"/>
              </w:rPr>
              <w:t>分；</w:t>
            </w:r>
          </w:p>
          <w:p w14:paraId="740433E2">
            <w:pPr>
              <w:keepNext w:val="0"/>
              <w:keepLines w:val="0"/>
              <w:pageBreakBefore w:val="0"/>
              <w:widowControl/>
              <w:kinsoku w:val="0"/>
              <w:wordWrap/>
              <w:overflowPunct/>
              <w:topLinePunct w:val="0"/>
              <w:autoSpaceDE w:val="0"/>
              <w:autoSpaceDN w:val="0"/>
              <w:bidi w:val="0"/>
              <w:adjustRightInd w:val="0"/>
              <w:snapToGrid w:val="0"/>
              <w:spacing w:line="440" w:lineRule="exact"/>
              <w:jc w:val="left"/>
              <w:textAlignment w:val="baseline"/>
              <w:rPr>
                <w:rFonts w:hint="eastAsia" w:ascii="宋体" w:hAnsi="宋体" w:eastAsia="宋体" w:cs="宋体"/>
                <w:snapToGrid w:val="0"/>
                <w:color w:val="auto"/>
                <w:kern w:val="0"/>
                <w:sz w:val="24"/>
                <w:szCs w:val="24"/>
                <w:highlight w:val="none"/>
                <w:lang w:eastAsia="en-US"/>
              </w:rPr>
            </w:pPr>
            <w:r>
              <w:rPr>
                <w:rFonts w:hint="eastAsia" w:ascii="宋体" w:hAnsi="宋体" w:eastAsia="宋体" w:cs="宋体"/>
                <w:snapToGrid w:val="0"/>
                <w:color w:val="auto"/>
                <w:kern w:val="0"/>
                <w:sz w:val="24"/>
                <w:szCs w:val="24"/>
                <w:highlight w:val="none"/>
                <w:lang w:eastAsia="en-US"/>
              </w:rPr>
              <w:t>2.服务方案基本详细，服务标准规范，有一定针对性和可操作性，</w:t>
            </w:r>
            <w:r>
              <w:rPr>
                <w:rFonts w:hint="eastAsia" w:ascii="宋体" w:hAnsi="宋体" w:eastAsia="宋体" w:cs="宋体"/>
                <w:snapToGrid w:val="0"/>
                <w:color w:val="auto"/>
                <w:kern w:val="0"/>
                <w:sz w:val="24"/>
                <w:szCs w:val="24"/>
                <w:highlight w:val="none"/>
                <w:lang w:eastAsia="zh-CN"/>
              </w:rPr>
              <w:t>得</w:t>
            </w:r>
            <w:r>
              <w:rPr>
                <w:rFonts w:hint="eastAsia" w:ascii="宋体" w:hAnsi="宋体" w:eastAsia="宋体" w:cs="宋体"/>
                <w:snapToGrid w:val="0"/>
                <w:color w:val="auto"/>
                <w:kern w:val="0"/>
                <w:sz w:val="24"/>
                <w:szCs w:val="24"/>
                <w:highlight w:val="none"/>
                <w:lang w:val="en-US" w:eastAsia="zh-CN"/>
              </w:rPr>
              <w:t>9</w:t>
            </w:r>
            <w:r>
              <w:rPr>
                <w:rFonts w:hint="eastAsia" w:ascii="宋体" w:hAnsi="宋体" w:eastAsia="宋体" w:cs="宋体"/>
                <w:snapToGrid w:val="0"/>
                <w:color w:val="auto"/>
                <w:kern w:val="0"/>
                <w:sz w:val="24"/>
                <w:szCs w:val="24"/>
                <w:highlight w:val="none"/>
                <w:lang w:eastAsia="en-US"/>
              </w:rPr>
              <w:t>分；</w:t>
            </w:r>
          </w:p>
          <w:p w14:paraId="7FD54D5B">
            <w:pPr>
              <w:keepNext w:val="0"/>
              <w:keepLines w:val="0"/>
              <w:pageBreakBefore w:val="0"/>
              <w:widowControl/>
              <w:kinsoku w:val="0"/>
              <w:wordWrap/>
              <w:overflowPunct/>
              <w:topLinePunct w:val="0"/>
              <w:autoSpaceDE w:val="0"/>
              <w:autoSpaceDN w:val="0"/>
              <w:bidi w:val="0"/>
              <w:adjustRightInd w:val="0"/>
              <w:snapToGrid w:val="0"/>
              <w:spacing w:line="440" w:lineRule="exact"/>
              <w:jc w:val="left"/>
              <w:textAlignment w:val="baseline"/>
              <w:rPr>
                <w:rFonts w:hint="eastAsia" w:ascii="宋体" w:hAnsi="宋体" w:eastAsia="宋体" w:cs="宋体"/>
                <w:snapToGrid w:val="0"/>
                <w:color w:val="auto"/>
                <w:kern w:val="0"/>
                <w:sz w:val="24"/>
                <w:szCs w:val="24"/>
                <w:highlight w:val="none"/>
                <w:lang w:eastAsia="en-US"/>
              </w:rPr>
            </w:pPr>
            <w:r>
              <w:rPr>
                <w:rFonts w:hint="eastAsia" w:ascii="宋体" w:hAnsi="宋体" w:eastAsia="宋体" w:cs="宋体"/>
                <w:snapToGrid w:val="0"/>
                <w:color w:val="auto"/>
                <w:kern w:val="0"/>
                <w:sz w:val="24"/>
                <w:szCs w:val="24"/>
                <w:highlight w:val="none"/>
                <w:lang w:eastAsia="en-US"/>
              </w:rPr>
              <w:t>3.服务方案一般详细，针对性、可操作性一般，</w:t>
            </w:r>
            <w:r>
              <w:rPr>
                <w:rFonts w:hint="eastAsia" w:ascii="宋体" w:hAnsi="宋体" w:eastAsia="宋体" w:cs="宋体"/>
                <w:snapToGrid w:val="0"/>
                <w:color w:val="auto"/>
                <w:kern w:val="0"/>
                <w:sz w:val="24"/>
                <w:szCs w:val="24"/>
                <w:highlight w:val="none"/>
                <w:lang w:eastAsia="zh-CN"/>
              </w:rPr>
              <w:t>得</w:t>
            </w:r>
            <w:r>
              <w:rPr>
                <w:rFonts w:hint="eastAsia" w:ascii="宋体" w:hAnsi="宋体" w:eastAsia="宋体" w:cs="宋体"/>
                <w:snapToGrid w:val="0"/>
                <w:color w:val="auto"/>
                <w:kern w:val="0"/>
                <w:sz w:val="24"/>
                <w:szCs w:val="24"/>
                <w:highlight w:val="none"/>
                <w:lang w:val="en-US" w:eastAsia="zh-CN"/>
              </w:rPr>
              <w:t>5</w:t>
            </w:r>
            <w:r>
              <w:rPr>
                <w:rFonts w:hint="eastAsia" w:ascii="宋体" w:hAnsi="宋体" w:eastAsia="宋体" w:cs="宋体"/>
                <w:snapToGrid w:val="0"/>
                <w:color w:val="auto"/>
                <w:kern w:val="0"/>
                <w:sz w:val="24"/>
                <w:szCs w:val="24"/>
                <w:highlight w:val="none"/>
                <w:lang w:eastAsia="en-US"/>
              </w:rPr>
              <w:t>分；</w:t>
            </w:r>
          </w:p>
          <w:p w14:paraId="20CA55CE">
            <w:pPr>
              <w:keepNext w:val="0"/>
              <w:keepLines w:val="0"/>
              <w:pageBreakBefore w:val="0"/>
              <w:widowControl/>
              <w:kinsoku w:val="0"/>
              <w:wordWrap/>
              <w:overflowPunct/>
              <w:topLinePunct w:val="0"/>
              <w:autoSpaceDE w:val="0"/>
              <w:autoSpaceDN w:val="0"/>
              <w:bidi w:val="0"/>
              <w:adjustRightInd w:val="0"/>
              <w:snapToGrid w:val="0"/>
              <w:spacing w:line="440" w:lineRule="exact"/>
              <w:jc w:val="left"/>
              <w:textAlignment w:val="baseline"/>
              <w:rPr>
                <w:rFonts w:hint="eastAsia" w:ascii="宋体" w:hAnsi="宋体" w:eastAsia="宋体" w:cs="宋体"/>
                <w:snapToGrid w:val="0"/>
                <w:color w:val="000000"/>
                <w:kern w:val="0"/>
                <w:sz w:val="24"/>
                <w:szCs w:val="24"/>
                <w:lang w:val="en-US" w:eastAsia="zh-CN" w:bidi="ar-SA"/>
              </w:rPr>
            </w:pPr>
            <w:r>
              <w:rPr>
                <w:rFonts w:hint="eastAsia" w:ascii="宋体" w:hAnsi="宋体" w:eastAsia="宋体" w:cs="宋体"/>
                <w:snapToGrid w:val="0"/>
                <w:color w:val="auto"/>
                <w:kern w:val="0"/>
                <w:sz w:val="24"/>
                <w:szCs w:val="24"/>
                <w:highlight w:val="none"/>
                <w:lang w:val="en-US" w:eastAsia="zh-CN"/>
              </w:rPr>
              <w:t>4.服务方案存在明显缺陷</w:t>
            </w:r>
            <w:r>
              <w:rPr>
                <w:rFonts w:hint="eastAsia" w:ascii="宋体" w:hAnsi="宋体" w:cs="宋体"/>
                <w:snapToGrid w:val="0"/>
                <w:color w:val="auto"/>
                <w:kern w:val="0"/>
                <w:sz w:val="24"/>
                <w:szCs w:val="24"/>
                <w:highlight w:val="none"/>
                <w:lang w:val="en-US" w:eastAsia="zh-CN"/>
              </w:rPr>
              <w:t>，</w:t>
            </w:r>
            <w:r>
              <w:rPr>
                <w:rFonts w:hint="eastAsia" w:ascii="宋体" w:hAnsi="宋体" w:eastAsia="宋体" w:cs="宋体"/>
                <w:snapToGrid w:val="0"/>
                <w:color w:val="auto"/>
                <w:kern w:val="0"/>
                <w:sz w:val="24"/>
                <w:szCs w:val="24"/>
                <w:highlight w:val="none"/>
                <w:lang w:val="en-US" w:eastAsia="zh-CN"/>
              </w:rPr>
              <w:t>未能准确描述方案内容，得1分；</w:t>
            </w:r>
            <w:r>
              <w:rPr>
                <w:rFonts w:hint="eastAsia" w:ascii="宋体" w:hAnsi="宋体" w:eastAsia="宋体" w:cs="宋体"/>
                <w:snapToGrid w:val="0"/>
                <w:color w:val="auto"/>
                <w:kern w:val="0"/>
                <w:sz w:val="24"/>
                <w:szCs w:val="24"/>
                <w:highlight w:val="none"/>
                <w:lang w:eastAsia="en-US"/>
              </w:rPr>
              <w:t>未提供</w:t>
            </w:r>
            <w:r>
              <w:rPr>
                <w:rFonts w:hint="eastAsia" w:ascii="宋体" w:hAnsi="宋体" w:eastAsia="宋体" w:cs="宋体"/>
                <w:snapToGrid w:val="0"/>
                <w:color w:val="auto"/>
                <w:kern w:val="0"/>
                <w:sz w:val="24"/>
                <w:szCs w:val="24"/>
                <w:highlight w:val="none"/>
                <w:lang w:eastAsia="zh-CN"/>
              </w:rPr>
              <w:t>得</w:t>
            </w:r>
            <w:r>
              <w:rPr>
                <w:rFonts w:hint="eastAsia" w:ascii="宋体" w:hAnsi="宋体" w:eastAsia="宋体" w:cs="宋体"/>
                <w:snapToGrid w:val="0"/>
                <w:color w:val="auto"/>
                <w:kern w:val="0"/>
                <w:sz w:val="24"/>
                <w:szCs w:val="24"/>
                <w:highlight w:val="none"/>
                <w:lang w:eastAsia="en-US"/>
              </w:rPr>
              <w:t>0分。</w:t>
            </w:r>
          </w:p>
        </w:tc>
      </w:tr>
      <w:tr w14:paraId="2A5038B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71" w:hRule="atLeast"/>
        </w:trPr>
        <w:tc>
          <w:tcPr>
            <w:tcW w:w="886" w:type="dxa"/>
            <w:shd w:val="clear" w:color="auto" w:fill="auto"/>
            <w:vAlign w:val="top"/>
          </w:tcPr>
          <w:p w14:paraId="0F8FD0A8">
            <w:pPr>
              <w:keepNext w:val="0"/>
              <w:keepLines w:val="0"/>
              <w:pageBreakBefore w:val="0"/>
              <w:widowControl/>
              <w:kinsoku w:val="0"/>
              <w:wordWrap/>
              <w:overflowPunct/>
              <w:topLinePunct w:val="0"/>
              <w:autoSpaceDE w:val="0"/>
              <w:autoSpaceDN w:val="0"/>
              <w:bidi w:val="0"/>
              <w:adjustRightInd w:val="0"/>
              <w:snapToGrid w:val="0"/>
              <w:spacing w:line="440" w:lineRule="exact"/>
              <w:jc w:val="left"/>
              <w:textAlignment w:val="baseline"/>
              <w:rPr>
                <w:rFonts w:hint="eastAsia" w:ascii="宋体" w:hAnsi="宋体" w:eastAsia="宋体" w:cs="宋体"/>
                <w:snapToGrid w:val="0"/>
                <w:color w:val="auto"/>
                <w:kern w:val="0"/>
                <w:sz w:val="24"/>
                <w:szCs w:val="24"/>
                <w:highlight w:val="none"/>
                <w:lang w:val="en-US" w:eastAsia="zh-CN"/>
              </w:rPr>
            </w:pPr>
          </w:p>
          <w:p w14:paraId="40F6A1EA">
            <w:pPr>
              <w:keepNext w:val="0"/>
              <w:keepLines w:val="0"/>
              <w:pageBreakBefore w:val="0"/>
              <w:widowControl/>
              <w:kinsoku w:val="0"/>
              <w:wordWrap/>
              <w:overflowPunct/>
              <w:topLinePunct w:val="0"/>
              <w:autoSpaceDE w:val="0"/>
              <w:autoSpaceDN w:val="0"/>
              <w:bidi w:val="0"/>
              <w:adjustRightInd w:val="0"/>
              <w:snapToGrid w:val="0"/>
              <w:spacing w:line="440" w:lineRule="exact"/>
              <w:jc w:val="left"/>
              <w:textAlignment w:val="baseline"/>
              <w:rPr>
                <w:rFonts w:hint="eastAsia" w:ascii="宋体" w:hAnsi="宋体" w:eastAsia="宋体" w:cs="宋体"/>
                <w:snapToGrid w:val="0"/>
                <w:color w:val="auto"/>
                <w:kern w:val="0"/>
                <w:sz w:val="24"/>
                <w:szCs w:val="24"/>
                <w:highlight w:val="none"/>
                <w:lang w:val="en-US" w:eastAsia="zh-CN"/>
              </w:rPr>
            </w:pPr>
          </w:p>
          <w:p w14:paraId="74881777">
            <w:pPr>
              <w:keepNext w:val="0"/>
              <w:keepLines w:val="0"/>
              <w:pageBreakBefore w:val="0"/>
              <w:widowControl/>
              <w:kinsoku w:val="0"/>
              <w:wordWrap/>
              <w:overflowPunct/>
              <w:topLinePunct w:val="0"/>
              <w:autoSpaceDE w:val="0"/>
              <w:autoSpaceDN w:val="0"/>
              <w:bidi w:val="0"/>
              <w:adjustRightInd w:val="0"/>
              <w:snapToGrid w:val="0"/>
              <w:spacing w:line="440" w:lineRule="exact"/>
              <w:jc w:val="center"/>
              <w:textAlignment w:val="baseline"/>
              <w:rPr>
                <w:rFonts w:hint="eastAsia" w:ascii="宋体" w:hAnsi="宋体" w:eastAsia="宋体" w:cs="宋体"/>
                <w:snapToGrid w:val="0"/>
                <w:color w:val="auto"/>
                <w:kern w:val="0"/>
                <w:sz w:val="24"/>
                <w:szCs w:val="24"/>
                <w:highlight w:val="none"/>
                <w:lang w:val="en-US" w:eastAsia="zh-CN"/>
              </w:rPr>
            </w:pPr>
            <w:r>
              <w:rPr>
                <w:rFonts w:hint="eastAsia" w:ascii="宋体" w:hAnsi="宋体" w:eastAsia="宋体" w:cs="宋体"/>
                <w:snapToGrid w:val="0"/>
                <w:color w:val="auto"/>
                <w:kern w:val="0"/>
                <w:sz w:val="24"/>
                <w:szCs w:val="24"/>
                <w:highlight w:val="none"/>
                <w:lang w:val="en-US" w:eastAsia="zh-CN"/>
              </w:rPr>
              <w:t>应</w:t>
            </w:r>
          </w:p>
          <w:p w14:paraId="5E63DF0C">
            <w:pPr>
              <w:keepNext w:val="0"/>
              <w:keepLines w:val="0"/>
              <w:pageBreakBefore w:val="0"/>
              <w:widowControl/>
              <w:kinsoku w:val="0"/>
              <w:wordWrap/>
              <w:overflowPunct/>
              <w:topLinePunct w:val="0"/>
              <w:autoSpaceDE w:val="0"/>
              <w:autoSpaceDN w:val="0"/>
              <w:bidi w:val="0"/>
              <w:adjustRightInd w:val="0"/>
              <w:snapToGrid w:val="0"/>
              <w:spacing w:line="440" w:lineRule="exact"/>
              <w:jc w:val="center"/>
              <w:textAlignment w:val="baseline"/>
              <w:rPr>
                <w:rFonts w:hint="eastAsia" w:ascii="宋体" w:hAnsi="宋体" w:eastAsia="宋体" w:cs="宋体"/>
                <w:snapToGrid w:val="0"/>
                <w:color w:val="auto"/>
                <w:kern w:val="0"/>
                <w:sz w:val="24"/>
                <w:szCs w:val="24"/>
                <w:highlight w:val="none"/>
                <w:lang w:val="en-US" w:eastAsia="zh-CN"/>
              </w:rPr>
            </w:pPr>
            <w:r>
              <w:rPr>
                <w:rFonts w:hint="eastAsia" w:ascii="宋体" w:hAnsi="宋体" w:eastAsia="宋体" w:cs="宋体"/>
                <w:snapToGrid w:val="0"/>
                <w:color w:val="auto"/>
                <w:kern w:val="0"/>
                <w:sz w:val="24"/>
                <w:szCs w:val="24"/>
                <w:highlight w:val="none"/>
                <w:lang w:val="en-US" w:eastAsia="zh-CN"/>
              </w:rPr>
              <w:t>急</w:t>
            </w:r>
          </w:p>
          <w:p w14:paraId="6A46BCE1">
            <w:pPr>
              <w:keepNext w:val="0"/>
              <w:keepLines w:val="0"/>
              <w:pageBreakBefore w:val="0"/>
              <w:widowControl/>
              <w:kinsoku w:val="0"/>
              <w:wordWrap/>
              <w:overflowPunct/>
              <w:topLinePunct w:val="0"/>
              <w:autoSpaceDE w:val="0"/>
              <w:autoSpaceDN w:val="0"/>
              <w:bidi w:val="0"/>
              <w:adjustRightInd w:val="0"/>
              <w:snapToGrid w:val="0"/>
              <w:spacing w:line="440" w:lineRule="exact"/>
              <w:jc w:val="center"/>
              <w:textAlignment w:val="baseline"/>
              <w:rPr>
                <w:rFonts w:hint="eastAsia" w:ascii="宋体" w:hAnsi="宋体" w:eastAsia="宋体" w:cs="宋体"/>
                <w:snapToGrid w:val="0"/>
                <w:color w:val="auto"/>
                <w:kern w:val="0"/>
                <w:sz w:val="24"/>
                <w:szCs w:val="24"/>
                <w:highlight w:val="none"/>
                <w:lang w:eastAsia="en-US"/>
              </w:rPr>
            </w:pPr>
            <w:r>
              <w:rPr>
                <w:rFonts w:hint="eastAsia" w:ascii="宋体" w:hAnsi="宋体" w:eastAsia="宋体" w:cs="宋体"/>
                <w:snapToGrid w:val="0"/>
                <w:color w:val="auto"/>
                <w:kern w:val="0"/>
                <w:sz w:val="24"/>
                <w:szCs w:val="24"/>
                <w:highlight w:val="none"/>
                <w:lang w:eastAsia="en-US"/>
              </w:rPr>
              <w:t>预</w:t>
            </w:r>
          </w:p>
          <w:p w14:paraId="5223C1C2">
            <w:pPr>
              <w:keepNext w:val="0"/>
              <w:keepLines w:val="0"/>
              <w:pageBreakBefore w:val="0"/>
              <w:widowControl/>
              <w:kinsoku w:val="0"/>
              <w:wordWrap/>
              <w:overflowPunct/>
              <w:topLinePunct w:val="0"/>
              <w:autoSpaceDE w:val="0"/>
              <w:autoSpaceDN w:val="0"/>
              <w:bidi w:val="0"/>
              <w:adjustRightInd w:val="0"/>
              <w:snapToGrid w:val="0"/>
              <w:spacing w:line="440" w:lineRule="exact"/>
              <w:jc w:val="center"/>
              <w:textAlignment w:val="baseline"/>
              <w:rPr>
                <w:rFonts w:hint="eastAsia" w:ascii="宋体" w:hAnsi="宋体" w:eastAsia="宋体" w:cs="宋体"/>
                <w:snapToGrid w:val="0"/>
                <w:color w:val="000000"/>
                <w:kern w:val="0"/>
                <w:sz w:val="24"/>
                <w:szCs w:val="24"/>
                <w:lang w:val="en-US" w:eastAsia="en-US" w:bidi="ar-SA"/>
              </w:rPr>
            </w:pPr>
            <w:r>
              <w:rPr>
                <w:rFonts w:hint="eastAsia" w:ascii="宋体" w:hAnsi="宋体" w:eastAsia="宋体" w:cs="宋体"/>
                <w:snapToGrid w:val="0"/>
                <w:color w:val="auto"/>
                <w:kern w:val="0"/>
                <w:sz w:val="24"/>
                <w:szCs w:val="24"/>
                <w:highlight w:val="none"/>
                <w:lang w:eastAsia="en-US"/>
              </w:rPr>
              <w:t>案</w:t>
            </w:r>
          </w:p>
        </w:tc>
        <w:tc>
          <w:tcPr>
            <w:tcW w:w="621" w:type="dxa"/>
            <w:shd w:val="clear" w:color="auto" w:fill="auto"/>
            <w:vAlign w:val="center"/>
          </w:tcPr>
          <w:p w14:paraId="48DF2845">
            <w:pPr>
              <w:keepNext w:val="0"/>
              <w:keepLines w:val="0"/>
              <w:pageBreakBefore w:val="0"/>
              <w:widowControl/>
              <w:kinsoku w:val="0"/>
              <w:wordWrap/>
              <w:overflowPunct/>
              <w:topLinePunct w:val="0"/>
              <w:autoSpaceDE w:val="0"/>
              <w:autoSpaceDN w:val="0"/>
              <w:bidi w:val="0"/>
              <w:adjustRightInd w:val="0"/>
              <w:snapToGrid w:val="0"/>
              <w:spacing w:line="440" w:lineRule="exact"/>
              <w:jc w:val="center"/>
              <w:textAlignment w:val="baseline"/>
              <w:rPr>
                <w:rFonts w:hint="eastAsia" w:ascii="宋体" w:hAnsi="宋体" w:eastAsia="宋体" w:cs="宋体"/>
                <w:snapToGrid w:val="0"/>
                <w:color w:val="000000"/>
                <w:kern w:val="0"/>
                <w:sz w:val="24"/>
                <w:szCs w:val="24"/>
                <w:lang w:val="en-US" w:eastAsia="zh-CN" w:bidi="ar-SA"/>
              </w:rPr>
            </w:pPr>
            <w:r>
              <w:rPr>
                <w:rFonts w:hint="eastAsia" w:ascii="宋体" w:hAnsi="宋体" w:eastAsia="宋体" w:cs="宋体"/>
                <w:snapToGrid w:val="0"/>
                <w:color w:val="auto"/>
                <w:kern w:val="0"/>
                <w:sz w:val="24"/>
                <w:szCs w:val="24"/>
                <w:highlight w:val="none"/>
                <w:lang w:val="en-US" w:eastAsia="zh-CN"/>
              </w:rPr>
              <w:t>10</w:t>
            </w:r>
            <w:r>
              <w:rPr>
                <w:rFonts w:hint="eastAsia" w:ascii="宋体" w:hAnsi="宋体" w:eastAsia="宋体" w:cs="宋体"/>
                <w:snapToGrid w:val="0"/>
                <w:color w:val="auto"/>
                <w:kern w:val="0"/>
                <w:sz w:val="24"/>
                <w:szCs w:val="24"/>
                <w:highlight w:val="none"/>
                <w:lang w:eastAsia="en-US"/>
              </w:rPr>
              <w:t>分</w:t>
            </w:r>
          </w:p>
        </w:tc>
        <w:tc>
          <w:tcPr>
            <w:tcW w:w="8197" w:type="dxa"/>
            <w:shd w:val="clear" w:color="auto" w:fill="auto"/>
            <w:vAlign w:val="center"/>
          </w:tcPr>
          <w:p w14:paraId="7DA10FA4">
            <w:pPr>
              <w:keepNext w:val="0"/>
              <w:keepLines w:val="0"/>
              <w:widowControl/>
              <w:suppressLineNumbers w:val="0"/>
              <w:kinsoku w:val="0"/>
              <w:autoSpaceDE w:val="0"/>
              <w:autoSpaceDN w:val="0"/>
              <w:adjustRightInd w:val="0"/>
              <w:snapToGrid w:val="0"/>
              <w:spacing w:line="240" w:lineRule="auto"/>
              <w:jc w:val="left"/>
              <w:textAlignment w:val="baseline"/>
              <w:rPr>
                <w:rFonts w:hint="eastAsia" w:ascii="宋体" w:hAnsi="宋体" w:eastAsia="宋体" w:cs="宋体"/>
                <w:snapToGrid w:val="0"/>
                <w:color w:val="000000"/>
                <w:spacing w:val="4"/>
                <w:kern w:val="0"/>
                <w:sz w:val="24"/>
                <w:szCs w:val="24"/>
                <w:lang w:val="en-US" w:eastAsia="en-US"/>
              </w:rPr>
            </w:pPr>
            <w:r>
              <w:rPr>
                <w:rFonts w:hint="eastAsia" w:ascii="宋体" w:hAnsi="宋体" w:eastAsia="宋体" w:cs="宋体"/>
                <w:snapToGrid w:val="0"/>
                <w:color w:val="000000"/>
                <w:spacing w:val="4"/>
                <w:kern w:val="0"/>
                <w:sz w:val="24"/>
                <w:szCs w:val="24"/>
                <w:lang w:val="en-US" w:eastAsia="en-US"/>
              </w:rPr>
              <w:t>供应商针对本项目</w:t>
            </w:r>
            <w:r>
              <w:rPr>
                <w:rFonts w:hint="eastAsia" w:ascii="宋体" w:hAnsi="宋体" w:eastAsia="宋体" w:cs="宋体"/>
                <w:snapToGrid w:val="0"/>
                <w:color w:val="000000"/>
                <w:spacing w:val="4"/>
                <w:kern w:val="0"/>
                <w:sz w:val="24"/>
                <w:szCs w:val="24"/>
                <w:lang w:val="en-US" w:eastAsia="zh-CN"/>
              </w:rPr>
              <w:t>特点提供应急</w:t>
            </w:r>
            <w:r>
              <w:rPr>
                <w:rFonts w:hint="eastAsia" w:ascii="宋体" w:hAnsi="宋体" w:eastAsia="宋体" w:cs="宋体"/>
                <w:snapToGrid w:val="0"/>
                <w:color w:val="000000"/>
                <w:spacing w:val="4"/>
                <w:kern w:val="0"/>
                <w:sz w:val="24"/>
                <w:szCs w:val="24"/>
                <w:lang w:val="en-US" w:eastAsia="en-US"/>
              </w:rPr>
              <w:t>预案</w:t>
            </w:r>
            <w:r>
              <w:rPr>
                <w:rFonts w:hint="eastAsia" w:ascii="宋体" w:hAnsi="宋体" w:eastAsia="宋体" w:cs="宋体"/>
                <w:snapToGrid w:val="0"/>
                <w:color w:val="000000"/>
                <w:spacing w:val="4"/>
                <w:kern w:val="0"/>
                <w:sz w:val="24"/>
                <w:szCs w:val="24"/>
                <w:lang w:val="en-US" w:eastAsia="zh-CN"/>
              </w:rPr>
              <w:t>，内容包括</w:t>
            </w:r>
            <w:r>
              <w:rPr>
                <w:rFonts w:hint="eastAsia" w:ascii="宋体" w:hAnsi="宋体" w:eastAsia="宋体" w:cs="宋体"/>
                <w:snapToGrid w:val="0"/>
                <w:color w:val="000000"/>
                <w:spacing w:val="4"/>
                <w:kern w:val="0"/>
                <w:sz w:val="24"/>
                <w:szCs w:val="24"/>
                <w:lang w:val="en-US" w:eastAsia="en-US"/>
              </w:rPr>
              <w:t>①突发紧急事件：火灾、水灾、用气、用电、防汛、消防、地震；②违法事件：防盗、打架斗殴、寻衅滋事；③其他：重要接待、重大活动、迎检活动、大型节庆及各类检查；④停水停电预案；⑤传染病防治应急预案；</w:t>
            </w:r>
          </w:p>
          <w:p w14:paraId="43B4C58D">
            <w:pPr>
              <w:keepNext w:val="0"/>
              <w:keepLines w:val="0"/>
              <w:widowControl/>
              <w:suppressLineNumbers w:val="0"/>
              <w:kinsoku w:val="0"/>
              <w:autoSpaceDE w:val="0"/>
              <w:autoSpaceDN w:val="0"/>
              <w:adjustRightInd w:val="0"/>
              <w:snapToGrid w:val="0"/>
              <w:spacing w:line="240" w:lineRule="auto"/>
              <w:jc w:val="left"/>
              <w:textAlignment w:val="baseline"/>
              <w:rPr>
                <w:rFonts w:hint="eastAsia" w:ascii="宋体" w:hAnsi="宋体" w:eastAsia="宋体" w:cs="宋体"/>
                <w:snapToGrid w:val="0"/>
                <w:color w:val="000000"/>
                <w:spacing w:val="4"/>
                <w:kern w:val="0"/>
                <w:sz w:val="24"/>
                <w:szCs w:val="24"/>
                <w:lang w:val="en-US" w:eastAsia="zh-CN"/>
              </w:rPr>
            </w:pPr>
            <w:r>
              <w:rPr>
                <w:rFonts w:hint="eastAsia" w:ascii="宋体" w:hAnsi="宋体" w:eastAsia="宋体" w:cs="宋体"/>
                <w:snapToGrid w:val="0"/>
                <w:color w:val="000000"/>
                <w:spacing w:val="4"/>
                <w:kern w:val="0"/>
                <w:sz w:val="24"/>
                <w:szCs w:val="24"/>
                <w:lang w:val="en-US" w:eastAsia="zh-CN"/>
              </w:rPr>
              <w:t>1.方案内容完整，结构清晰，科学合理，可操作性强，能完全满足项目需求计10分；</w:t>
            </w:r>
          </w:p>
          <w:p w14:paraId="5A5FF73F">
            <w:pPr>
              <w:keepNext w:val="0"/>
              <w:keepLines w:val="0"/>
              <w:widowControl/>
              <w:suppressLineNumbers w:val="0"/>
              <w:kinsoku w:val="0"/>
              <w:autoSpaceDE w:val="0"/>
              <w:autoSpaceDN w:val="0"/>
              <w:adjustRightInd w:val="0"/>
              <w:snapToGrid w:val="0"/>
              <w:spacing w:line="240" w:lineRule="auto"/>
              <w:jc w:val="left"/>
              <w:textAlignment w:val="baseline"/>
              <w:rPr>
                <w:rFonts w:hint="eastAsia" w:ascii="宋体" w:hAnsi="宋体" w:eastAsia="宋体" w:cs="宋体"/>
                <w:snapToGrid w:val="0"/>
                <w:color w:val="000000"/>
                <w:spacing w:val="4"/>
                <w:kern w:val="0"/>
                <w:sz w:val="24"/>
                <w:szCs w:val="24"/>
                <w:lang w:val="en-US" w:eastAsia="zh-CN"/>
              </w:rPr>
            </w:pPr>
            <w:r>
              <w:rPr>
                <w:rFonts w:hint="eastAsia" w:ascii="宋体" w:hAnsi="宋体" w:eastAsia="宋体" w:cs="宋体"/>
                <w:snapToGrid w:val="0"/>
                <w:color w:val="000000"/>
                <w:spacing w:val="4"/>
                <w:kern w:val="0"/>
                <w:sz w:val="24"/>
                <w:szCs w:val="24"/>
                <w:lang w:val="en-US" w:eastAsia="zh-CN"/>
              </w:rPr>
              <w:t>2.方案无重大缺项，有一定合理性和可操作性，基本满足项目需求计7分；</w:t>
            </w:r>
          </w:p>
          <w:p w14:paraId="5E2C1A52">
            <w:pPr>
              <w:keepNext w:val="0"/>
              <w:keepLines w:val="0"/>
              <w:widowControl/>
              <w:suppressLineNumbers w:val="0"/>
              <w:kinsoku w:val="0"/>
              <w:autoSpaceDE w:val="0"/>
              <w:autoSpaceDN w:val="0"/>
              <w:adjustRightInd w:val="0"/>
              <w:snapToGrid w:val="0"/>
              <w:spacing w:line="240" w:lineRule="auto"/>
              <w:jc w:val="left"/>
              <w:textAlignment w:val="baseline"/>
              <w:rPr>
                <w:rFonts w:hint="eastAsia" w:ascii="宋体" w:hAnsi="宋体" w:eastAsia="宋体" w:cs="宋体"/>
                <w:snapToGrid w:val="0"/>
                <w:color w:val="000000"/>
                <w:spacing w:val="4"/>
                <w:kern w:val="0"/>
                <w:sz w:val="24"/>
                <w:szCs w:val="24"/>
                <w:lang w:val="en-US" w:eastAsia="zh-CN"/>
              </w:rPr>
            </w:pPr>
            <w:r>
              <w:rPr>
                <w:rFonts w:hint="eastAsia" w:ascii="宋体" w:hAnsi="宋体" w:eastAsia="宋体" w:cs="宋体"/>
                <w:snapToGrid w:val="0"/>
                <w:color w:val="000000"/>
                <w:spacing w:val="4"/>
                <w:kern w:val="0"/>
                <w:sz w:val="24"/>
                <w:szCs w:val="24"/>
                <w:lang w:val="en-US" w:eastAsia="zh-CN"/>
              </w:rPr>
              <w:t>3.方案存在明显缺陷，未能准确描述方案内容，得4分；</w:t>
            </w:r>
          </w:p>
          <w:p w14:paraId="4351C901">
            <w:pPr>
              <w:keepNext w:val="0"/>
              <w:keepLines w:val="0"/>
              <w:widowControl/>
              <w:suppressLineNumbers w:val="0"/>
              <w:kinsoku w:val="0"/>
              <w:autoSpaceDE w:val="0"/>
              <w:autoSpaceDN w:val="0"/>
              <w:adjustRightInd w:val="0"/>
              <w:snapToGrid w:val="0"/>
              <w:spacing w:line="240" w:lineRule="auto"/>
              <w:jc w:val="left"/>
              <w:textAlignment w:val="baseline"/>
              <w:rPr>
                <w:rFonts w:hint="eastAsia" w:ascii="宋体" w:hAnsi="宋体" w:eastAsia="宋体" w:cs="宋体"/>
                <w:snapToGrid w:val="0"/>
                <w:color w:val="000000"/>
                <w:spacing w:val="4"/>
                <w:kern w:val="0"/>
                <w:sz w:val="24"/>
                <w:szCs w:val="24"/>
                <w:lang w:val="en-US" w:eastAsia="zh-CN"/>
              </w:rPr>
            </w:pPr>
            <w:r>
              <w:rPr>
                <w:rFonts w:hint="eastAsia" w:ascii="宋体" w:hAnsi="宋体" w:eastAsia="宋体" w:cs="宋体"/>
                <w:snapToGrid w:val="0"/>
                <w:color w:val="000000"/>
                <w:spacing w:val="4"/>
                <w:kern w:val="0"/>
                <w:sz w:val="24"/>
                <w:szCs w:val="24"/>
                <w:lang w:val="en-US" w:eastAsia="zh-CN"/>
              </w:rPr>
              <w:t>4.服务方案存在明显缺陷，未能准确描述方案内容，得1分；</w:t>
            </w:r>
          </w:p>
          <w:p w14:paraId="07F38F26">
            <w:pPr>
              <w:keepNext w:val="0"/>
              <w:keepLines w:val="0"/>
              <w:widowControl/>
              <w:suppressLineNumbers w:val="0"/>
              <w:kinsoku w:val="0"/>
              <w:autoSpaceDE w:val="0"/>
              <w:autoSpaceDN w:val="0"/>
              <w:adjustRightInd w:val="0"/>
              <w:snapToGrid w:val="0"/>
              <w:spacing w:line="240" w:lineRule="auto"/>
              <w:jc w:val="left"/>
              <w:textAlignment w:val="baseline"/>
              <w:rPr>
                <w:rFonts w:hint="eastAsia" w:ascii="宋体" w:hAnsi="宋体" w:eastAsia="宋体" w:cs="宋体"/>
                <w:snapToGrid w:val="0"/>
                <w:color w:val="000000"/>
                <w:spacing w:val="4"/>
                <w:kern w:val="0"/>
                <w:sz w:val="24"/>
                <w:szCs w:val="24"/>
                <w:lang w:val="en-US" w:eastAsia="zh-CN"/>
              </w:rPr>
            </w:pPr>
            <w:r>
              <w:rPr>
                <w:rFonts w:hint="eastAsia" w:ascii="宋体" w:hAnsi="宋体" w:cs="宋体"/>
                <w:snapToGrid w:val="0"/>
                <w:color w:val="000000"/>
                <w:spacing w:val="4"/>
                <w:kern w:val="0"/>
                <w:sz w:val="24"/>
                <w:szCs w:val="24"/>
                <w:lang w:val="en-US" w:eastAsia="zh-CN"/>
              </w:rPr>
              <w:t>5.</w:t>
            </w:r>
            <w:r>
              <w:rPr>
                <w:rFonts w:hint="eastAsia" w:ascii="宋体" w:hAnsi="宋体" w:eastAsia="宋体" w:cs="宋体"/>
                <w:snapToGrid w:val="0"/>
                <w:color w:val="000000"/>
                <w:spacing w:val="4"/>
                <w:kern w:val="0"/>
                <w:sz w:val="24"/>
                <w:szCs w:val="24"/>
                <w:lang w:val="en-US" w:eastAsia="en-US"/>
              </w:rPr>
              <w:t>未提供</w:t>
            </w:r>
            <w:r>
              <w:rPr>
                <w:rFonts w:hint="eastAsia" w:ascii="宋体" w:hAnsi="宋体" w:eastAsia="宋体" w:cs="宋体"/>
                <w:snapToGrid w:val="0"/>
                <w:color w:val="000000"/>
                <w:spacing w:val="4"/>
                <w:kern w:val="0"/>
                <w:sz w:val="24"/>
                <w:szCs w:val="24"/>
                <w:lang w:val="en-US" w:eastAsia="zh-CN"/>
              </w:rPr>
              <w:t>得</w:t>
            </w:r>
            <w:r>
              <w:rPr>
                <w:rFonts w:hint="eastAsia" w:ascii="宋体" w:hAnsi="宋体" w:eastAsia="宋体" w:cs="宋体"/>
                <w:snapToGrid w:val="0"/>
                <w:color w:val="000000"/>
                <w:spacing w:val="4"/>
                <w:kern w:val="0"/>
                <w:sz w:val="24"/>
                <w:szCs w:val="24"/>
                <w:lang w:val="en-US" w:eastAsia="en-US"/>
              </w:rPr>
              <w:t>0分。</w:t>
            </w:r>
          </w:p>
        </w:tc>
      </w:tr>
      <w:tr w14:paraId="25DEE09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7" w:hRule="atLeast"/>
        </w:trPr>
        <w:tc>
          <w:tcPr>
            <w:tcW w:w="886" w:type="dxa"/>
            <w:shd w:val="clear" w:color="auto" w:fill="auto"/>
            <w:vAlign w:val="center"/>
          </w:tcPr>
          <w:p w14:paraId="187816D4">
            <w:pPr>
              <w:keepNext w:val="0"/>
              <w:keepLines w:val="0"/>
              <w:pageBreakBefore w:val="0"/>
              <w:widowControl/>
              <w:kinsoku w:val="0"/>
              <w:wordWrap/>
              <w:overflowPunct/>
              <w:topLinePunct w:val="0"/>
              <w:autoSpaceDE w:val="0"/>
              <w:autoSpaceDN w:val="0"/>
              <w:bidi w:val="0"/>
              <w:adjustRightInd w:val="0"/>
              <w:snapToGrid w:val="0"/>
              <w:spacing w:line="440" w:lineRule="exact"/>
              <w:jc w:val="center"/>
              <w:textAlignment w:val="baseline"/>
              <w:rPr>
                <w:rFonts w:hint="eastAsia" w:ascii="宋体" w:hAnsi="宋体" w:eastAsia="宋体" w:cs="宋体"/>
                <w:snapToGrid w:val="0"/>
                <w:color w:val="auto"/>
                <w:kern w:val="0"/>
                <w:sz w:val="24"/>
                <w:szCs w:val="24"/>
                <w:highlight w:val="none"/>
                <w:lang w:eastAsia="en-US"/>
              </w:rPr>
            </w:pPr>
            <w:r>
              <w:rPr>
                <w:rFonts w:hint="eastAsia" w:ascii="宋体" w:hAnsi="宋体" w:eastAsia="宋体" w:cs="宋体"/>
                <w:snapToGrid w:val="0"/>
                <w:color w:val="auto"/>
                <w:kern w:val="0"/>
                <w:sz w:val="24"/>
                <w:szCs w:val="24"/>
                <w:highlight w:val="none"/>
                <w:lang w:eastAsia="en-US"/>
              </w:rPr>
              <w:t>人员</w:t>
            </w:r>
          </w:p>
          <w:p w14:paraId="07FEC632">
            <w:pPr>
              <w:keepNext w:val="0"/>
              <w:keepLines w:val="0"/>
              <w:pageBreakBefore w:val="0"/>
              <w:widowControl/>
              <w:kinsoku w:val="0"/>
              <w:wordWrap/>
              <w:overflowPunct/>
              <w:topLinePunct w:val="0"/>
              <w:autoSpaceDE w:val="0"/>
              <w:autoSpaceDN w:val="0"/>
              <w:bidi w:val="0"/>
              <w:adjustRightInd w:val="0"/>
              <w:snapToGrid w:val="0"/>
              <w:spacing w:line="440" w:lineRule="exact"/>
              <w:jc w:val="center"/>
              <w:textAlignment w:val="baseline"/>
              <w:rPr>
                <w:rFonts w:hint="eastAsia" w:ascii="宋体" w:hAnsi="宋体" w:eastAsia="宋体" w:cs="宋体"/>
                <w:snapToGrid w:val="0"/>
                <w:color w:val="auto"/>
                <w:kern w:val="0"/>
                <w:sz w:val="24"/>
                <w:szCs w:val="24"/>
                <w:highlight w:val="none"/>
                <w:lang w:val="en-US" w:eastAsia="zh-CN"/>
              </w:rPr>
            </w:pPr>
            <w:r>
              <w:rPr>
                <w:rFonts w:hint="eastAsia" w:ascii="宋体" w:hAnsi="宋体" w:eastAsia="宋体" w:cs="宋体"/>
                <w:snapToGrid w:val="0"/>
                <w:color w:val="auto"/>
                <w:kern w:val="0"/>
                <w:sz w:val="24"/>
                <w:szCs w:val="24"/>
                <w:highlight w:val="none"/>
                <w:lang w:val="en-US" w:eastAsia="zh-CN"/>
              </w:rPr>
              <w:t>配备</w:t>
            </w:r>
          </w:p>
          <w:p w14:paraId="05C8C81C">
            <w:pPr>
              <w:keepNext w:val="0"/>
              <w:keepLines w:val="0"/>
              <w:pageBreakBefore w:val="0"/>
              <w:widowControl/>
              <w:kinsoku w:val="0"/>
              <w:wordWrap/>
              <w:overflowPunct/>
              <w:topLinePunct w:val="0"/>
              <w:autoSpaceDE w:val="0"/>
              <w:autoSpaceDN w:val="0"/>
              <w:bidi w:val="0"/>
              <w:adjustRightInd w:val="0"/>
              <w:snapToGrid w:val="0"/>
              <w:spacing w:line="440" w:lineRule="exact"/>
              <w:jc w:val="center"/>
              <w:textAlignment w:val="baseline"/>
              <w:rPr>
                <w:rFonts w:hint="default" w:ascii="宋体" w:hAnsi="宋体" w:eastAsia="宋体" w:cs="宋体"/>
                <w:snapToGrid w:val="0"/>
                <w:color w:val="auto"/>
                <w:kern w:val="0"/>
                <w:sz w:val="24"/>
                <w:szCs w:val="24"/>
                <w:highlight w:val="none"/>
                <w:lang w:val="en-US" w:eastAsia="zh-CN" w:bidi="ar-SA"/>
              </w:rPr>
            </w:pPr>
            <w:r>
              <w:rPr>
                <w:rFonts w:hint="eastAsia" w:ascii="宋体" w:hAnsi="宋体" w:eastAsia="宋体" w:cs="宋体"/>
                <w:snapToGrid w:val="0"/>
                <w:color w:val="auto"/>
                <w:kern w:val="0"/>
                <w:sz w:val="24"/>
                <w:szCs w:val="24"/>
                <w:highlight w:val="none"/>
                <w:lang w:val="en-US" w:eastAsia="zh-CN"/>
              </w:rPr>
              <w:t>情况</w:t>
            </w:r>
          </w:p>
        </w:tc>
        <w:tc>
          <w:tcPr>
            <w:tcW w:w="621" w:type="dxa"/>
            <w:shd w:val="clear" w:color="auto" w:fill="auto"/>
            <w:vAlign w:val="center"/>
          </w:tcPr>
          <w:p w14:paraId="50C9F5C3">
            <w:pPr>
              <w:keepNext w:val="0"/>
              <w:keepLines w:val="0"/>
              <w:pageBreakBefore w:val="0"/>
              <w:widowControl/>
              <w:kinsoku w:val="0"/>
              <w:wordWrap/>
              <w:overflowPunct/>
              <w:topLinePunct w:val="0"/>
              <w:autoSpaceDE w:val="0"/>
              <w:autoSpaceDN w:val="0"/>
              <w:bidi w:val="0"/>
              <w:adjustRightInd w:val="0"/>
              <w:snapToGrid w:val="0"/>
              <w:spacing w:line="440" w:lineRule="exact"/>
              <w:jc w:val="center"/>
              <w:textAlignment w:val="baseline"/>
              <w:rPr>
                <w:rFonts w:hint="eastAsia" w:ascii="宋体" w:hAnsi="宋体" w:eastAsia="宋体" w:cs="宋体"/>
                <w:snapToGrid w:val="0"/>
                <w:color w:val="auto"/>
                <w:kern w:val="0"/>
                <w:sz w:val="24"/>
                <w:szCs w:val="24"/>
                <w:highlight w:val="none"/>
                <w:lang w:val="en-US" w:eastAsia="zh-CN" w:bidi="ar-SA"/>
              </w:rPr>
            </w:pPr>
            <w:r>
              <w:rPr>
                <w:rFonts w:hint="eastAsia" w:ascii="宋体" w:hAnsi="宋体" w:eastAsia="宋体" w:cs="宋体"/>
                <w:snapToGrid w:val="0"/>
                <w:color w:val="auto"/>
                <w:kern w:val="0"/>
                <w:sz w:val="24"/>
                <w:szCs w:val="24"/>
                <w:highlight w:val="none"/>
                <w:lang w:val="en-US" w:eastAsia="zh-CN"/>
              </w:rPr>
              <w:t>10分</w:t>
            </w:r>
          </w:p>
        </w:tc>
        <w:tc>
          <w:tcPr>
            <w:tcW w:w="8197" w:type="dxa"/>
            <w:shd w:val="clear" w:color="auto" w:fill="auto"/>
            <w:vAlign w:val="center"/>
          </w:tcPr>
          <w:p w14:paraId="0263CAC4">
            <w:pPr>
              <w:keepNext w:val="0"/>
              <w:keepLines w:val="0"/>
              <w:widowControl/>
              <w:suppressLineNumbers w:val="0"/>
              <w:kinsoku w:val="0"/>
              <w:autoSpaceDE w:val="0"/>
              <w:autoSpaceDN w:val="0"/>
              <w:adjustRightInd w:val="0"/>
              <w:snapToGrid w:val="0"/>
              <w:spacing w:line="240" w:lineRule="auto"/>
              <w:jc w:val="left"/>
              <w:textAlignment w:val="baseline"/>
              <w:rPr>
                <w:rFonts w:hint="eastAsia" w:ascii="宋体" w:hAnsi="宋体" w:eastAsia="宋体" w:cs="宋体"/>
                <w:snapToGrid w:val="0"/>
                <w:color w:val="000000"/>
                <w:spacing w:val="4"/>
                <w:kern w:val="0"/>
                <w:sz w:val="24"/>
                <w:szCs w:val="24"/>
                <w:lang w:val="en-US" w:eastAsia="zh-CN"/>
              </w:rPr>
            </w:pPr>
            <w:r>
              <w:rPr>
                <w:rFonts w:hint="eastAsia" w:ascii="宋体" w:hAnsi="宋体" w:eastAsia="宋体" w:cs="宋体"/>
                <w:snapToGrid w:val="0"/>
                <w:color w:val="000000"/>
                <w:spacing w:val="4"/>
                <w:kern w:val="0"/>
                <w:sz w:val="24"/>
                <w:szCs w:val="24"/>
                <w:lang w:val="en-US" w:eastAsia="zh-CN"/>
              </w:rPr>
              <w:t>针对本项目服务人员的配备方案。所配人员满足要求</w:t>
            </w:r>
            <w:r>
              <w:rPr>
                <w:rFonts w:hint="eastAsia" w:ascii="宋体" w:hAnsi="宋体" w:cs="宋体"/>
                <w:snapToGrid w:val="0"/>
                <w:color w:val="000000"/>
                <w:spacing w:val="4"/>
                <w:kern w:val="0"/>
                <w:sz w:val="24"/>
                <w:szCs w:val="24"/>
                <w:lang w:val="en-US" w:eastAsia="zh-CN"/>
              </w:rPr>
              <w:t>,</w:t>
            </w:r>
            <w:r>
              <w:rPr>
                <w:rFonts w:hint="eastAsia" w:ascii="宋体" w:hAnsi="宋体" w:eastAsia="宋体" w:cs="宋体"/>
                <w:snapToGrid w:val="0"/>
                <w:color w:val="000000"/>
                <w:spacing w:val="4"/>
                <w:kern w:val="0"/>
                <w:sz w:val="24"/>
                <w:szCs w:val="24"/>
                <w:lang w:val="en-US" w:eastAsia="zh-CN"/>
              </w:rPr>
              <w:t>人员配制科学合理。有针对本项目的专项服务小组，</w:t>
            </w:r>
          </w:p>
          <w:p w14:paraId="2F3DA2B5">
            <w:pPr>
              <w:keepNext w:val="0"/>
              <w:keepLines w:val="0"/>
              <w:widowControl/>
              <w:numPr>
                <w:ilvl w:val="0"/>
                <w:numId w:val="0"/>
              </w:numPr>
              <w:suppressLineNumbers w:val="0"/>
              <w:kinsoku w:val="0"/>
              <w:autoSpaceDE w:val="0"/>
              <w:autoSpaceDN w:val="0"/>
              <w:adjustRightInd w:val="0"/>
              <w:snapToGrid w:val="0"/>
              <w:spacing w:line="240" w:lineRule="auto"/>
              <w:jc w:val="left"/>
              <w:textAlignment w:val="baseline"/>
              <w:rPr>
                <w:rFonts w:hint="eastAsia" w:ascii="宋体" w:hAnsi="宋体" w:eastAsia="宋体" w:cs="宋体"/>
                <w:snapToGrid w:val="0"/>
                <w:color w:val="000000"/>
                <w:spacing w:val="4"/>
                <w:kern w:val="0"/>
                <w:sz w:val="24"/>
                <w:szCs w:val="24"/>
                <w:lang w:val="en-US" w:eastAsia="zh-CN"/>
              </w:rPr>
            </w:pPr>
            <w:r>
              <w:rPr>
                <w:rFonts w:hint="eastAsia" w:ascii="宋体" w:hAnsi="宋体" w:cs="宋体"/>
                <w:sz w:val="24"/>
                <w:szCs w:val="24"/>
                <w:lang w:val="en-US" w:eastAsia="zh-CN"/>
              </w:rPr>
              <w:t>1.</w:t>
            </w:r>
            <w:r>
              <w:rPr>
                <w:rFonts w:hint="eastAsia" w:ascii="宋体" w:hAnsi="宋体" w:eastAsia="宋体" w:cs="宋体"/>
                <w:sz w:val="24"/>
                <w:szCs w:val="24"/>
                <w:lang w:val="en-US" w:eastAsia="zh-CN"/>
              </w:rPr>
              <w:t>人员配备设置合理</w:t>
            </w:r>
            <w:r>
              <w:rPr>
                <w:rFonts w:hint="eastAsia" w:ascii="宋体" w:hAnsi="宋体" w:cs="宋体"/>
                <w:sz w:val="24"/>
                <w:szCs w:val="24"/>
                <w:lang w:val="en-US" w:eastAsia="zh-CN"/>
              </w:rPr>
              <w:t>,</w:t>
            </w:r>
            <w:r>
              <w:rPr>
                <w:rFonts w:hint="eastAsia" w:ascii="宋体" w:hAnsi="宋体" w:eastAsia="宋体" w:cs="宋体"/>
                <w:sz w:val="24"/>
                <w:szCs w:val="24"/>
                <w:lang w:val="en-US" w:eastAsia="zh-CN"/>
              </w:rPr>
              <w:t>管理及专业人员配备齐全、分工明确、职责清晰得</w:t>
            </w:r>
            <w:r>
              <w:rPr>
                <w:rFonts w:hint="eastAsia" w:ascii="宋体" w:hAnsi="宋体" w:eastAsia="宋体" w:cs="宋体"/>
                <w:snapToGrid w:val="0"/>
                <w:color w:val="000000"/>
                <w:spacing w:val="4"/>
                <w:kern w:val="0"/>
                <w:sz w:val="24"/>
                <w:szCs w:val="24"/>
                <w:lang w:val="en-US" w:eastAsia="zh-CN"/>
              </w:rPr>
              <w:t>10分；</w:t>
            </w:r>
          </w:p>
          <w:p w14:paraId="6C5289C6">
            <w:pPr>
              <w:keepNext w:val="0"/>
              <w:keepLines w:val="0"/>
              <w:widowControl/>
              <w:numPr>
                <w:ilvl w:val="0"/>
                <w:numId w:val="0"/>
              </w:numPr>
              <w:suppressLineNumbers w:val="0"/>
              <w:kinsoku w:val="0"/>
              <w:autoSpaceDE w:val="0"/>
              <w:autoSpaceDN w:val="0"/>
              <w:adjustRightInd w:val="0"/>
              <w:snapToGrid w:val="0"/>
              <w:spacing w:line="240" w:lineRule="auto"/>
              <w:ind w:left="0" w:leftChars="0" w:firstLine="0" w:firstLineChars="0"/>
              <w:jc w:val="left"/>
              <w:textAlignment w:val="baseline"/>
              <w:rPr>
                <w:rFonts w:hint="eastAsia" w:ascii="宋体" w:hAnsi="宋体" w:eastAsia="宋体" w:cs="宋体"/>
                <w:snapToGrid w:val="0"/>
                <w:color w:val="000000"/>
                <w:spacing w:val="4"/>
                <w:kern w:val="0"/>
                <w:sz w:val="24"/>
                <w:szCs w:val="24"/>
                <w:lang w:val="en-US" w:eastAsia="zh-CN"/>
              </w:rPr>
            </w:pPr>
            <w:r>
              <w:rPr>
                <w:rFonts w:hint="eastAsia" w:ascii="宋体" w:hAnsi="宋体" w:cs="宋体"/>
                <w:snapToGrid w:val="0"/>
                <w:color w:val="000000"/>
                <w:spacing w:val="4"/>
                <w:kern w:val="0"/>
                <w:sz w:val="24"/>
                <w:szCs w:val="24"/>
                <w:lang w:val="en-US" w:eastAsia="zh-CN" w:bidi="ar-SA"/>
              </w:rPr>
              <w:t>2.</w:t>
            </w:r>
            <w:r>
              <w:rPr>
                <w:rFonts w:hint="eastAsia" w:ascii="宋体" w:hAnsi="宋体" w:eastAsia="宋体" w:cs="宋体"/>
                <w:sz w:val="24"/>
                <w:szCs w:val="24"/>
                <w:lang w:val="en-US" w:eastAsia="zh-CN"/>
              </w:rPr>
              <w:t>人员配备设置较合理，管理及专业人员配备齐全、分工及岗位职责较清晰得</w:t>
            </w:r>
            <w:r>
              <w:rPr>
                <w:rFonts w:hint="eastAsia" w:ascii="宋体" w:hAnsi="宋体" w:eastAsia="宋体" w:cs="宋体"/>
                <w:snapToGrid w:val="0"/>
                <w:color w:val="000000"/>
                <w:spacing w:val="4"/>
                <w:kern w:val="0"/>
                <w:sz w:val="24"/>
                <w:szCs w:val="24"/>
                <w:lang w:val="en-US" w:eastAsia="zh-CN"/>
              </w:rPr>
              <w:t>7分；</w:t>
            </w:r>
          </w:p>
          <w:p w14:paraId="017DEB56">
            <w:pPr>
              <w:keepNext w:val="0"/>
              <w:keepLines w:val="0"/>
              <w:widowControl/>
              <w:numPr>
                <w:ilvl w:val="0"/>
                <w:numId w:val="0"/>
              </w:numPr>
              <w:suppressLineNumbers w:val="0"/>
              <w:kinsoku w:val="0"/>
              <w:autoSpaceDE w:val="0"/>
              <w:autoSpaceDN w:val="0"/>
              <w:adjustRightInd w:val="0"/>
              <w:snapToGrid w:val="0"/>
              <w:spacing w:line="240" w:lineRule="auto"/>
              <w:ind w:left="0" w:leftChars="0" w:firstLine="0" w:firstLineChars="0"/>
              <w:jc w:val="left"/>
              <w:textAlignment w:val="baseline"/>
              <w:rPr>
                <w:rFonts w:hint="eastAsia" w:ascii="宋体" w:hAnsi="宋体" w:eastAsia="宋体" w:cs="宋体"/>
                <w:snapToGrid w:val="0"/>
                <w:color w:val="000000"/>
                <w:spacing w:val="4"/>
                <w:kern w:val="0"/>
                <w:sz w:val="24"/>
                <w:szCs w:val="24"/>
                <w:lang w:val="en-US" w:eastAsia="zh-CN"/>
              </w:rPr>
            </w:pPr>
            <w:r>
              <w:rPr>
                <w:rFonts w:hint="eastAsia" w:ascii="宋体" w:hAnsi="宋体" w:cs="宋体"/>
                <w:snapToGrid w:val="0"/>
                <w:color w:val="000000"/>
                <w:spacing w:val="4"/>
                <w:kern w:val="0"/>
                <w:sz w:val="24"/>
                <w:szCs w:val="24"/>
                <w:lang w:val="en-US" w:eastAsia="zh-CN" w:bidi="ar-SA"/>
              </w:rPr>
              <w:t>3</w:t>
            </w:r>
            <w:r>
              <w:rPr>
                <w:rFonts w:hint="eastAsia" w:ascii="宋体" w:hAnsi="宋体" w:eastAsia="宋体" w:cs="宋体"/>
                <w:snapToGrid w:val="0"/>
                <w:color w:val="000000"/>
                <w:spacing w:val="4"/>
                <w:kern w:val="0"/>
                <w:sz w:val="24"/>
                <w:szCs w:val="24"/>
                <w:lang w:val="en-US" w:eastAsia="zh-CN" w:bidi="ar-SA"/>
              </w:rPr>
              <w:t>.</w:t>
            </w:r>
            <w:r>
              <w:rPr>
                <w:rFonts w:hint="eastAsia" w:ascii="宋体" w:hAnsi="宋体" w:eastAsia="宋体" w:cs="宋体"/>
                <w:sz w:val="24"/>
                <w:szCs w:val="24"/>
                <w:lang w:val="en-US" w:eastAsia="zh-CN"/>
              </w:rPr>
              <w:t>人员配备设置基本合理，管理及专业人员分工及岗位职责不清晰得</w:t>
            </w:r>
            <w:r>
              <w:rPr>
                <w:rFonts w:hint="eastAsia" w:ascii="宋体" w:hAnsi="宋体" w:eastAsia="宋体" w:cs="宋体"/>
                <w:snapToGrid w:val="0"/>
                <w:color w:val="000000"/>
                <w:spacing w:val="4"/>
                <w:kern w:val="0"/>
                <w:sz w:val="24"/>
                <w:szCs w:val="24"/>
                <w:lang w:val="en-US" w:eastAsia="zh-CN"/>
              </w:rPr>
              <w:t>4分；</w:t>
            </w:r>
          </w:p>
          <w:p w14:paraId="186FEEA0">
            <w:pPr>
              <w:keepNext w:val="0"/>
              <w:keepLines w:val="0"/>
              <w:widowControl/>
              <w:numPr>
                <w:ilvl w:val="0"/>
                <w:numId w:val="0"/>
              </w:numPr>
              <w:suppressLineNumbers w:val="0"/>
              <w:kinsoku w:val="0"/>
              <w:autoSpaceDE w:val="0"/>
              <w:autoSpaceDN w:val="0"/>
              <w:adjustRightInd w:val="0"/>
              <w:snapToGrid w:val="0"/>
              <w:spacing w:line="240" w:lineRule="auto"/>
              <w:ind w:leftChars="0"/>
              <w:jc w:val="left"/>
              <w:textAlignment w:val="baseline"/>
              <w:rPr>
                <w:rFonts w:hint="eastAsia" w:ascii="宋体" w:hAnsi="宋体" w:eastAsia="宋体" w:cs="宋体"/>
                <w:snapToGrid w:val="0"/>
                <w:color w:val="000000"/>
                <w:spacing w:val="4"/>
                <w:kern w:val="0"/>
                <w:sz w:val="24"/>
                <w:szCs w:val="24"/>
                <w:lang w:val="en-US" w:eastAsia="zh-CN"/>
              </w:rPr>
            </w:pPr>
            <w:r>
              <w:rPr>
                <w:rFonts w:hint="eastAsia" w:ascii="宋体" w:hAnsi="宋体" w:cs="宋体"/>
                <w:snapToGrid w:val="0"/>
                <w:color w:val="000000"/>
                <w:spacing w:val="4"/>
                <w:kern w:val="0"/>
                <w:sz w:val="24"/>
                <w:szCs w:val="24"/>
                <w:lang w:val="en-US" w:eastAsia="zh-CN"/>
              </w:rPr>
              <w:t>4.</w:t>
            </w:r>
            <w:r>
              <w:rPr>
                <w:rFonts w:hint="eastAsia" w:ascii="宋体" w:hAnsi="宋体" w:eastAsia="宋体" w:cs="宋体"/>
                <w:snapToGrid w:val="0"/>
                <w:color w:val="000000"/>
                <w:spacing w:val="4"/>
                <w:kern w:val="0"/>
                <w:sz w:val="24"/>
                <w:szCs w:val="24"/>
                <w:lang w:val="en-US" w:eastAsia="zh-CN"/>
              </w:rPr>
              <w:t>未提供的不计分。</w:t>
            </w:r>
          </w:p>
        </w:tc>
      </w:tr>
      <w:tr w14:paraId="5C06F24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25" w:hRule="atLeast"/>
        </w:trPr>
        <w:tc>
          <w:tcPr>
            <w:tcW w:w="886" w:type="dxa"/>
            <w:shd w:val="clear" w:color="auto" w:fill="auto"/>
            <w:vAlign w:val="center"/>
          </w:tcPr>
          <w:p w14:paraId="11A2B6DC">
            <w:pPr>
              <w:keepNext w:val="0"/>
              <w:keepLines w:val="0"/>
              <w:pageBreakBefore w:val="0"/>
              <w:widowControl/>
              <w:kinsoku w:val="0"/>
              <w:wordWrap/>
              <w:overflowPunct/>
              <w:topLinePunct w:val="0"/>
              <w:autoSpaceDE w:val="0"/>
              <w:autoSpaceDN w:val="0"/>
              <w:bidi w:val="0"/>
              <w:adjustRightInd w:val="0"/>
              <w:snapToGrid w:val="0"/>
              <w:spacing w:line="440" w:lineRule="exact"/>
              <w:jc w:val="center"/>
              <w:textAlignment w:val="baseline"/>
              <w:rPr>
                <w:rFonts w:hint="eastAsia" w:ascii="宋体" w:hAnsi="宋体" w:eastAsia="宋体" w:cs="宋体"/>
                <w:snapToGrid w:val="0"/>
                <w:color w:val="auto"/>
                <w:kern w:val="0"/>
                <w:sz w:val="24"/>
                <w:szCs w:val="24"/>
                <w:highlight w:val="none"/>
                <w:lang w:val="en-US" w:eastAsia="zh-CN"/>
              </w:rPr>
            </w:pPr>
          </w:p>
          <w:p w14:paraId="777FFE05">
            <w:pPr>
              <w:keepNext w:val="0"/>
              <w:keepLines w:val="0"/>
              <w:pageBreakBefore w:val="0"/>
              <w:widowControl/>
              <w:kinsoku w:val="0"/>
              <w:wordWrap/>
              <w:overflowPunct/>
              <w:topLinePunct w:val="0"/>
              <w:autoSpaceDE w:val="0"/>
              <w:autoSpaceDN w:val="0"/>
              <w:bidi w:val="0"/>
              <w:adjustRightInd w:val="0"/>
              <w:snapToGrid w:val="0"/>
              <w:spacing w:line="440" w:lineRule="exact"/>
              <w:jc w:val="center"/>
              <w:textAlignment w:val="baseline"/>
              <w:rPr>
                <w:rFonts w:hint="eastAsia" w:ascii="宋体" w:hAnsi="宋体" w:eastAsia="宋体" w:cs="宋体"/>
                <w:snapToGrid w:val="0"/>
                <w:color w:val="auto"/>
                <w:kern w:val="0"/>
                <w:sz w:val="24"/>
                <w:szCs w:val="24"/>
                <w:highlight w:val="none"/>
                <w:lang w:val="en-US" w:eastAsia="zh-CN"/>
              </w:rPr>
            </w:pPr>
            <w:r>
              <w:rPr>
                <w:rFonts w:hint="eastAsia" w:ascii="宋体" w:hAnsi="宋体" w:eastAsia="宋体" w:cs="宋体"/>
                <w:snapToGrid w:val="0"/>
                <w:color w:val="auto"/>
                <w:kern w:val="0"/>
                <w:sz w:val="24"/>
                <w:szCs w:val="24"/>
                <w:highlight w:val="none"/>
                <w:lang w:val="en-US" w:eastAsia="zh-CN"/>
              </w:rPr>
              <w:t>管理</w:t>
            </w:r>
          </w:p>
          <w:p w14:paraId="58DEB6C9">
            <w:pPr>
              <w:keepNext w:val="0"/>
              <w:keepLines w:val="0"/>
              <w:pageBreakBefore w:val="0"/>
              <w:widowControl/>
              <w:kinsoku w:val="0"/>
              <w:wordWrap/>
              <w:overflowPunct/>
              <w:topLinePunct w:val="0"/>
              <w:autoSpaceDE w:val="0"/>
              <w:autoSpaceDN w:val="0"/>
              <w:bidi w:val="0"/>
              <w:adjustRightInd w:val="0"/>
              <w:snapToGrid w:val="0"/>
              <w:spacing w:line="440" w:lineRule="exact"/>
              <w:jc w:val="center"/>
              <w:textAlignment w:val="baseline"/>
              <w:rPr>
                <w:rFonts w:hint="eastAsia" w:ascii="宋体" w:hAnsi="宋体" w:eastAsia="宋体" w:cs="宋体"/>
                <w:snapToGrid w:val="0"/>
                <w:color w:val="auto"/>
                <w:kern w:val="0"/>
                <w:sz w:val="24"/>
                <w:szCs w:val="24"/>
                <w:highlight w:val="none"/>
                <w:lang w:val="en-US" w:eastAsia="zh-CN"/>
              </w:rPr>
            </w:pPr>
            <w:r>
              <w:rPr>
                <w:rFonts w:hint="eastAsia" w:ascii="宋体" w:hAnsi="宋体" w:eastAsia="宋体" w:cs="宋体"/>
                <w:snapToGrid w:val="0"/>
                <w:color w:val="auto"/>
                <w:kern w:val="0"/>
                <w:sz w:val="24"/>
                <w:szCs w:val="24"/>
                <w:highlight w:val="none"/>
                <w:lang w:val="en-US" w:eastAsia="zh-CN"/>
              </w:rPr>
              <w:t>制度</w:t>
            </w:r>
          </w:p>
          <w:p w14:paraId="07A0065A">
            <w:pPr>
              <w:keepNext w:val="0"/>
              <w:keepLines w:val="0"/>
              <w:pageBreakBefore w:val="0"/>
              <w:widowControl/>
              <w:kinsoku w:val="0"/>
              <w:wordWrap/>
              <w:overflowPunct/>
              <w:topLinePunct w:val="0"/>
              <w:autoSpaceDE w:val="0"/>
              <w:autoSpaceDN w:val="0"/>
              <w:bidi w:val="0"/>
              <w:adjustRightInd w:val="0"/>
              <w:snapToGrid w:val="0"/>
              <w:spacing w:line="440" w:lineRule="exact"/>
              <w:jc w:val="center"/>
              <w:textAlignment w:val="baseline"/>
              <w:rPr>
                <w:rFonts w:hint="eastAsia" w:ascii="宋体" w:hAnsi="宋体" w:eastAsia="宋体" w:cs="宋体"/>
                <w:snapToGrid w:val="0"/>
                <w:color w:val="auto"/>
                <w:kern w:val="0"/>
                <w:sz w:val="24"/>
                <w:szCs w:val="24"/>
                <w:highlight w:val="none"/>
                <w:lang w:val="en-US" w:eastAsia="zh-CN"/>
              </w:rPr>
            </w:pPr>
          </w:p>
        </w:tc>
        <w:tc>
          <w:tcPr>
            <w:tcW w:w="621" w:type="dxa"/>
            <w:shd w:val="clear" w:color="auto" w:fill="auto"/>
            <w:vAlign w:val="center"/>
          </w:tcPr>
          <w:p w14:paraId="4F039997">
            <w:pPr>
              <w:keepNext w:val="0"/>
              <w:keepLines w:val="0"/>
              <w:pageBreakBefore w:val="0"/>
              <w:widowControl/>
              <w:kinsoku w:val="0"/>
              <w:wordWrap/>
              <w:overflowPunct/>
              <w:topLinePunct w:val="0"/>
              <w:autoSpaceDE w:val="0"/>
              <w:autoSpaceDN w:val="0"/>
              <w:bidi w:val="0"/>
              <w:adjustRightInd w:val="0"/>
              <w:snapToGrid w:val="0"/>
              <w:spacing w:line="440" w:lineRule="exact"/>
              <w:jc w:val="center"/>
              <w:textAlignment w:val="baseline"/>
              <w:rPr>
                <w:rFonts w:hint="default" w:ascii="宋体" w:hAnsi="宋体" w:eastAsia="宋体" w:cs="宋体"/>
                <w:snapToGrid w:val="0"/>
                <w:color w:val="auto"/>
                <w:kern w:val="0"/>
                <w:sz w:val="24"/>
                <w:szCs w:val="24"/>
                <w:highlight w:val="none"/>
                <w:lang w:val="en-US" w:eastAsia="zh-CN"/>
              </w:rPr>
            </w:pPr>
            <w:r>
              <w:rPr>
                <w:rFonts w:hint="eastAsia" w:ascii="宋体" w:hAnsi="宋体" w:eastAsia="宋体" w:cs="宋体"/>
                <w:snapToGrid w:val="0"/>
                <w:color w:val="auto"/>
                <w:kern w:val="0"/>
                <w:sz w:val="24"/>
                <w:szCs w:val="24"/>
                <w:highlight w:val="none"/>
                <w:lang w:val="en-US" w:eastAsia="zh-CN"/>
              </w:rPr>
              <w:t>12分</w:t>
            </w:r>
          </w:p>
        </w:tc>
        <w:tc>
          <w:tcPr>
            <w:tcW w:w="8197" w:type="dxa"/>
            <w:shd w:val="clear" w:color="auto" w:fill="auto"/>
            <w:vAlign w:val="center"/>
          </w:tcPr>
          <w:p w14:paraId="269CD4C1">
            <w:pPr>
              <w:keepNext w:val="0"/>
              <w:keepLines w:val="0"/>
              <w:widowControl/>
              <w:suppressLineNumbers w:val="0"/>
              <w:kinsoku w:val="0"/>
              <w:autoSpaceDE w:val="0"/>
              <w:autoSpaceDN w:val="0"/>
              <w:adjustRightInd w:val="0"/>
              <w:snapToGrid w:val="0"/>
              <w:spacing w:line="240" w:lineRule="auto"/>
              <w:jc w:val="left"/>
              <w:textAlignment w:val="baseline"/>
              <w:rPr>
                <w:rFonts w:hint="eastAsia" w:ascii="宋体" w:hAnsi="宋体" w:eastAsia="宋体" w:cs="宋体"/>
                <w:snapToGrid w:val="0"/>
                <w:color w:val="000000"/>
                <w:spacing w:val="4"/>
                <w:kern w:val="0"/>
                <w:sz w:val="24"/>
                <w:szCs w:val="24"/>
                <w:lang w:val="en-US" w:eastAsia="zh-CN"/>
              </w:rPr>
            </w:pPr>
            <w:r>
              <w:rPr>
                <w:rFonts w:hint="eastAsia" w:ascii="宋体" w:hAnsi="宋体" w:eastAsia="宋体" w:cs="宋体"/>
                <w:snapToGrid w:val="0"/>
                <w:color w:val="000000"/>
                <w:spacing w:val="4"/>
                <w:kern w:val="0"/>
                <w:sz w:val="24"/>
                <w:szCs w:val="24"/>
                <w:lang w:val="en-US" w:eastAsia="zh-CN"/>
              </w:rPr>
              <w:t>针对本项目具有良好的管理制度，内容包括：①岗位职责：具有岗位工作标准、服务质量标准、作业流程及作业记录</w:t>
            </w:r>
            <w:r>
              <w:rPr>
                <w:rFonts w:hint="eastAsia" w:ascii="宋体" w:hAnsi="宋体" w:cs="宋体"/>
                <w:snapToGrid w:val="0"/>
                <w:color w:val="000000"/>
                <w:spacing w:val="4"/>
                <w:kern w:val="0"/>
                <w:sz w:val="24"/>
                <w:szCs w:val="24"/>
                <w:lang w:val="en-US" w:eastAsia="zh-CN"/>
              </w:rPr>
              <w:t>；</w:t>
            </w:r>
            <w:r>
              <w:rPr>
                <w:rFonts w:hint="eastAsia" w:ascii="宋体" w:hAnsi="宋体" w:eastAsia="宋体" w:cs="宋体"/>
                <w:snapToGrid w:val="0"/>
                <w:color w:val="000000"/>
                <w:spacing w:val="4"/>
                <w:kern w:val="0"/>
                <w:sz w:val="24"/>
                <w:szCs w:val="24"/>
                <w:lang w:val="en-US" w:eastAsia="zh-CN"/>
              </w:rPr>
              <w:t>②内控制度：具有管理组织机构、问责机制、监督机制、自查制度</w:t>
            </w:r>
            <w:r>
              <w:rPr>
                <w:rFonts w:hint="eastAsia" w:ascii="宋体" w:hAnsi="宋体" w:cs="宋体"/>
                <w:snapToGrid w:val="0"/>
                <w:color w:val="000000"/>
                <w:spacing w:val="4"/>
                <w:kern w:val="0"/>
                <w:sz w:val="24"/>
                <w:szCs w:val="24"/>
                <w:lang w:val="en-US" w:eastAsia="zh-CN"/>
              </w:rPr>
              <w:t>；</w:t>
            </w:r>
            <w:r>
              <w:rPr>
                <w:rFonts w:hint="eastAsia" w:ascii="宋体" w:hAnsi="宋体" w:eastAsia="宋体" w:cs="宋体"/>
                <w:snapToGrid w:val="0"/>
                <w:color w:val="000000"/>
                <w:spacing w:val="4"/>
                <w:kern w:val="0"/>
                <w:sz w:val="24"/>
                <w:szCs w:val="24"/>
                <w:lang w:val="en-US" w:eastAsia="zh-CN"/>
              </w:rPr>
              <w:t>③人员管理制度：具有员工日常管理办法、请销假制度、奖惩措施、激励机制、仪容仪表制度</w:t>
            </w:r>
            <w:r>
              <w:rPr>
                <w:rFonts w:hint="eastAsia" w:ascii="宋体" w:hAnsi="宋体" w:cs="宋体"/>
                <w:snapToGrid w:val="0"/>
                <w:color w:val="000000"/>
                <w:spacing w:val="4"/>
                <w:kern w:val="0"/>
                <w:sz w:val="24"/>
                <w:szCs w:val="24"/>
                <w:lang w:val="en-US" w:eastAsia="zh-CN"/>
              </w:rPr>
              <w:t>；</w:t>
            </w:r>
            <w:r>
              <w:rPr>
                <w:rFonts w:hint="eastAsia" w:ascii="宋体" w:hAnsi="宋体" w:eastAsia="宋体" w:cs="宋体"/>
                <w:snapToGrid w:val="0"/>
                <w:color w:val="000000"/>
                <w:spacing w:val="4"/>
                <w:kern w:val="0"/>
                <w:sz w:val="24"/>
                <w:szCs w:val="24"/>
                <w:lang w:val="en-US" w:eastAsia="zh-CN"/>
              </w:rPr>
              <w:t>④培训制度：包括岗前培训、应急培训等。</w:t>
            </w:r>
          </w:p>
          <w:p w14:paraId="6426F860">
            <w:pPr>
              <w:keepNext w:val="0"/>
              <w:keepLines w:val="0"/>
              <w:widowControl/>
              <w:suppressLineNumbers w:val="0"/>
              <w:kinsoku w:val="0"/>
              <w:autoSpaceDE w:val="0"/>
              <w:autoSpaceDN w:val="0"/>
              <w:adjustRightInd w:val="0"/>
              <w:snapToGrid w:val="0"/>
              <w:spacing w:line="240" w:lineRule="auto"/>
              <w:jc w:val="left"/>
              <w:textAlignment w:val="baseline"/>
              <w:rPr>
                <w:rFonts w:hint="default" w:ascii="宋体" w:hAnsi="宋体" w:eastAsia="宋体" w:cs="宋体"/>
                <w:snapToGrid w:val="0"/>
                <w:color w:val="000000"/>
                <w:spacing w:val="4"/>
                <w:kern w:val="0"/>
                <w:sz w:val="24"/>
                <w:szCs w:val="24"/>
                <w:lang w:val="en-US" w:eastAsia="zh-CN"/>
              </w:rPr>
            </w:pPr>
            <w:r>
              <w:rPr>
                <w:rFonts w:hint="eastAsia" w:ascii="宋体" w:hAnsi="宋体" w:eastAsia="宋体" w:cs="宋体"/>
                <w:snapToGrid w:val="0"/>
                <w:color w:val="000000"/>
                <w:spacing w:val="4"/>
                <w:kern w:val="0"/>
                <w:sz w:val="24"/>
                <w:szCs w:val="24"/>
                <w:lang w:val="en-US" w:eastAsia="zh-CN"/>
              </w:rPr>
              <w:t>1.员工招募上岗、专业培养、素质教育、日常管理等制度健全，可实施性强，具有针对性，得12分</w:t>
            </w:r>
          </w:p>
          <w:p w14:paraId="7B286C5F">
            <w:pPr>
              <w:keepNext w:val="0"/>
              <w:keepLines w:val="0"/>
              <w:widowControl/>
              <w:suppressLineNumbers w:val="0"/>
              <w:kinsoku w:val="0"/>
              <w:autoSpaceDE w:val="0"/>
              <w:autoSpaceDN w:val="0"/>
              <w:adjustRightInd w:val="0"/>
              <w:snapToGrid w:val="0"/>
              <w:spacing w:line="240" w:lineRule="auto"/>
              <w:jc w:val="left"/>
              <w:textAlignment w:val="baseline"/>
              <w:rPr>
                <w:rFonts w:hint="eastAsia" w:ascii="宋体" w:hAnsi="宋体" w:eastAsia="宋体" w:cs="宋体"/>
                <w:snapToGrid w:val="0"/>
                <w:color w:val="000000"/>
                <w:spacing w:val="4"/>
                <w:kern w:val="0"/>
                <w:sz w:val="24"/>
                <w:szCs w:val="24"/>
                <w:lang w:val="en-US" w:eastAsia="zh-CN"/>
              </w:rPr>
            </w:pPr>
            <w:r>
              <w:rPr>
                <w:rFonts w:hint="eastAsia" w:ascii="宋体" w:hAnsi="宋体" w:eastAsia="宋体" w:cs="宋体"/>
                <w:snapToGrid w:val="0"/>
                <w:color w:val="000000"/>
                <w:spacing w:val="4"/>
                <w:kern w:val="0"/>
                <w:sz w:val="24"/>
                <w:szCs w:val="24"/>
                <w:lang w:val="en-US" w:eastAsia="zh-CN"/>
              </w:rPr>
              <w:t>2.相关制度健全、可实施性强，能有效保证及提升员工工作素质，以保证服务质量，得9分；</w:t>
            </w:r>
          </w:p>
          <w:p w14:paraId="60E998C9">
            <w:pPr>
              <w:keepNext w:val="0"/>
              <w:keepLines w:val="0"/>
              <w:widowControl/>
              <w:suppressLineNumbers w:val="0"/>
              <w:kinsoku w:val="0"/>
              <w:autoSpaceDE w:val="0"/>
              <w:autoSpaceDN w:val="0"/>
              <w:adjustRightInd w:val="0"/>
              <w:snapToGrid w:val="0"/>
              <w:spacing w:line="240" w:lineRule="auto"/>
              <w:jc w:val="left"/>
              <w:textAlignment w:val="baseline"/>
              <w:rPr>
                <w:rFonts w:hint="eastAsia" w:ascii="宋体" w:hAnsi="宋体" w:eastAsia="宋体" w:cs="宋体"/>
                <w:snapToGrid w:val="0"/>
                <w:color w:val="000000"/>
                <w:spacing w:val="4"/>
                <w:kern w:val="0"/>
                <w:sz w:val="24"/>
                <w:szCs w:val="24"/>
                <w:lang w:val="en-US" w:eastAsia="zh-CN"/>
              </w:rPr>
            </w:pPr>
            <w:r>
              <w:rPr>
                <w:rFonts w:hint="eastAsia" w:ascii="宋体" w:hAnsi="宋体" w:eastAsia="宋体" w:cs="宋体"/>
                <w:snapToGrid w:val="0"/>
                <w:color w:val="000000"/>
                <w:spacing w:val="4"/>
                <w:kern w:val="0"/>
                <w:sz w:val="24"/>
                <w:szCs w:val="24"/>
                <w:lang w:val="en-US" w:eastAsia="zh-CN"/>
              </w:rPr>
              <w:t>3.相关制度较为健全、具有一定科学性，可实施性较好， 能较好的保证及提升员工工作素质，以保证服务质量，得5分；</w:t>
            </w:r>
          </w:p>
          <w:p w14:paraId="0A72AEEA">
            <w:pPr>
              <w:keepNext w:val="0"/>
              <w:keepLines w:val="0"/>
              <w:widowControl/>
              <w:suppressLineNumbers w:val="0"/>
              <w:kinsoku w:val="0"/>
              <w:autoSpaceDE w:val="0"/>
              <w:autoSpaceDN w:val="0"/>
              <w:adjustRightInd w:val="0"/>
              <w:snapToGrid w:val="0"/>
              <w:spacing w:line="240" w:lineRule="auto"/>
              <w:jc w:val="left"/>
              <w:textAlignment w:val="baseline"/>
              <w:rPr>
                <w:rFonts w:hint="eastAsia" w:ascii="宋体" w:hAnsi="宋体" w:eastAsia="宋体" w:cs="宋体"/>
                <w:snapToGrid w:val="0"/>
                <w:color w:val="000000"/>
                <w:spacing w:val="4"/>
                <w:kern w:val="0"/>
                <w:sz w:val="24"/>
                <w:szCs w:val="24"/>
                <w:lang w:val="en-US" w:eastAsia="zh-CN"/>
              </w:rPr>
            </w:pPr>
            <w:r>
              <w:rPr>
                <w:rFonts w:hint="eastAsia" w:ascii="宋体" w:hAnsi="宋体" w:eastAsia="宋体" w:cs="宋体"/>
                <w:snapToGrid w:val="0"/>
                <w:color w:val="000000"/>
                <w:spacing w:val="4"/>
                <w:kern w:val="0"/>
                <w:sz w:val="24"/>
                <w:szCs w:val="24"/>
                <w:lang w:val="en-US" w:eastAsia="zh-CN"/>
              </w:rPr>
              <w:t>4.相关制度笼统，可操作性一般，得1分，未提供的不计分。</w:t>
            </w:r>
          </w:p>
        </w:tc>
      </w:tr>
      <w:tr w14:paraId="2977888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22" w:hRule="atLeast"/>
        </w:trPr>
        <w:tc>
          <w:tcPr>
            <w:tcW w:w="886" w:type="dxa"/>
            <w:shd w:val="clear" w:color="auto" w:fill="auto"/>
            <w:vAlign w:val="top"/>
          </w:tcPr>
          <w:p w14:paraId="25033958">
            <w:pPr>
              <w:keepNext w:val="0"/>
              <w:keepLines w:val="0"/>
              <w:pageBreakBefore w:val="0"/>
              <w:widowControl/>
              <w:kinsoku w:val="0"/>
              <w:wordWrap/>
              <w:overflowPunct/>
              <w:topLinePunct w:val="0"/>
              <w:autoSpaceDE w:val="0"/>
              <w:autoSpaceDN w:val="0"/>
              <w:bidi w:val="0"/>
              <w:adjustRightInd w:val="0"/>
              <w:snapToGrid w:val="0"/>
              <w:spacing w:line="440" w:lineRule="exact"/>
              <w:jc w:val="left"/>
              <w:textAlignment w:val="baseline"/>
              <w:rPr>
                <w:rFonts w:hint="eastAsia" w:ascii="宋体" w:hAnsi="宋体" w:eastAsia="宋体" w:cs="宋体"/>
                <w:snapToGrid w:val="0"/>
                <w:color w:val="000000"/>
                <w:kern w:val="0"/>
                <w:sz w:val="24"/>
                <w:szCs w:val="24"/>
                <w:lang w:eastAsia="en-US"/>
              </w:rPr>
            </w:pPr>
          </w:p>
          <w:p w14:paraId="333BDBC2">
            <w:pPr>
              <w:keepNext w:val="0"/>
              <w:keepLines w:val="0"/>
              <w:pageBreakBefore w:val="0"/>
              <w:widowControl/>
              <w:kinsoku w:val="0"/>
              <w:wordWrap/>
              <w:overflowPunct/>
              <w:topLinePunct w:val="0"/>
              <w:autoSpaceDE w:val="0"/>
              <w:autoSpaceDN w:val="0"/>
              <w:bidi w:val="0"/>
              <w:adjustRightInd w:val="0"/>
              <w:snapToGrid w:val="0"/>
              <w:spacing w:line="440" w:lineRule="exact"/>
              <w:jc w:val="left"/>
              <w:textAlignment w:val="baseline"/>
              <w:rPr>
                <w:rFonts w:hint="eastAsia" w:ascii="宋体" w:hAnsi="宋体" w:eastAsia="宋体" w:cs="宋体"/>
                <w:snapToGrid w:val="0"/>
                <w:color w:val="000000"/>
                <w:kern w:val="0"/>
                <w:sz w:val="24"/>
                <w:szCs w:val="24"/>
                <w:lang w:eastAsia="en-US"/>
              </w:rPr>
            </w:pPr>
          </w:p>
          <w:p w14:paraId="78796A98">
            <w:pPr>
              <w:keepNext w:val="0"/>
              <w:keepLines w:val="0"/>
              <w:pageBreakBefore w:val="0"/>
              <w:widowControl/>
              <w:kinsoku w:val="0"/>
              <w:wordWrap/>
              <w:overflowPunct/>
              <w:topLinePunct w:val="0"/>
              <w:autoSpaceDE w:val="0"/>
              <w:autoSpaceDN w:val="0"/>
              <w:bidi w:val="0"/>
              <w:adjustRightInd w:val="0"/>
              <w:snapToGrid w:val="0"/>
              <w:spacing w:line="440" w:lineRule="exact"/>
              <w:jc w:val="center"/>
              <w:textAlignment w:val="baseline"/>
              <w:rPr>
                <w:rFonts w:hint="eastAsia" w:ascii="宋体" w:hAnsi="宋体" w:eastAsia="宋体" w:cs="宋体"/>
                <w:snapToGrid w:val="0"/>
                <w:color w:val="000000"/>
                <w:kern w:val="0"/>
                <w:sz w:val="24"/>
                <w:szCs w:val="24"/>
                <w:lang w:val="en-US" w:eastAsia="en-US" w:bidi="ar-SA"/>
              </w:rPr>
            </w:pPr>
            <w:r>
              <w:rPr>
                <w:rFonts w:hint="eastAsia" w:ascii="宋体" w:hAnsi="宋体" w:eastAsia="宋体" w:cs="宋体"/>
                <w:snapToGrid w:val="0"/>
                <w:color w:val="000000"/>
                <w:spacing w:val="-7"/>
                <w:kern w:val="0"/>
                <w:sz w:val="24"/>
                <w:szCs w:val="24"/>
                <w:lang w:val="en-US" w:eastAsia="en-US" w:bidi="ar-SA"/>
              </w:rPr>
              <w:t>服务</w:t>
            </w:r>
          </w:p>
          <w:p w14:paraId="6143DD6B">
            <w:pPr>
              <w:keepNext w:val="0"/>
              <w:keepLines w:val="0"/>
              <w:pageBreakBefore w:val="0"/>
              <w:widowControl/>
              <w:kinsoku w:val="0"/>
              <w:wordWrap/>
              <w:overflowPunct/>
              <w:topLinePunct w:val="0"/>
              <w:autoSpaceDE w:val="0"/>
              <w:autoSpaceDN w:val="0"/>
              <w:bidi w:val="0"/>
              <w:adjustRightInd w:val="0"/>
              <w:snapToGrid w:val="0"/>
              <w:spacing w:line="440" w:lineRule="exact"/>
              <w:jc w:val="center"/>
              <w:textAlignment w:val="baseline"/>
              <w:rPr>
                <w:rFonts w:hint="eastAsia" w:ascii="宋体" w:hAnsi="宋体" w:eastAsia="宋体" w:cs="宋体"/>
                <w:snapToGrid w:val="0"/>
                <w:color w:val="auto"/>
                <w:kern w:val="0"/>
                <w:sz w:val="24"/>
                <w:szCs w:val="24"/>
                <w:highlight w:val="none"/>
                <w:lang w:val="en-US" w:eastAsia="zh-CN"/>
              </w:rPr>
            </w:pPr>
            <w:r>
              <w:rPr>
                <w:rFonts w:hint="eastAsia" w:ascii="宋体" w:hAnsi="宋体" w:eastAsia="宋体" w:cs="宋体"/>
                <w:snapToGrid w:val="0"/>
                <w:color w:val="000000"/>
                <w:spacing w:val="-7"/>
                <w:kern w:val="0"/>
                <w:sz w:val="24"/>
                <w:szCs w:val="24"/>
                <w:lang w:val="en-US" w:eastAsia="en-US" w:bidi="ar-SA"/>
              </w:rPr>
              <w:t>承诺</w:t>
            </w:r>
          </w:p>
        </w:tc>
        <w:tc>
          <w:tcPr>
            <w:tcW w:w="621" w:type="dxa"/>
            <w:shd w:val="clear" w:color="auto" w:fill="auto"/>
            <w:vAlign w:val="top"/>
          </w:tcPr>
          <w:p w14:paraId="735D8977">
            <w:pPr>
              <w:keepNext w:val="0"/>
              <w:keepLines w:val="0"/>
              <w:pageBreakBefore w:val="0"/>
              <w:widowControl/>
              <w:kinsoku w:val="0"/>
              <w:wordWrap/>
              <w:overflowPunct/>
              <w:topLinePunct w:val="0"/>
              <w:autoSpaceDE w:val="0"/>
              <w:autoSpaceDN w:val="0"/>
              <w:bidi w:val="0"/>
              <w:adjustRightInd w:val="0"/>
              <w:snapToGrid w:val="0"/>
              <w:spacing w:line="440" w:lineRule="exact"/>
              <w:jc w:val="left"/>
              <w:textAlignment w:val="baseline"/>
              <w:rPr>
                <w:rFonts w:hint="eastAsia" w:ascii="宋体" w:hAnsi="宋体" w:eastAsia="宋体" w:cs="宋体"/>
                <w:snapToGrid w:val="0"/>
                <w:color w:val="000000"/>
                <w:kern w:val="0"/>
                <w:sz w:val="24"/>
                <w:szCs w:val="24"/>
                <w:lang w:eastAsia="en-US"/>
              </w:rPr>
            </w:pPr>
          </w:p>
          <w:p w14:paraId="14EB0A48">
            <w:pPr>
              <w:keepNext w:val="0"/>
              <w:keepLines w:val="0"/>
              <w:pageBreakBefore w:val="0"/>
              <w:widowControl/>
              <w:kinsoku w:val="0"/>
              <w:wordWrap/>
              <w:overflowPunct/>
              <w:topLinePunct w:val="0"/>
              <w:autoSpaceDE w:val="0"/>
              <w:autoSpaceDN w:val="0"/>
              <w:bidi w:val="0"/>
              <w:adjustRightInd w:val="0"/>
              <w:snapToGrid w:val="0"/>
              <w:spacing w:line="440" w:lineRule="exact"/>
              <w:jc w:val="left"/>
              <w:textAlignment w:val="baseline"/>
              <w:rPr>
                <w:rFonts w:hint="eastAsia" w:ascii="宋体" w:hAnsi="宋体" w:eastAsia="宋体" w:cs="宋体"/>
                <w:snapToGrid w:val="0"/>
                <w:color w:val="000000"/>
                <w:kern w:val="0"/>
                <w:sz w:val="24"/>
                <w:szCs w:val="24"/>
                <w:lang w:eastAsia="en-US"/>
              </w:rPr>
            </w:pPr>
          </w:p>
          <w:p w14:paraId="6CD27BB6">
            <w:pPr>
              <w:keepNext w:val="0"/>
              <w:keepLines w:val="0"/>
              <w:pageBreakBefore w:val="0"/>
              <w:widowControl/>
              <w:kinsoku w:val="0"/>
              <w:wordWrap/>
              <w:overflowPunct/>
              <w:topLinePunct w:val="0"/>
              <w:autoSpaceDE w:val="0"/>
              <w:autoSpaceDN w:val="0"/>
              <w:bidi w:val="0"/>
              <w:adjustRightInd w:val="0"/>
              <w:snapToGrid w:val="0"/>
              <w:spacing w:line="440" w:lineRule="exact"/>
              <w:jc w:val="both"/>
              <w:textAlignment w:val="baseline"/>
              <w:rPr>
                <w:rFonts w:hint="eastAsia" w:ascii="宋体" w:hAnsi="宋体" w:eastAsia="宋体" w:cs="宋体"/>
                <w:snapToGrid w:val="0"/>
                <w:color w:val="000000"/>
                <w:kern w:val="0"/>
                <w:position w:val="1"/>
                <w:sz w:val="24"/>
                <w:szCs w:val="24"/>
                <w:lang w:val="en-US" w:eastAsia="en-US" w:bidi="ar-SA"/>
              </w:rPr>
            </w:pPr>
          </w:p>
          <w:p w14:paraId="5B1FCC22">
            <w:pPr>
              <w:keepNext w:val="0"/>
              <w:keepLines w:val="0"/>
              <w:pageBreakBefore w:val="0"/>
              <w:widowControl/>
              <w:kinsoku w:val="0"/>
              <w:wordWrap/>
              <w:overflowPunct/>
              <w:topLinePunct w:val="0"/>
              <w:autoSpaceDE w:val="0"/>
              <w:autoSpaceDN w:val="0"/>
              <w:bidi w:val="0"/>
              <w:adjustRightInd w:val="0"/>
              <w:snapToGrid w:val="0"/>
              <w:spacing w:line="440" w:lineRule="exact"/>
              <w:jc w:val="center"/>
              <w:textAlignment w:val="baseline"/>
              <w:rPr>
                <w:rFonts w:hint="default" w:ascii="宋体" w:hAnsi="宋体" w:eastAsia="宋体" w:cs="宋体"/>
                <w:snapToGrid w:val="0"/>
                <w:color w:val="auto"/>
                <w:kern w:val="0"/>
                <w:sz w:val="24"/>
                <w:szCs w:val="24"/>
                <w:highlight w:val="none"/>
                <w:lang w:val="en-US" w:eastAsia="zh-CN"/>
              </w:rPr>
            </w:pPr>
            <w:r>
              <w:rPr>
                <w:rFonts w:hint="eastAsia" w:ascii="宋体" w:hAnsi="宋体" w:cs="宋体"/>
                <w:snapToGrid w:val="0"/>
                <w:color w:val="000000"/>
                <w:kern w:val="0"/>
                <w:position w:val="1"/>
                <w:sz w:val="24"/>
                <w:szCs w:val="24"/>
                <w:lang w:val="en-US" w:eastAsia="zh-CN" w:bidi="ar-SA"/>
              </w:rPr>
              <w:t>8</w:t>
            </w:r>
            <w:r>
              <w:rPr>
                <w:rFonts w:hint="eastAsia" w:ascii="宋体" w:hAnsi="宋体" w:eastAsia="宋体" w:cs="宋体"/>
                <w:snapToGrid w:val="0"/>
                <w:color w:val="000000"/>
                <w:kern w:val="0"/>
                <w:position w:val="1"/>
                <w:sz w:val="24"/>
                <w:szCs w:val="24"/>
                <w:lang w:val="en-US" w:eastAsia="zh-CN" w:bidi="ar-SA"/>
              </w:rPr>
              <w:t>分</w:t>
            </w:r>
          </w:p>
        </w:tc>
        <w:tc>
          <w:tcPr>
            <w:tcW w:w="8197" w:type="dxa"/>
            <w:shd w:val="clear" w:color="auto" w:fill="auto"/>
            <w:vAlign w:val="top"/>
          </w:tcPr>
          <w:p w14:paraId="3C01BB20">
            <w:pPr>
              <w:keepNext w:val="0"/>
              <w:keepLines w:val="0"/>
              <w:widowControl/>
              <w:suppressLineNumbers w:val="0"/>
              <w:kinsoku w:val="0"/>
              <w:autoSpaceDE w:val="0"/>
              <w:autoSpaceDN w:val="0"/>
              <w:adjustRightInd w:val="0"/>
              <w:snapToGrid w:val="0"/>
              <w:spacing w:line="240" w:lineRule="auto"/>
              <w:jc w:val="left"/>
              <w:textAlignment w:val="baseline"/>
              <w:rPr>
                <w:rFonts w:hint="eastAsia" w:ascii="宋体" w:hAnsi="宋体" w:eastAsia="宋体" w:cs="宋体"/>
                <w:snapToGrid w:val="0"/>
                <w:color w:val="000000"/>
                <w:spacing w:val="4"/>
                <w:kern w:val="0"/>
                <w:sz w:val="24"/>
                <w:szCs w:val="24"/>
                <w:lang w:val="en-US" w:eastAsia="en-US"/>
              </w:rPr>
            </w:pPr>
            <w:r>
              <w:rPr>
                <w:rFonts w:hint="eastAsia" w:ascii="宋体" w:hAnsi="宋体" w:eastAsia="宋体" w:cs="宋体"/>
                <w:snapToGrid w:val="0"/>
                <w:color w:val="000000"/>
                <w:spacing w:val="4"/>
                <w:kern w:val="0"/>
                <w:sz w:val="24"/>
                <w:szCs w:val="24"/>
                <w:lang w:val="en-US" w:eastAsia="en-US"/>
              </w:rPr>
              <w:t>1、承诺：接受采购人对本项目服务的考核、监督及管理，得</w:t>
            </w:r>
            <w:r>
              <w:rPr>
                <w:rFonts w:hint="eastAsia" w:ascii="宋体" w:hAnsi="宋体" w:cs="宋体"/>
                <w:snapToGrid w:val="0"/>
                <w:color w:val="000000"/>
                <w:spacing w:val="4"/>
                <w:kern w:val="0"/>
                <w:sz w:val="24"/>
                <w:szCs w:val="24"/>
                <w:lang w:val="en-US" w:eastAsia="zh-CN"/>
              </w:rPr>
              <w:t>2</w:t>
            </w:r>
            <w:r>
              <w:rPr>
                <w:rFonts w:hint="eastAsia" w:ascii="宋体" w:hAnsi="宋体" w:eastAsia="宋体" w:cs="宋体"/>
                <w:snapToGrid w:val="0"/>
                <w:color w:val="000000"/>
                <w:spacing w:val="4"/>
                <w:kern w:val="0"/>
                <w:sz w:val="24"/>
                <w:szCs w:val="24"/>
                <w:lang w:val="en-US" w:eastAsia="en-US"/>
              </w:rPr>
              <w:t>分。 无承诺不得分。</w:t>
            </w:r>
          </w:p>
          <w:p w14:paraId="6EFA36A0">
            <w:pPr>
              <w:keepNext w:val="0"/>
              <w:keepLines w:val="0"/>
              <w:widowControl/>
              <w:suppressLineNumbers w:val="0"/>
              <w:kinsoku w:val="0"/>
              <w:autoSpaceDE w:val="0"/>
              <w:autoSpaceDN w:val="0"/>
              <w:adjustRightInd w:val="0"/>
              <w:snapToGrid w:val="0"/>
              <w:spacing w:line="240" w:lineRule="auto"/>
              <w:jc w:val="left"/>
              <w:textAlignment w:val="baseline"/>
              <w:rPr>
                <w:rFonts w:hint="eastAsia" w:ascii="宋体" w:hAnsi="宋体" w:eastAsia="宋体" w:cs="宋体"/>
                <w:snapToGrid w:val="0"/>
                <w:color w:val="000000"/>
                <w:spacing w:val="4"/>
                <w:kern w:val="0"/>
                <w:sz w:val="24"/>
                <w:szCs w:val="24"/>
                <w:lang w:val="en-US" w:eastAsia="en-US"/>
              </w:rPr>
            </w:pPr>
            <w:r>
              <w:rPr>
                <w:rFonts w:hint="eastAsia" w:ascii="宋体" w:hAnsi="宋体" w:eastAsia="宋体" w:cs="宋体"/>
                <w:snapToGrid w:val="0"/>
                <w:color w:val="000000"/>
                <w:spacing w:val="4"/>
                <w:kern w:val="0"/>
                <w:sz w:val="24"/>
                <w:szCs w:val="24"/>
                <w:lang w:val="en-US" w:eastAsia="en-US"/>
              </w:rPr>
              <w:t>2、承诺：接受采购人对本项目定期调研采购人对服务质量的满意度 并加以改进，确保服务工作的优质高效，得</w:t>
            </w:r>
            <w:r>
              <w:rPr>
                <w:rFonts w:hint="eastAsia" w:ascii="宋体" w:hAnsi="宋体" w:cs="宋体"/>
                <w:snapToGrid w:val="0"/>
                <w:color w:val="000000"/>
                <w:spacing w:val="4"/>
                <w:kern w:val="0"/>
                <w:sz w:val="24"/>
                <w:szCs w:val="24"/>
                <w:lang w:val="en-US" w:eastAsia="zh-CN"/>
              </w:rPr>
              <w:t>2</w:t>
            </w:r>
            <w:r>
              <w:rPr>
                <w:rFonts w:hint="eastAsia" w:ascii="宋体" w:hAnsi="宋体" w:eastAsia="宋体" w:cs="宋体"/>
                <w:snapToGrid w:val="0"/>
                <w:color w:val="000000"/>
                <w:spacing w:val="4"/>
                <w:kern w:val="0"/>
                <w:sz w:val="24"/>
                <w:szCs w:val="24"/>
                <w:lang w:val="en-US" w:eastAsia="en-US"/>
              </w:rPr>
              <w:t>分。无承诺不得分。</w:t>
            </w:r>
          </w:p>
          <w:p w14:paraId="0D6203DA">
            <w:pPr>
              <w:keepNext w:val="0"/>
              <w:keepLines w:val="0"/>
              <w:widowControl/>
              <w:suppressLineNumbers w:val="0"/>
              <w:kinsoku w:val="0"/>
              <w:autoSpaceDE w:val="0"/>
              <w:autoSpaceDN w:val="0"/>
              <w:adjustRightInd w:val="0"/>
              <w:snapToGrid w:val="0"/>
              <w:spacing w:line="240" w:lineRule="auto"/>
              <w:jc w:val="left"/>
              <w:textAlignment w:val="baseline"/>
              <w:rPr>
                <w:rFonts w:hint="eastAsia" w:ascii="宋体" w:hAnsi="宋体" w:eastAsia="宋体" w:cs="宋体"/>
                <w:snapToGrid w:val="0"/>
                <w:color w:val="000000"/>
                <w:spacing w:val="4"/>
                <w:kern w:val="0"/>
                <w:sz w:val="24"/>
                <w:szCs w:val="24"/>
                <w:lang w:eastAsia="en-US"/>
              </w:rPr>
            </w:pPr>
            <w:r>
              <w:rPr>
                <w:rFonts w:hint="eastAsia" w:ascii="宋体" w:hAnsi="宋体" w:eastAsia="宋体" w:cs="宋体"/>
                <w:snapToGrid w:val="0"/>
                <w:color w:val="000000"/>
                <w:spacing w:val="4"/>
                <w:kern w:val="0"/>
                <w:sz w:val="24"/>
                <w:szCs w:val="24"/>
                <w:lang w:eastAsia="en-US"/>
              </w:rPr>
              <w:t>3、承诺：上岗人员固定，不随意更换，若出现服务人员</w:t>
            </w:r>
            <w:r>
              <w:rPr>
                <w:rFonts w:hint="eastAsia" w:ascii="宋体" w:hAnsi="宋体" w:eastAsia="宋体" w:cs="宋体"/>
                <w:snapToGrid w:val="0"/>
                <w:color w:val="000000"/>
                <w:spacing w:val="3"/>
                <w:kern w:val="0"/>
                <w:sz w:val="24"/>
                <w:szCs w:val="24"/>
                <w:lang w:eastAsia="en-US"/>
              </w:rPr>
              <w:t>因事、病等</w:t>
            </w:r>
            <w:r>
              <w:rPr>
                <w:rFonts w:hint="eastAsia" w:ascii="宋体" w:hAnsi="宋体" w:eastAsia="宋体" w:cs="宋体"/>
                <w:snapToGrid w:val="0"/>
                <w:color w:val="000000"/>
                <w:kern w:val="0"/>
                <w:sz w:val="24"/>
                <w:szCs w:val="24"/>
                <w:lang w:eastAsia="en-US"/>
              </w:rPr>
              <w:t xml:space="preserve"> </w:t>
            </w:r>
            <w:r>
              <w:rPr>
                <w:rFonts w:hint="eastAsia" w:ascii="宋体" w:hAnsi="宋体" w:eastAsia="宋体" w:cs="宋体"/>
                <w:snapToGrid w:val="0"/>
                <w:color w:val="000000"/>
                <w:spacing w:val="-1"/>
                <w:kern w:val="0"/>
                <w:sz w:val="24"/>
                <w:szCs w:val="24"/>
                <w:lang w:eastAsia="en-US"/>
              </w:rPr>
              <w:t>不能工作的，能及时调整其他服务人员补充，确保服务工作</w:t>
            </w:r>
            <w:r>
              <w:rPr>
                <w:rFonts w:hint="eastAsia" w:ascii="宋体" w:hAnsi="宋体" w:eastAsia="宋体" w:cs="宋体"/>
                <w:snapToGrid w:val="0"/>
                <w:color w:val="000000"/>
                <w:spacing w:val="4"/>
                <w:kern w:val="0"/>
                <w:sz w:val="24"/>
                <w:szCs w:val="24"/>
                <w:lang w:eastAsia="en-US"/>
              </w:rPr>
              <w:t>的正常进</w:t>
            </w:r>
            <w:r>
              <w:rPr>
                <w:rFonts w:hint="eastAsia" w:ascii="宋体" w:hAnsi="宋体" w:eastAsia="宋体" w:cs="宋体"/>
                <w:snapToGrid w:val="0"/>
                <w:color w:val="000000"/>
                <w:spacing w:val="4"/>
                <w:kern w:val="0"/>
                <w:sz w:val="24"/>
                <w:szCs w:val="24"/>
                <w:lang w:val="en-US" w:eastAsia="zh-CN"/>
              </w:rPr>
              <w:t>行，得</w:t>
            </w:r>
            <w:r>
              <w:rPr>
                <w:rFonts w:hint="eastAsia" w:ascii="宋体" w:hAnsi="宋体" w:cs="宋体"/>
                <w:snapToGrid w:val="0"/>
                <w:color w:val="000000"/>
                <w:spacing w:val="4"/>
                <w:kern w:val="0"/>
                <w:sz w:val="24"/>
                <w:szCs w:val="24"/>
                <w:lang w:val="en-US" w:eastAsia="zh-CN"/>
              </w:rPr>
              <w:t>2</w:t>
            </w:r>
            <w:r>
              <w:rPr>
                <w:rFonts w:hint="eastAsia" w:ascii="宋体" w:hAnsi="宋体" w:eastAsia="宋体" w:cs="宋体"/>
                <w:snapToGrid w:val="0"/>
                <w:color w:val="000000"/>
                <w:spacing w:val="4"/>
                <w:kern w:val="0"/>
                <w:sz w:val="24"/>
                <w:szCs w:val="24"/>
                <w:lang w:val="en-US" w:eastAsia="zh-CN"/>
              </w:rPr>
              <w:t xml:space="preserve">分。无承诺不得分。 </w:t>
            </w:r>
          </w:p>
          <w:p w14:paraId="0D2B4B2F">
            <w:pPr>
              <w:keepNext w:val="0"/>
              <w:keepLines w:val="0"/>
              <w:widowControl/>
              <w:suppressLineNumbers w:val="0"/>
              <w:kinsoku w:val="0"/>
              <w:autoSpaceDE w:val="0"/>
              <w:autoSpaceDN w:val="0"/>
              <w:adjustRightInd w:val="0"/>
              <w:snapToGrid w:val="0"/>
              <w:spacing w:line="240" w:lineRule="auto"/>
              <w:jc w:val="left"/>
              <w:textAlignment w:val="baseline"/>
              <w:rPr>
                <w:rFonts w:hint="eastAsia" w:ascii="宋体" w:hAnsi="宋体" w:eastAsia="宋体" w:cs="宋体"/>
                <w:snapToGrid w:val="0"/>
                <w:color w:val="000000"/>
                <w:spacing w:val="4"/>
                <w:kern w:val="0"/>
                <w:sz w:val="24"/>
                <w:szCs w:val="24"/>
                <w:lang w:val="en-US" w:eastAsia="zh-CN"/>
              </w:rPr>
            </w:pPr>
            <w:r>
              <w:rPr>
                <w:rFonts w:hint="eastAsia" w:ascii="宋体" w:hAnsi="宋体" w:eastAsia="宋体" w:cs="宋体"/>
                <w:snapToGrid w:val="0"/>
                <w:color w:val="000000"/>
                <w:spacing w:val="4"/>
                <w:kern w:val="0"/>
                <w:sz w:val="24"/>
                <w:szCs w:val="24"/>
                <w:lang w:val="en-US" w:eastAsia="zh-CN"/>
              </w:rPr>
              <w:t>4、承诺：储备有可调度人员，调度人员可保障临时性工作需要及突发事件处置，得</w:t>
            </w:r>
            <w:r>
              <w:rPr>
                <w:rFonts w:hint="eastAsia" w:ascii="宋体" w:hAnsi="宋体" w:cs="宋体"/>
                <w:snapToGrid w:val="0"/>
                <w:color w:val="000000"/>
                <w:spacing w:val="4"/>
                <w:kern w:val="0"/>
                <w:sz w:val="24"/>
                <w:szCs w:val="24"/>
                <w:lang w:val="en-US" w:eastAsia="zh-CN"/>
              </w:rPr>
              <w:t>2</w:t>
            </w:r>
            <w:r>
              <w:rPr>
                <w:rFonts w:hint="eastAsia" w:ascii="宋体" w:hAnsi="宋体" w:eastAsia="宋体" w:cs="宋体"/>
                <w:snapToGrid w:val="0"/>
                <w:color w:val="000000"/>
                <w:spacing w:val="4"/>
                <w:kern w:val="0"/>
                <w:sz w:val="24"/>
                <w:szCs w:val="24"/>
                <w:lang w:val="en-US" w:eastAsia="zh-CN"/>
              </w:rPr>
              <w:t>分。无承诺不得分。</w:t>
            </w:r>
          </w:p>
        </w:tc>
      </w:tr>
      <w:tr w14:paraId="4C04620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06" w:hRule="atLeast"/>
        </w:trPr>
        <w:tc>
          <w:tcPr>
            <w:tcW w:w="886" w:type="dxa"/>
            <w:shd w:val="clear" w:color="auto" w:fill="auto"/>
            <w:vAlign w:val="top"/>
          </w:tcPr>
          <w:p w14:paraId="351805D0">
            <w:pPr>
              <w:keepNext w:val="0"/>
              <w:keepLines w:val="0"/>
              <w:pageBreakBefore w:val="0"/>
              <w:widowControl/>
              <w:kinsoku w:val="0"/>
              <w:wordWrap/>
              <w:overflowPunct/>
              <w:topLinePunct w:val="0"/>
              <w:autoSpaceDE w:val="0"/>
              <w:autoSpaceDN w:val="0"/>
              <w:bidi w:val="0"/>
              <w:adjustRightInd w:val="0"/>
              <w:snapToGrid w:val="0"/>
              <w:spacing w:line="440" w:lineRule="exact"/>
              <w:jc w:val="center"/>
              <w:textAlignment w:val="baseline"/>
              <w:rPr>
                <w:rFonts w:hint="eastAsia" w:ascii="宋体" w:hAnsi="宋体" w:cs="宋体"/>
                <w:snapToGrid w:val="0"/>
                <w:color w:val="000000"/>
                <w:kern w:val="0"/>
                <w:sz w:val="24"/>
                <w:szCs w:val="24"/>
                <w:lang w:val="en-US" w:eastAsia="zh-CN" w:bidi="ar-SA"/>
              </w:rPr>
            </w:pPr>
          </w:p>
          <w:p w14:paraId="1A60E2EE">
            <w:pPr>
              <w:keepNext w:val="0"/>
              <w:keepLines w:val="0"/>
              <w:pageBreakBefore w:val="0"/>
              <w:widowControl/>
              <w:kinsoku w:val="0"/>
              <w:wordWrap/>
              <w:overflowPunct/>
              <w:topLinePunct w:val="0"/>
              <w:autoSpaceDE w:val="0"/>
              <w:autoSpaceDN w:val="0"/>
              <w:bidi w:val="0"/>
              <w:adjustRightInd w:val="0"/>
              <w:snapToGrid w:val="0"/>
              <w:spacing w:line="440" w:lineRule="exact"/>
              <w:jc w:val="center"/>
              <w:textAlignment w:val="baseline"/>
              <w:rPr>
                <w:rFonts w:hint="default" w:ascii="宋体" w:hAnsi="宋体" w:eastAsia="宋体" w:cs="宋体"/>
                <w:snapToGrid w:val="0"/>
                <w:color w:val="000000"/>
                <w:kern w:val="0"/>
                <w:sz w:val="24"/>
                <w:szCs w:val="24"/>
                <w:lang w:val="en-US" w:eastAsia="zh-CN" w:bidi="ar-SA"/>
              </w:rPr>
            </w:pPr>
            <w:r>
              <w:rPr>
                <w:rFonts w:hint="eastAsia" w:ascii="宋体" w:hAnsi="宋体" w:cs="宋体"/>
                <w:snapToGrid w:val="0"/>
                <w:color w:val="000000"/>
                <w:kern w:val="0"/>
                <w:sz w:val="24"/>
                <w:szCs w:val="24"/>
                <w:lang w:val="en-US" w:eastAsia="zh-CN" w:bidi="ar-SA"/>
              </w:rPr>
              <w:t>合理化建议</w:t>
            </w:r>
          </w:p>
        </w:tc>
        <w:tc>
          <w:tcPr>
            <w:tcW w:w="621" w:type="dxa"/>
            <w:shd w:val="clear" w:color="auto" w:fill="auto"/>
            <w:vAlign w:val="top"/>
          </w:tcPr>
          <w:p w14:paraId="4B540457">
            <w:pPr>
              <w:keepNext w:val="0"/>
              <w:keepLines w:val="0"/>
              <w:pageBreakBefore w:val="0"/>
              <w:widowControl/>
              <w:kinsoku w:val="0"/>
              <w:wordWrap/>
              <w:overflowPunct/>
              <w:topLinePunct w:val="0"/>
              <w:autoSpaceDE w:val="0"/>
              <w:autoSpaceDN w:val="0"/>
              <w:bidi w:val="0"/>
              <w:adjustRightInd w:val="0"/>
              <w:snapToGrid w:val="0"/>
              <w:spacing w:line="440" w:lineRule="exact"/>
              <w:jc w:val="center"/>
              <w:textAlignment w:val="baseline"/>
              <w:rPr>
                <w:rFonts w:hint="eastAsia" w:ascii="宋体" w:hAnsi="宋体" w:cs="宋体"/>
                <w:snapToGrid w:val="0"/>
                <w:color w:val="000000"/>
                <w:kern w:val="0"/>
                <w:sz w:val="24"/>
                <w:szCs w:val="24"/>
                <w:lang w:val="en-US" w:eastAsia="zh-CN" w:bidi="ar-SA"/>
              </w:rPr>
            </w:pPr>
          </w:p>
          <w:p w14:paraId="5A821927">
            <w:pPr>
              <w:keepNext w:val="0"/>
              <w:keepLines w:val="0"/>
              <w:pageBreakBefore w:val="0"/>
              <w:widowControl/>
              <w:kinsoku w:val="0"/>
              <w:wordWrap/>
              <w:overflowPunct/>
              <w:topLinePunct w:val="0"/>
              <w:autoSpaceDE w:val="0"/>
              <w:autoSpaceDN w:val="0"/>
              <w:bidi w:val="0"/>
              <w:adjustRightInd w:val="0"/>
              <w:snapToGrid w:val="0"/>
              <w:spacing w:line="440" w:lineRule="exact"/>
              <w:jc w:val="center"/>
              <w:textAlignment w:val="baseline"/>
              <w:rPr>
                <w:rFonts w:hint="default" w:ascii="宋体" w:hAnsi="宋体" w:eastAsia="宋体" w:cs="宋体"/>
                <w:snapToGrid w:val="0"/>
                <w:color w:val="000000"/>
                <w:kern w:val="0"/>
                <w:sz w:val="24"/>
                <w:szCs w:val="24"/>
                <w:lang w:val="en-US" w:eastAsia="zh-CN" w:bidi="ar-SA"/>
              </w:rPr>
            </w:pPr>
            <w:r>
              <w:rPr>
                <w:rFonts w:hint="eastAsia" w:ascii="宋体" w:hAnsi="宋体" w:cs="宋体"/>
                <w:snapToGrid w:val="0"/>
                <w:color w:val="000000"/>
                <w:kern w:val="0"/>
                <w:sz w:val="24"/>
                <w:szCs w:val="24"/>
                <w:lang w:val="en-US" w:eastAsia="zh-CN" w:bidi="ar-SA"/>
              </w:rPr>
              <w:t>3分</w:t>
            </w:r>
          </w:p>
        </w:tc>
        <w:tc>
          <w:tcPr>
            <w:tcW w:w="8197" w:type="dxa"/>
            <w:shd w:val="clear" w:color="auto" w:fill="auto"/>
            <w:vAlign w:val="top"/>
          </w:tcPr>
          <w:p w14:paraId="650600F4">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合理化建议：                                   </w:t>
            </w:r>
          </w:p>
          <w:p w14:paraId="68F43599">
            <w:pPr>
              <w:keepNext w:val="0"/>
              <w:keepLines w:val="0"/>
              <w:pageBreakBefore w:val="0"/>
              <w:widowControl w:val="0"/>
              <w:kinsoku/>
              <w:wordWrap/>
              <w:overflowPunct/>
              <w:topLinePunct w:val="0"/>
              <w:autoSpaceDE/>
              <w:autoSpaceDN/>
              <w:bidi w:val="0"/>
              <w:adjustRightInd/>
              <w:snapToGrid/>
              <w:spacing w:line="420" w:lineRule="exact"/>
              <w:jc w:val="left"/>
              <w:textAlignment w:val="auto"/>
              <w:rPr>
                <w:rFonts w:hint="eastAsia" w:ascii="宋体" w:hAnsi="宋体" w:eastAsia="宋体" w:cs="宋体"/>
                <w:sz w:val="24"/>
                <w:szCs w:val="24"/>
                <w:lang w:val="en-US" w:eastAsia="zh-CN"/>
              </w:rPr>
            </w:pPr>
            <w:r>
              <w:rPr>
                <w:rFonts w:hint="eastAsia" w:ascii="宋体" w:hAnsi="宋体" w:cs="宋体"/>
                <w:sz w:val="24"/>
                <w:szCs w:val="24"/>
                <w:lang w:val="en-US" w:eastAsia="zh-CN"/>
              </w:rPr>
              <w:t>1.</w:t>
            </w:r>
            <w:r>
              <w:rPr>
                <w:rFonts w:hint="eastAsia" w:ascii="宋体" w:hAnsi="宋体" w:eastAsia="宋体" w:cs="宋体"/>
                <w:sz w:val="24"/>
                <w:szCs w:val="24"/>
                <w:lang w:val="en-US" w:eastAsia="zh-CN"/>
              </w:rPr>
              <w:t>详细、具体、可行得</w:t>
            </w:r>
            <w:r>
              <w:rPr>
                <w:rFonts w:hint="eastAsia" w:ascii="宋体" w:hAnsi="宋体" w:cs="宋体"/>
                <w:sz w:val="24"/>
                <w:szCs w:val="24"/>
                <w:lang w:val="en-US" w:eastAsia="zh-CN"/>
              </w:rPr>
              <w:t>3</w:t>
            </w:r>
            <w:r>
              <w:rPr>
                <w:rFonts w:hint="eastAsia" w:ascii="宋体" w:hAnsi="宋体" w:eastAsia="宋体" w:cs="宋体"/>
                <w:sz w:val="24"/>
                <w:szCs w:val="24"/>
                <w:lang w:val="en-US" w:eastAsia="zh-CN"/>
              </w:rPr>
              <w:t xml:space="preserve">分；                             </w:t>
            </w:r>
          </w:p>
          <w:p w14:paraId="114B5B9F">
            <w:pPr>
              <w:keepNext w:val="0"/>
              <w:keepLines w:val="0"/>
              <w:widowControl/>
              <w:suppressLineNumbers w:val="0"/>
              <w:kinsoku w:val="0"/>
              <w:autoSpaceDE w:val="0"/>
              <w:autoSpaceDN w:val="0"/>
              <w:adjustRightInd w:val="0"/>
              <w:snapToGrid w:val="0"/>
              <w:spacing w:line="240" w:lineRule="auto"/>
              <w:jc w:val="left"/>
              <w:textAlignment w:val="baseline"/>
              <w:rPr>
                <w:rFonts w:hint="eastAsia" w:ascii="宋体" w:hAnsi="宋体" w:eastAsia="宋体" w:cs="宋体"/>
                <w:sz w:val="24"/>
                <w:szCs w:val="24"/>
                <w:lang w:val="en-US" w:eastAsia="zh-CN"/>
              </w:rPr>
            </w:pPr>
            <w:r>
              <w:rPr>
                <w:rFonts w:hint="eastAsia" w:ascii="宋体" w:hAnsi="宋体" w:cs="宋体"/>
                <w:sz w:val="24"/>
                <w:szCs w:val="24"/>
                <w:lang w:val="en-US" w:eastAsia="zh-CN"/>
              </w:rPr>
              <w:t>2.</w:t>
            </w:r>
            <w:r>
              <w:rPr>
                <w:rFonts w:hint="eastAsia" w:ascii="宋体" w:hAnsi="宋体" w:eastAsia="宋体" w:cs="宋体"/>
                <w:sz w:val="24"/>
                <w:szCs w:val="24"/>
                <w:lang w:val="en-US" w:eastAsia="zh-CN"/>
              </w:rPr>
              <w:t>较具体、基本可行得</w:t>
            </w:r>
            <w:r>
              <w:rPr>
                <w:rFonts w:hint="eastAsia" w:ascii="宋体" w:hAnsi="宋体" w:cs="宋体"/>
                <w:sz w:val="24"/>
                <w:szCs w:val="24"/>
                <w:lang w:val="en-US" w:eastAsia="zh-CN"/>
              </w:rPr>
              <w:t>2</w:t>
            </w:r>
            <w:r>
              <w:rPr>
                <w:rFonts w:hint="eastAsia" w:ascii="宋体" w:hAnsi="宋体" w:eastAsia="宋体" w:cs="宋体"/>
                <w:sz w:val="24"/>
                <w:szCs w:val="24"/>
                <w:lang w:val="en-US" w:eastAsia="zh-CN"/>
              </w:rPr>
              <w:t>分。</w:t>
            </w:r>
          </w:p>
          <w:p w14:paraId="5EBCC475">
            <w:pPr>
              <w:pStyle w:val="2"/>
              <w:rPr>
                <w:rFonts w:hint="eastAsia"/>
                <w:lang w:val="en-US" w:eastAsia="zh-CN"/>
              </w:rPr>
            </w:pPr>
            <w:r>
              <w:rPr>
                <w:rFonts w:hint="eastAsia" w:ascii="宋体" w:hAnsi="宋体" w:cs="宋体"/>
                <w:snapToGrid w:val="0"/>
                <w:color w:val="000000"/>
                <w:spacing w:val="4"/>
                <w:kern w:val="0"/>
                <w:sz w:val="24"/>
                <w:szCs w:val="24"/>
                <w:lang w:val="en-US" w:eastAsia="zh-CN"/>
              </w:rPr>
              <w:t>3.</w:t>
            </w:r>
            <w:r>
              <w:rPr>
                <w:rFonts w:hint="eastAsia" w:ascii="宋体" w:hAnsi="宋体" w:eastAsia="宋体" w:cs="宋体"/>
                <w:snapToGrid w:val="0"/>
                <w:color w:val="000000"/>
                <w:spacing w:val="4"/>
                <w:kern w:val="0"/>
                <w:sz w:val="24"/>
                <w:szCs w:val="24"/>
                <w:lang w:val="en-US" w:eastAsia="zh-CN"/>
              </w:rPr>
              <w:t>未提供的不计分。</w:t>
            </w:r>
          </w:p>
        </w:tc>
      </w:tr>
      <w:tr w14:paraId="4DA9AFA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30" w:hRule="atLeast"/>
        </w:trPr>
        <w:tc>
          <w:tcPr>
            <w:tcW w:w="886" w:type="dxa"/>
            <w:shd w:val="clear" w:color="auto" w:fill="auto"/>
            <w:vAlign w:val="top"/>
          </w:tcPr>
          <w:p w14:paraId="574B5749">
            <w:pPr>
              <w:keepNext w:val="0"/>
              <w:keepLines w:val="0"/>
              <w:pageBreakBefore w:val="0"/>
              <w:widowControl/>
              <w:kinsoku w:val="0"/>
              <w:wordWrap/>
              <w:overflowPunct/>
              <w:topLinePunct w:val="0"/>
              <w:autoSpaceDE w:val="0"/>
              <w:autoSpaceDN w:val="0"/>
              <w:bidi w:val="0"/>
              <w:adjustRightInd w:val="0"/>
              <w:snapToGrid w:val="0"/>
              <w:spacing w:line="440" w:lineRule="exact"/>
              <w:ind w:left="125" w:leftChars="0" w:right="109" w:rightChars="0" w:hanging="8" w:firstLineChars="0"/>
              <w:jc w:val="left"/>
              <w:textAlignment w:val="baseline"/>
              <w:rPr>
                <w:rFonts w:hint="eastAsia" w:ascii="宋体" w:hAnsi="宋体" w:eastAsia="宋体" w:cs="宋体"/>
                <w:snapToGrid w:val="0"/>
                <w:color w:val="000000"/>
                <w:spacing w:val="3"/>
                <w:kern w:val="0"/>
                <w:sz w:val="24"/>
                <w:szCs w:val="24"/>
                <w:lang w:val="en-US" w:eastAsia="en-US" w:bidi="ar-SA"/>
              </w:rPr>
            </w:pPr>
          </w:p>
          <w:p w14:paraId="7BD6EEE2">
            <w:pPr>
              <w:keepNext w:val="0"/>
              <w:keepLines w:val="0"/>
              <w:pageBreakBefore w:val="0"/>
              <w:widowControl/>
              <w:kinsoku w:val="0"/>
              <w:wordWrap/>
              <w:overflowPunct/>
              <w:topLinePunct w:val="0"/>
              <w:autoSpaceDE w:val="0"/>
              <w:autoSpaceDN w:val="0"/>
              <w:bidi w:val="0"/>
              <w:adjustRightInd w:val="0"/>
              <w:snapToGrid w:val="0"/>
              <w:spacing w:line="440" w:lineRule="exact"/>
              <w:ind w:right="109" w:rightChars="0"/>
              <w:jc w:val="center"/>
              <w:textAlignment w:val="baseline"/>
              <w:rPr>
                <w:rFonts w:hint="eastAsia" w:ascii="宋体" w:hAnsi="宋体" w:eastAsia="宋体" w:cs="宋体"/>
                <w:snapToGrid w:val="0"/>
                <w:color w:val="000000"/>
                <w:spacing w:val="3"/>
                <w:kern w:val="0"/>
                <w:sz w:val="24"/>
                <w:szCs w:val="24"/>
                <w:lang w:val="en-US" w:eastAsia="en-US" w:bidi="ar-SA"/>
              </w:rPr>
            </w:pPr>
            <w:r>
              <w:rPr>
                <w:rFonts w:hint="eastAsia" w:ascii="宋体" w:hAnsi="宋体" w:eastAsia="宋体" w:cs="宋体"/>
                <w:snapToGrid w:val="0"/>
                <w:color w:val="000000"/>
                <w:spacing w:val="3"/>
                <w:kern w:val="0"/>
                <w:sz w:val="24"/>
                <w:szCs w:val="24"/>
                <w:lang w:val="en-US" w:eastAsia="en-US" w:bidi="ar-SA"/>
              </w:rPr>
              <w:t>业绩</w:t>
            </w:r>
          </w:p>
        </w:tc>
        <w:tc>
          <w:tcPr>
            <w:tcW w:w="621" w:type="dxa"/>
            <w:shd w:val="clear" w:color="auto" w:fill="auto"/>
            <w:vAlign w:val="top"/>
          </w:tcPr>
          <w:p w14:paraId="5C9A655C">
            <w:pPr>
              <w:keepNext w:val="0"/>
              <w:keepLines w:val="0"/>
              <w:pageBreakBefore w:val="0"/>
              <w:widowControl/>
              <w:kinsoku w:val="0"/>
              <w:wordWrap/>
              <w:overflowPunct/>
              <w:topLinePunct w:val="0"/>
              <w:autoSpaceDE w:val="0"/>
              <w:autoSpaceDN w:val="0"/>
              <w:bidi w:val="0"/>
              <w:adjustRightInd w:val="0"/>
              <w:snapToGrid w:val="0"/>
              <w:spacing w:line="440" w:lineRule="exact"/>
              <w:ind w:left="125" w:leftChars="0" w:right="109" w:rightChars="0" w:hanging="8" w:firstLineChars="0"/>
              <w:jc w:val="center"/>
              <w:textAlignment w:val="baseline"/>
              <w:rPr>
                <w:rFonts w:hint="eastAsia" w:ascii="宋体" w:hAnsi="宋体" w:eastAsia="宋体" w:cs="宋体"/>
                <w:snapToGrid w:val="0"/>
                <w:color w:val="000000"/>
                <w:spacing w:val="3"/>
                <w:kern w:val="0"/>
                <w:sz w:val="24"/>
                <w:szCs w:val="24"/>
                <w:lang w:val="en-US" w:eastAsia="zh-CN" w:bidi="ar-SA"/>
              </w:rPr>
            </w:pPr>
          </w:p>
          <w:p w14:paraId="4F4EB604">
            <w:pPr>
              <w:keepNext w:val="0"/>
              <w:keepLines w:val="0"/>
              <w:pageBreakBefore w:val="0"/>
              <w:widowControl/>
              <w:kinsoku w:val="0"/>
              <w:wordWrap/>
              <w:overflowPunct/>
              <w:topLinePunct w:val="0"/>
              <w:autoSpaceDE w:val="0"/>
              <w:autoSpaceDN w:val="0"/>
              <w:bidi w:val="0"/>
              <w:adjustRightInd w:val="0"/>
              <w:snapToGrid w:val="0"/>
              <w:spacing w:line="440" w:lineRule="exact"/>
              <w:ind w:left="125" w:leftChars="0" w:right="109" w:rightChars="0" w:hanging="8" w:firstLineChars="0"/>
              <w:jc w:val="center"/>
              <w:textAlignment w:val="baseline"/>
              <w:rPr>
                <w:rFonts w:hint="default" w:ascii="宋体" w:hAnsi="宋体" w:eastAsia="宋体" w:cs="宋体"/>
                <w:snapToGrid w:val="0"/>
                <w:color w:val="000000"/>
                <w:spacing w:val="3"/>
                <w:kern w:val="0"/>
                <w:sz w:val="24"/>
                <w:szCs w:val="24"/>
                <w:lang w:val="en-US" w:eastAsia="zh-CN" w:bidi="ar-SA"/>
              </w:rPr>
            </w:pPr>
            <w:r>
              <w:rPr>
                <w:rFonts w:hint="eastAsia" w:ascii="宋体" w:hAnsi="宋体" w:eastAsia="宋体" w:cs="宋体"/>
                <w:snapToGrid w:val="0"/>
                <w:color w:val="000000"/>
                <w:spacing w:val="3"/>
                <w:kern w:val="0"/>
                <w:sz w:val="24"/>
                <w:szCs w:val="24"/>
                <w:lang w:val="en-US" w:eastAsia="zh-CN" w:bidi="ar-SA"/>
              </w:rPr>
              <w:t>1</w:t>
            </w:r>
            <w:r>
              <w:rPr>
                <w:rFonts w:hint="eastAsia" w:ascii="宋体" w:hAnsi="宋体" w:cs="宋体"/>
                <w:snapToGrid w:val="0"/>
                <w:color w:val="000000"/>
                <w:spacing w:val="3"/>
                <w:kern w:val="0"/>
                <w:sz w:val="24"/>
                <w:szCs w:val="24"/>
                <w:lang w:val="en-US" w:eastAsia="zh-CN" w:bidi="ar-SA"/>
              </w:rPr>
              <w:t>0</w:t>
            </w:r>
            <w:r>
              <w:rPr>
                <w:rFonts w:hint="eastAsia" w:ascii="宋体" w:hAnsi="宋体" w:eastAsia="宋体" w:cs="宋体"/>
                <w:snapToGrid w:val="0"/>
                <w:color w:val="000000"/>
                <w:spacing w:val="3"/>
                <w:kern w:val="0"/>
                <w:sz w:val="24"/>
                <w:szCs w:val="24"/>
                <w:lang w:val="en-US" w:eastAsia="zh-CN" w:bidi="ar-SA"/>
              </w:rPr>
              <w:t>分</w:t>
            </w:r>
          </w:p>
        </w:tc>
        <w:tc>
          <w:tcPr>
            <w:tcW w:w="8197" w:type="dxa"/>
            <w:shd w:val="clear" w:color="auto" w:fill="auto"/>
            <w:vAlign w:val="top"/>
          </w:tcPr>
          <w:p w14:paraId="4C8685E4">
            <w:pPr>
              <w:keepNext w:val="0"/>
              <w:keepLines w:val="0"/>
              <w:pageBreakBefore w:val="0"/>
              <w:widowControl/>
              <w:kinsoku w:val="0"/>
              <w:wordWrap/>
              <w:overflowPunct/>
              <w:topLinePunct w:val="0"/>
              <w:autoSpaceDE w:val="0"/>
              <w:autoSpaceDN w:val="0"/>
              <w:bidi w:val="0"/>
              <w:adjustRightInd w:val="0"/>
              <w:snapToGrid w:val="0"/>
              <w:spacing w:line="440" w:lineRule="exact"/>
              <w:ind w:left="125" w:leftChars="0" w:right="109" w:rightChars="0" w:hanging="8" w:firstLineChars="0"/>
              <w:jc w:val="left"/>
              <w:textAlignment w:val="baseline"/>
              <w:rPr>
                <w:rFonts w:hint="eastAsia" w:ascii="宋体" w:hAnsi="宋体" w:eastAsia="宋体" w:cs="宋体"/>
                <w:snapToGrid w:val="0"/>
                <w:color w:val="000000"/>
                <w:spacing w:val="3"/>
                <w:kern w:val="0"/>
                <w:sz w:val="24"/>
                <w:szCs w:val="24"/>
                <w:lang w:val="en-US" w:eastAsia="zh-Hans" w:bidi="ar-SA"/>
              </w:rPr>
            </w:pPr>
            <w:r>
              <w:rPr>
                <w:rFonts w:hint="eastAsia" w:ascii="宋体" w:hAnsi="宋体" w:eastAsia="宋体" w:cs="宋体"/>
                <w:snapToGrid w:val="0"/>
                <w:color w:val="000000"/>
                <w:spacing w:val="3"/>
                <w:kern w:val="0"/>
                <w:sz w:val="24"/>
                <w:szCs w:val="24"/>
                <w:lang w:val="en-US" w:eastAsia="en-US" w:bidi="ar-SA"/>
              </w:rPr>
              <w:t>供应商具有近三年（202</w:t>
            </w:r>
            <w:r>
              <w:rPr>
                <w:rFonts w:hint="eastAsia" w:ascii="宋体" w:hAnsi="宋体" w:cs="宋体"/>
                <w:snapToGrid w:val="0"/>
                <w:color w:val="000000"/>
                <w:spacing w:val="3"/>
                <w:kern w:val="0"/>
                <w:sz w:val="24"/>
                <w:szCs w:val="24"/>
                <w:lang w:val="en-US" w:eastAsia="zh-CN" w:bidi="ar-SA"/>
              </w:rPr>
              <w:t>3</w:t>
            </w:r>
            <w:r>
              <w:rPr>
                <w:rFonts w:hint="eastAsia" w:ascii="宋体" w:hAnsi="宋体" w:eastAsia="宋体" w:cs="宋体"/>
                <w:snapToGrid w:val="0"/>
                <w:color w:val="000000"/>
                <w:spacing w:val="3"/>
                <w:kern w:val="0"/>
                <w:sz w:val="24"/>
                <w:szCs w:val="24"/>
                <w:lang w:val="en-US" w:eastAsia="en-US" w:bidi="ar-SA"/>
              </w:rPr>
              <w:t>年</w:t>
            </w:r>
            <w:r>
              <w:rPr>
                <w:rFonts w:hint="eastAsia" w:ascii="宋体" w:hAnsi="宋体" w:cs="宋体"/>
                <w:snapToGrid w:val="0"/>
                <w:color w:val="000000"/>
                <w:spacing w:val="3"/>
                <w:kern w:val="0"/>
                <w:sz w:val="24"/>
                <w:szCs w:val="24"/>
                <w:lang w:val="en-US" w:eastAsia="zh-CN" w:bidi="ar-SA"/>
              </w:rPr>
              <w:t>1</w:t>
            </w:r>
            <w:r>
              <w:rPr>
                <w:rFonts w:hint="eastAsia" w:ascii="宋体" w:hAnsi="宋体" w:eastAsia="宋体" w:cs="宋体"/>
                <w:snapToGrid w:val="0"/>
                <w:color w:val="000000"/>
                <w:spacing w:val="3"/>
                <w:kern w:val="0"/>
                <w:sz w:val="24"/>
                <w:szCs w:val="24"/>
                <w:lang w:val="en-US" w:eastAsia="en-US" w:bidi="ar-SA"/>
              </w:rPr>
              <w:t>月1日至今，以合同签订日期为准）</w:t>
            </w:r>
            <w:r>
              <w:rPr>
                <w:rFonts w:hint="eastAsia" w:ascii="宋体" w:hAnsi="宋体" w:eastAsia="宋体" w:cs="宋体"/>
                <w:color w:val="auto"/>
                <w:sz w:val="24"/>
                <w:szCs w:val="24"/>
                <w:lang w:val="en-US" w:eastAsia="zh-CN"/>
              </w:rPr>
              <w:t>同类项目业绩</w:t>
            </w:r>
            <w:r>
              <w:rPr>
                <w:rFonts w:hint="eastAsia" w:ascii="宋体" w:hAnsi="宋体" w:eastAsia="宋体" w:cs="宋体"/>
                <w:snapToGrid w:val="0"/>
                <w:color w:val="000000"/>
                <w:spacing w:val="3"/>
                <w:kern w:val="0"/>
                <w:sz w:val="24"/>
                <w:szCs w:val="24"/>
                <w:lang w:val="en-US" w:eastAsia="en-US" w:bidi="ar-SA"/>
              </w:rPr>
              <w:t>，评标委员会根据所附业绩情况赋分。每提供一个计</w:t>
            </w:r>
            <w:r>
              <w:rPr>
                <w:rFonts w:hint="eastAsia" w:ascii="宋体" w:hAnsi="宋体" w:eastAsia="宋体" w:cs="宋体"/>
                <w:snapToGrid w:val="0"/>
                <w:color w:val="000000"/>
                <w:spacing w:val="3"/>
                <w:kern w:val="0"/>
                <w:sz w:val="24"/>
                <w:szCs w:val="24"/>
                <w:lang w:val="en-US" w:eastAsia="zh-CN" w:bidi="ar-SA"/>
              </w:rPr>
              <w:t>2</w:t>
            </w:r>
            <w:r>
              <w:rPr>
                <w:rFonts w:hint="eastAsia" w:ascii="宋体" w:hAnsi="宋体" w:cs="宋体"/>
                <w:snapToGrid w:val="0"/>
                <w:color w:val="000000"/>
                <w:spacing w:val="3"/>
                <w:kern w:val="0"/>
                <w:sz w:val="24"/>
                <w:szCs w:val="24"/>
                <w:lang w:val="en-US" w:eastAsia="zh-CN" w:bidi="ar-SA"/>
              </w:rPr>
              <w:t>，</w:t>
            </w:r>
            <w:r>
              <w:rPr>
                <w:rFonts w:hint="eastAsia" w:ascii="宋体" w:hAnsi="宋体" w:eastAsia="宋体" w:cs="宋体"/>
                <w:snapToGrid w:val="0"/>
                <w:color w:val="000000"/>
                <w:spacing w:val="3"/>
                <w:kern w:val="0"/>
                <w:sz w:val="24"/>
                <w:szCs w:val="24"/>
                <w:lang w:val="en-US" w:eastAsia="en-US" w:bidi="ar-SA"/>
              </w:rPr>
              <w:t>满分</w:t>
            </w:r>
            <w:r>
              <w:rPr>
                <w:rFonts w:hint="eastAsia" w:ascii="宋体" w:hAnsi="宋体" w:eastAsia="宋体" w:cs="宋体"/>
                <w:snapToGrid w:val="0"/>
                <w:color w:val="000000"/>
                <w:spacing w:val="3"/>
                <w:kern w:val="0"/>
                <w:sz w:val="24"/>
                <w:szCs w:val="24"/>
                <w:lang w:val="en-US" w:eastAsia="zh-CN" w:bidi="ar-SA"/>
              </w:rPr>
              <w:t>10</w:t>
            </w:r>
            <w:r>
              <w:rPr>
                <w:rFonts w:hint="eastAsia" w:ascii="宋体" w:hAnsi="宋体" w:eastAsia="宋体" w:cs="宋体"/>
                <w:snapToGrid w:val="0"/>
                <w:color w:val="000000"/>
                <w:spacing w:val="3"/>
                <w:kern w:val="0"/>
                <w:sz w:val="24"/>
                <w:szCs w:val="24"/>
                <w:lang w:val="en-US" w:eastAsia="en-US" w:bidi="ar-SA"/>
              </w:rPr>
              <w:t>分。（以中标通知书或合同复印件为准）</w:t>
            </w:r>
          </w:p>
        </w:tc>
      </w:tr>
      <w:tr w14:paraId="0F005F8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7" w:hRule="atLeast"/>
        </w:trPr>
        <w:tc>
          <w:tcPr>
            <w:tcW w:w="886" w:type="dxa"/>
            <w:shd w:val="clear" w:color="auto" w:fill="auto"/>
            <w:vAlign w:val="top"/>
          </w:tcPr>
          <w:p w14:paraId="7F0C6DFD">
            <w:pPr>
              <w:keepNext w:val="0"/>
              <w:keepLines w:val="0"/>
              <w:pageBreakBefore w:val="0"/>
              <w:widowControl/>
              <w:kinsoku w:val="0"/>
              <w:wordWrap/>
              <w:overflowPunct/>
              <w:topLinePunct w:val="0"/>
              <w:autoSpaceDE w:val="0"/>
              <w:autoSpaceDN w:val="0"/>
              <w:bidi w:val="0"/>
              <w:adjustRightInd w:val="0"/>
              <w:snapToGrid w:val="0"/>
              <w:spacing w:line="440" w:lineRule="exact"/>
              <w:ind w:left="142" w:leftChars="0"/>
              <w:jc w:val="left"/>
              <w:textAlignment w:val="baseline"/>
              <w:rPr>
                <w:rFonts w:hint="eastAsia" w:ascii="宋体" w:hAnsi="宋体" w:eastAsia="宋体" w:cs="宋体"/>
                <w:snapToGrid w:val="0"/>
                <w:color w:val="000000"/>
                <w:spacing w:val="-8"/>
                <w:kern w:val="0"/>
                <w:sz w:val="24"/>
                <w:szCs w:val="24"/>
                <w:lang w:val="en-US" w:eastAsia="en-US" w:bidi="ar-SA"/>
              </w:rPr>
            </w:pPr>
          </w:p>
          <w:p w14:paraId="60B473B6">
            <w:pPr>
              <w:keepNext w:val="0"/>
              <w:keepLines w:val="0"/>
              <w:pageBreakBefore w:val="0"/>
              <w:widowControl/>
              <w:kinsoku w:val="0"/>
              <w:wordWrap/>
              <w:overflowPunct/>
              <w:topLinePunct w:val="0"/>
              <w:autoSpaceDE w:val="0"/>
              <w:autoSpaceDN w:val="0"/>
              <w:bidi w:val="0"/>
              <w:adjustRightInd w:val="0"/>
              <w:snapToGrid w:val="0"/>
              <w:spacing w:line="440" w:lineRule="exact"/>
              <w:ind w:left="142" w:leftChars="0"/>
              <w:jc w:val="left"/>
              <w:textAlignment w:val="baseline"/>
              <w:rPr>
                <w:rFonts w:hint="eastAsia" w:ascii="宋体" w:hAnsi="宋体" w:eastAsia="宋体" w:cs="宋体"/>
                <w:snapToGrid w:val="0"/>
                <w:color w:val="000000"/>
                <w:spacing w:val="-8"/>
                <w:kern w:val="0"/>
                <w:sz w:val="24"/>
                <w:szCs w:val="24"/>
                <w:lang w:val="en-US" w:eastAsia="en-US" w:bidi="ar-SA"/>
              </w:rPr>
            </w:pPr>
          </w:p>
          <w:p w14:paraId="2D6F67FA">
            <w:pPr>
              <w:keepNext w:val="0"/>
              <w:keepLines w:val="0"/>
              <w:pageBreakBefore w:val="0"/>
              <w:widowControl/>
              <w:kinsoku w:val="0"/>
              <w:wordWrap/>
              <w:overflowPunct/>
              <w:topLinePunct w:val="0"/>
              <w:autoSpaceDE w:val="0"/>
              <w:autoSpaceDN w:val="0"/>
              <w:bidi w:val="0"/>
              <w:adjustRightInd w:val="0"/>
              <w:snapToGrid w:val="0"/>
              <w:spacing w:line="440" w:lineRule="exact"/>
              <w:ind w:left="142" w:leftChars="0"/>
              <w:jc w:val="left"/>
              <w:textAlignment w:val="baseline"/>
              <w:rPr>
                <w:rFonts w:hint="eastAsia" w:ascii="宋体" w:hAnsi="宋体" w:eastAsia="宋体" w:cs="宋体"/>
                <w:snapToGrid w:val="0"/>
                <w:color w:val="000000"/>
                <w:spacing w:val="-8"/>
                <w:kern w:val="0"/>
                <w:sz w:val="24"/>
                <w:szCs w:val="24"/>
                <w:lang w:val="en-US" w:eastAsia="en-US" w:bidi="ar-SA"/>
              </w:rPr>
            </w:pPr>
          </w:p>
          <w:p w14:paraId="005E74D7">
            <w:pPr>
              <w:keepNext w:val="0"/>
              <w:keepLines w:val="0"/>
              <w:pageBreakBefore w:val="0"/>
              <w:widowControl/>
              <w:kinsoku w:val="0"/>
              <w:wordWrap/>
              <w:overflowPunct/>
              <w:topLinePunct w:val="0"/>
              <w:autoSpaceDE w:val="0"/>
              <w:autoSpaceDN w:val="0"/>
              <w:bidi w:val="0"/>
              <w:adjustRightInd w:val="0"/>
              <w:snapToGrid w:val="0"/>
              <w:spacing w:line="440" w:lineRule="exact"/>
              <w:ind w:left="142" w:leftChars="0"/>
              <w:jc w:val="left"/>
              <w:textAlignment w:val="baseline"/>
              <w:rPr>
                <w:rFonts w:hint="eastAsia" w:ascii="宋体" w:hAnsi="宋体" w:eastAsia="宋体" w:cs="宋体"/>
                <w:snapToGrid w:val="0"/>
                <w:color w:val="000000"/>
                <w:spacing w:val="-8"/>
                <w:kern w:val="0"/>
                <w:sz w:val="24"/>
                <w:szCs w:val="24"/>
                <w:lang w:val="en-US" w:eastAsia="en-US" w:bidi="ar-SA"/>
              </w:rPr>
            </w:pPr>
          </w:p>
          <w:p w14:paraId="4CF13D50">
            <w:pPr>
              <w:keepNext w:val="0"/>
              <w:keepLines w:val="0"/>
              <w:pageBreakBefore w:val="0"/>
              <w:widowControl/>
              <w:kinsoku w:val="0"/>
              <w:wordWrap/>
              <w:overflowPunct/>
              <w:topLinePunct w:val="0"/>
              <w:autoSpaceDE w:val="0"/>
              <w:autoSpaceDN w:val="0"/>
              <w:bidi w:val="0"/>
              <w:adjustRightInd w:val="0"/>
              <w:snapToGrid w:val="0"/>
              <w:spacing w:line="440" w:lineRule="exact"/>
              <w:jc w:val="center"/>
              <w:textAlignment w:val="baseline"/>
              <w:rPr>
                <w:rFonts w:hint="eastAsia" w:ascii="宋体" w:hAnsi="宋体" w:eastAsia="宋体" w:cs="宋体"/>
                <w:snapToGrid w:val="0"/>
                <w:color w:val="000000"/>
                <w:kern w:val="0"/>
                <w:sz w:val="24"/>
                <w:szCs w:val="24"/>
                <w:lang w:val="en-US" w:eastAsia="en-US" w:bidi="ar-SA"/>
              </w:rPr>
            </w:pPr>
            <w:r>
              <w:rPr>
                <w:rFonts w:hint="eastAsia" w:ascii="宋体" w:hAnsi="宋体" w:eastAsia="宋体" w:cs="宋体"/>
                <w:snapToGrid w:val="0"/>
                <w:color w:val="000000"/>
                <w:spacing w:val="-8"/>
                <w:kern w:val="0"/>
                <w:sz w:val="24"/>
                <w:szCs w:val="24"/>
                <w:lang w:val="en-US" w:eastAsia="en-US" w:bidi="ar-SA"/>
              </w:rPr>
              <w:t>说明</w:t>
            </w:r>
          </w:p>
        </w:tc>
        <w:tc>
          <w:tcPr>
            <w:tcW w:w="8818" w:type="dxa"/>
            <w:gridSpan w:val="2"/>
            <w:shd w:val="clear" w:color="auto" w:fill="auto"/>
            <w:vAlign w:val="top"/>
          </w:tcPr>
          <w:p w14:paraId="52C01DDE">
            <w:pPr>
              <w:keepNext w:val="0"/>
              <w:keepLines w:val="0"/>
              <w:pageBreakBefore w:val="0"/>
              <w:widowControl w:val="0"/>
              <w:numPr>
                <w:ilvl w:val="0"/>
                <w:numId w:val="0"/>
              </w:numPr>
              <w:kinsoku/>
              <w:wordWrap/>
              <w:overflowPunct/>
              <w:topLinePunct w:val="0"/>
              <w:autoSpaceDE/>
              <w:autoSpaceDN/>
              <w:bidi w:val="0"/>
              <w:adjustRightInd w:val="0"/>
              <w:snapToGrid w:val="0"/>
              <w:spacing w:line="400" w:lineRule="exact"/>
              <w:jc w:val="left"/>
              <w:textAlignment w:val="auto"/>
              <w:rPr>
                <w:rFonts w:hint="eastAsia" w:ascii="宋体" w:hAnsi="宋体" w:eastAsia="宋体" w:cs="宋体"/>
                <w:snapToGrid w:val="0"/>
                <w:color w:val="000000"/>
                <w:spacing w:val="2"/>
                <w:kern w:val="0"/>
                <w:sz w:val="24"/>
                <w:szCs w:val="24"/>
                <w:lang w:val="en-US" w:eastAsia="en-US" w:bidi="ar-SA"/>
              </w:rPr>
            </w:pPr>
            <w:r>
              <w:rPr>
                <w:rFonts w:hint="eastAsia" w:ascii="宋体" w:hAnsi="宋体" w:eastAsia="宋体" w:cs="宋体"/>
                <w:snapToGrid w:val="0"/>
                <w:color w:val="000000"/>
                <w:spacing w:val="2"/>
                <w:kern w:val="0"/>
                <w:sz w:val="24"/>
                <w:szCs w:val="24"/>
                <w:lang w:val="en-US" w:eastAsia="en-US" w:bidi="ar-SA"/>
              </w:rPr>
              <w:t>评标委员会成员须按照本评审要素据实打分。</w:t>
            </w:r>
          </w:p>
          <w:p w14:paraId="336A3BEF">
            <w:pPr>
              <w:keepNext w:val="0"/>
              <w:keepLines w:val="0"/>
              <w:pageBreakBefore w:val="0"/>
              <w:widowControl w:val="0"/>
              <w:numPr>
                <w:ilvl w:val="0"/>
                <w:numId w:val="0"/>
              </w:numPr>
              <w:kinsoku/>
              <w:wordWrap/>
              <w:overflowPunct/>
              <w:topLinePunct w:val="0"/>
              <w:autoSpaceDE/>
              <w:autoSpaceDN/>
              <w:bidi w:val="0"/>
              <w:adjustRightInd w:val="0"/>
              <w:snapToGrid w:val="0"/>
              <w:spacing w:line="400" w:lineRule="exact"/>
              <w:jc w:val="left"/>
              <w:textAlignment w:val="auto"/>
              <w:rPr>
                <w:rFonts w:hint="eastAsia" w:ascii="宋体" w:hAnsi="宋体" w:eastAsia="宋体" w:cs="宋体"/>
                <w:snapToGrid w:val="0"/>
                <w:color w:val="000000"/>
                <w:spacing w:val="2"/>
                <w:kern w:val="0"/>
                <w:sz w:val="24"/>
                <w:szCs w:val="24"/>
                <w:lang w:val="en-US" w:eastAsia="zh-CN" w:bidi="ar-SA"/>
              </w:rPr>
            </w:pPr>
            <w:r>
              <w:rPr>
                <w:rFonts w:hint="eastAsia" w:ascii="宋体" w:hAnsi="宋体" w:eastAsia="宋体" w:cs="宋体"/>
                <w:snapToGrid w:val="0"/>
                <w:color w:val="000000"/>
                <w:spacing w:val="2"/>
                <w:kern w:val="0"/>
                <w:sz w:val="24"/>
                <w:szCs w:val="24"/>
                <w:lang w:val="en-US" w:eastAsia="zh-CN" w:bidi="ar-SA"/>
              </w:rPr>
              <w:t>备注：1、评委打分超过得分界限或未按本方法赋分时，该评委的打分按作废处理。</w:t>
            </w:r>
          </w:p>
          <w:p w14:paraId="26949411">
            <w:pPr>
              <w:keepNext w:val="0"/>
              <w:keepLines w:val="0"/>
              <w:pageBreakBefore w:val="0"/>
              <w:widowControl w:val="0"/>
              <w:numPr>
                <w:ilvl w:val="0"/>
                <w:numId w:val="0"/>
              </w:numPr>
              <w:kinsoku/>
              <w:wordWrap/>
              <w:overflowPunct/>
              <w:topLinePunct w:val="0"/>
              <w:autoSpaceDE/>
              <w:autoSpaceDN/>
              <w:bidi w:val="0"/>
              <w:adjustRightInd w:val="0"/>
              <w:snapToGrid w:val="0"/>
              <w:spacing w:line="400" w:lineRule="exact"/>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2、评委会二分之一以上人员认为有串标、弄虚作假嫌疑或严重脱离市场价的投标，该供应商不得作为中标候选人。</w:t>
            </w:r>
          </w:p>
          <w:p w14:paraId="2314AC07">
            <w:pPr>
              <w:keepNext w:val="0"/>
              <w:keepLines w:val="0"/>
              <w:pageBreakBefore w:val="0"/>
              <w:widowControl w:val="0"/>
              <w:numPr>
                <w:ilvl w:val="0"/>
                <w:numId w:val="0"/>
              </w:numPr>
              <w:kinsoku/>
              <w:wordWrap/>
              <w:overflowPunct/>
              <w:topLinePunct w:val="0"/>
              <w:autoSpaceDE/>
              <w:autoSpaceDN/>
              <w:bidi w:val="0"/>
              <w:adjustRightInd w:val="0"/>
              <w:snapToGrid w:val="0"/>
              <w:spacing w:line="400" w:lineRule="exact"/>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3、由于投标文件有矛盾，造成对供应商不利的评标结果，由供应商自负。</w:t>
            </w:r>
          </w:p>
          <w:p w14:paraId="54636FD8">
            <w:pPr>
              <w:keepNext w:val="0"/>
              <w:keepLines w:val="0"/>
              <w:pageBreakBefore w:val="0"/>
              <w:widowControl w:val="0"/>
              <w:numPr>
                <w:ilvl w:val="0"/>
                <w:numId w:val="0"/>
              </w:numPr>
              <w:kinsoku/>
              <w:wordWrap/>
              <w:overflowPunct/>
              <w:topLinePunct w:val="0"/>
              <w:autoSpaceDE/>
              <w:autoSpaceDN/>
              <w:bidi w:val="0"/>
              <w:adjustRightInd w:val="0"/>
              <w:snapToGrid w:val="0"/>
              <w:spacing w:line="400" w:lineRule="exact"/>
              <w:jc w:val="left"/>
              <w:textAlignment w:val="auto"/>
              <w:rPr>
                <w:rFonts w:hint="eastAsia" w:ascii="宋体" w:hAnsi="宋体" w:eastAsia="宋体" w:cs="宋体"/>
                <w:snapToGrid w:val="0"/>
                <w:color w:val="000000"/>
                <w:spacing w:val="4"/>
                <w:kern w:val="0"/>
                <w:sz w:val="24"/>
                <w:szCs w:val="24"/>
                <w:lang w:val="en-US" w:eastAsia="en-US" w:bidi="ar-SA"/>
              </w:rPr>
            </w:pPr>
            <w:r>
              <w:rPr>
                <w:rFonts w:hint="eastAsia" w:ascii="宋体" w:hAnsi="宋体" w:eastAsia="宋体" w:cs="宋体"/>
                <w:color w:val="auto"/>
                <w:sz w:val="24"/>
                <w:szCs w:val="24"/>
                <w:lang w:val="en-US" w:eastAsia="zh-CN"/>
              </w:rPr>
              <w:t>4、评审过程中，若出现特殊情况时，将暂停评标，有关情况的处理待评标委员会确认后，再行评定。</w:t>
            </w:r>
          </w:p>
        </w:tc>
      </w:tr>
    </w:tbl>
    <w:p w14:paraId="16062989">
      <w:pPr>
        <w:pStyle w:val="3"/>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b/>
          <w:bCs/>
          <w:color w:val="auto"/>
          <w:sz w:val="32"/>
          <w:szCs w:val="32"/>
          <w:lang w:val="en-US" w:eastAsia="zh-CN"/>
        </w:rPr>
      </w:pPr>
      <w:bookmarkStart w:id="18" w:name="_Toc23077"/>
      <w:bookmarkStart w:id="19" w:name="_Toc492476967"/>
      <w:r>
        <w:rPr>
          <w:rFonts w:hint="eastAsia" w:ascii="宋体" w:hAnsi="宋体" w:eastAsia="宋体" w:cs="宋体"/>
          <w:b/>
          <w:bCs/>
          <w:color w:val="auto"/>
          <w:sz w:val="32"/>
          <w:szCs w:val="32"/>
          <w:lang w:val="zh-CN" w:eastAsia="zh-CN"/>
        </w:rPr>
        <w:t>第</w:t>
      </w:r>
      <w:r>
        <w:rPr>
          <w:rFonts w:hint="eastAsia" w:ascii="宋体" w:hAnsi="宋体" w:eastAsia="宋体" w:cs="宋体"/>
          <w:b/>
          <w:bCs/>
          <w:color w:val="auto"/>
          <w:sz w:val="32"/>
          <w:szCs w:val="32"/>
          <w:lang w:val="en-US" w:eastAsia="zh-CN"/>
        </w:rPr>
        <w:t>五</w:t>
      </w:r>
      <w:r>
        <w:rPr>
          <w:rFonts w:hint="eastAsia" w:ascii="宋体" w:hAnsi="宋体" w:eastAsia="宋体" w:cs="宋体"/>
          <w:b/>
          <w:bCs/>
          <w:color w:val="auto"/>
          <w:sz w:val="32"/>
          <w:szCs w:val="32"/>
          <w:lang w:val="zh-CN" w:eastAsia="zh-CN"/>
        </w:rPr>
        <w:t>章</w:t>
      </w:r>
      <w:r>
        <w:rPr>
          <w:rFonts w:hint="eastAsia" w:ascii="宋体" w:hAnsi="宋体" w:eastAsia="宋体" w:cs="宋体"/>
          <w:b/>
          <w:bCs/>
          <w:color w:val="auto"/>
          <w:sz w:val="32"/>
          <w:szCs w:val="32"/>
          <w:lang w:val="en-US" w:eastAsia="zh-CN"/>
        </w:rPr>
        <w:t xml:space="preserve"> 采购内容及要求</w:t>
      </w:r>
      <w:bookmarkEnd w:id="18"/>
    </w:p>
    <w:p w14:paraId="102876E3">
      <w:pPr>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lang w:val="zh-CN" w:eastAsia="zh-CN"/>
        </w:rPr>
      </w:pPr>
      <w:bookmarkStart w:id="20" w:name="_Toc24101"/>
      <w:r>
        <w:rPr>
          <w:rFonts w:hint="eastAsia" w:ascii="宋体" w:hAnsi="宋体" w:eastAsia="宋体" w:cs="宋体"/>
          <w:b/>
          <w:bCs/>
          <w:color w:val="auto"/>
          <w:sz w:val="24"/>
          <w:szCs w:val="24"/>
          <w:lang w:val="zh-CN" w:eastAsia="zh-CN"/>
        </w:rPr>
        <w:t>一、服务要求</w:t>
      </w:r>
      <w:r>
        <w:rPr>
          <w:rFonts w:hint="eastAsia" w:ascii="宋体" w:hAnsi="宋体" w:eastAsia="宋体" w:cs="宋体"/>
          <w:color w:val="auto"/>
          <w:sz w:val="24"/>
          <w:szCs w:val="24"/>
          <w:lang w:val="zh-CN" w:eastAsia="zh-CN"/>
        </w:rPr>
        <w:tab/>
      </w:r>
      <w:r>
        <w:rPr>
          <w:rFonts w:hint="eastAsia" w:ascii="宋体" w:hAnsi="宋体" w:eastAsia="宋体" w:cs="宋体"/>
          <w:color w:val="auto"/>
          <w:sz w:val="24"/>
          <w:szCs w:val="24"/>
          <w:lang w:val="zh-CN" w:eastAsia="zh-CN"/>
        </w:rPr>
        <w:tab/>
      </w:r>
    </w:p>
    <w:p w14:paraId="22B58D8A">
      <w:pPr>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zh-CN" w:eastAsia="zh-CN"/>
        </w:rPr>
        <w:t>1、采购人对岗位设置和管理工作具有直接指挥权和决定权。</w:t>
      </w:r>
    </w:p>
    <w:p w14:paraId="1E2CC84C">
      <w:pPr>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zh-CN" w:eastAsia="zh-CN"/>
        </w:rPr>
        <w:t>2、保安人数:1</w:t>
      </w: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lang w:val="zh-CN" w:eastAsia="zh-CN"/>
        </w:rPr>
        <w:t>人（</w:t>
      </w:r>
      <w:r>
        <w:rPr>
          <w:rFonts w:hint="eastAsia" w:ascii="宋体" w:hAnsi="宋体" w:eastAsia="宋体" w:cs="宋体"/>
          <w:color w:val="auto"/>
          <w:sz w:val="24"/>
          <w:szCs w:val="24"/>
          <w:lang w:val="en-US" w:eastAsia="zh-CN"/>
        </w:rPr>
        <w:t>含具有中级消防证保安3人</w:t>
      </w:r>
      <w:r>
        <w:rPr>
          <w:rFonts w:hint="eastAsia" w:ascii="宋体" w:hAnsi="宋体" w:eastAsia="宋体" w:cs="宋体"/>
          <w:color w:val="auto"/>
          <w:sz w:val="24"/>
          <w:szCs w:val="24"/>
          <w:lang w:val="zh-CN" w:eastAsia="zh-CN"/>
        </w:rPr>
        <w:t>）。</w:t>
      </w:r>
    </w:p>
    <w:p w14:paraId="39F5794A">
      <w:pPr>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zh-CN" w:eastAsia="zh-CN"/>
        </w:rPr>
        <w:t>3、合同总价费用包括管理、服务人员的工资、社会保险、保安人员综合责任</w:t>
      </w:r>
      <w:r>
        <w:rPr>
          <w:rFonts w:hint="eastAsia" w:ascii="宋体" w:hAnsi="宋体" w:eastAsia="宋体" w:cs="宋体"/>
          <w:color w:val="auto"/>
          <w:sz w:val="24"/>
          <w:szCs w:val="24"/>
          <w:lang w:val="en-US" w:eastAsia="zh-CN"/>
        </w:rPr>
        <w:t>险、</w:t>
      </w:r>
      <w:r>
        <w:rPr>
          <w:rFonts w:hint="eastAsia" w:ascii="宋体" w:hAnsi="宋体" w:eastAsia="宋体" w:cs="宋体"/>
          <w:color w:val="auto"/>
          <w:sz w:val="24"/>
          <w:szCs w:val="24"/>
          <w:lang w:val="zh-CN" w:eastAsia="zh-CN"/>
        </w:rPr>
        <w:t>按规定提取的福利费等:制服、劳保、交通、食宿、制服、警具、雨具、通讯设备</w:t>
      </w:r>
      <w:r>
        <w:rPr>
          <w:rFonts w:hint="eastAsia" w:ascii="宋体" w:hAnsi="宋体" w:eastAsia="宋体" w:cs="宋体"/>
          <w:color w:val="auto"/>
          <w:sz w:val="24"/>
          <w:szCs w:val="24"/>
          <w:lang w:val="en-US" w:eastAsia="zh-CN"/>
        </w:rPr>
        <w:t>等</w:t>
      </w:r>
      <w:r>
        <w:rPr>
          <w:rFonts w:hint="eastAsia" w:ascii="宋体" w:hAnsi="宋体" w:eastAsia="宋体" w:cs="宋体"/>
          <w:color w:val="auto"/>
          <w:sz w:val="24"/>
          <w:szCs w:val="24"/>
          <w:lang w:val="zh-CN" w:eastAsia="zh-CN"/>
        </w:rPr>
        <w:t>所需保安用具用品、低值易耗品费用等;安保人员法定节假日加班费；</w:t>
      </w:r>
      <w:r>
        <w:rPr>
          <w:rFonts w:hint="eastAsia" w:ascii="宋体" w:hAnsi="宋体" w:eastAsia="宋体" w:cs="宋体"/>
          <w:color w:val="auto"/>
          <w:sz w:val="24"/>
          <w:szCs w:val="24"/>
          <w:lang w:val="en-US" w:eastAsia="zh-CN"/>
        </w:rPr>
        <w:t>法定税费；合</w:t>
      </w:r>
      <w:r>
        <w:rPr>
          <w:rFonts w:hint="eastAsia" w:ascii="宋体" w:hAnsi="宋体" w:eastAsia="宋体" w:cs="宋体"/>
          <w:color w:val="auto"/>
          <w:sz w:val="24"/>
          <w:szCs w:val="24"/>
          <w:lang w:val="zh-CN" w:eastAsia="zh-CN"/>
        </w:rPr>
        <w:t>理利润等一切费用。系固定不变价格，不受市场价格变化因素的影响，采购人不再增加任何费用。</w:t>
      </w:r>
    </w:p>
    <w:p w14:paraId="22E2E31C">
      <w:pPr>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zh-CN" w:eastAsia="zh-CN"/>
        </w:rPr>
        <w:t>4、成交服务商需具备人员储备、培训基地，对所录人员要严格调查审核，保证</w:t>
      </w:r>
      <w:r>
        <w:rPr>
          <w:rFonts w:hint="eastAsia" w:ascii="宋体" w:hAnsi="宋体" w:eastAsia="宋体" w:cs="宋体"/>
          <w:color w:val="auto"/>
          <w:sz w:val="24"/>
          <w:szCs w:val="24"/>
          <w:lang w:val="en-US" w:eastAsia="zh-CN"/>
        </w:rPr>
        <w:t>录</w:t>
      </w:r>
      <w:r>
        <w:rPr>
          <w:rFonts w:hint="eastAsia" w:ascii="宋体" w:hAnsi="宋体" w:eastAsia="宋体" w:cs="宋体"/>
          <w:color w:val="auto"/>
          <w:sz w:val="24"/>
          <w:szCs w:val="24"/>
          <w:lang w:val="zh-CN" w:eastAsia="zh-CN"/>
        </w:rPr>
        <w:t>用人员没有劳动教养和刑事犯罪纪录，健康状况良好、无精神病史、学历初中以上，</w:t>
      </w:r>
      <w:r>
        <w:rPr>
          <w:rFonts w:hint="eastAsia" w:ascii="宋体" w:hAnsi="宋体" w:eastAsia="宋体" w:cs="宋体"/>
          <w:color w:val="auto"/>
          <w:sz w:val="24"/>
          <w:szCs w:val="24"/>
          <w:lang w:val="en-US" w:eastAsia="zh-CN"/>
        </w:rPr>
        <w:t>保</w:t>
      </w:r>
      <w:r>
        <w:rPr>
          <w:rFonts w:hint="eastAsia" w:ascii="宋体" w:hAnsi="宋体" w:eastAsia="宋体" w:cs="宋体"/>
          <w:color w:val="auto"/>
          <w:sz w:val="24"/>
          <w:szCs w:val="24"/>
          <w:lang w:val="zh-CN" w:eastAsia="zh-CN"/>
        </w:rPr>
        <w:t>安员身高不得低于165CM、年龄20至60岁、具备上岗资格证、退役军人应优先录用。</w:t>
      </w:r>
    </w:p>
    <w:p w14:paraId="418D06EC">
      <w:pPr>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zh-CN" w:eastAsia="zh-CN"/>
        </w:rPr>
        <w:t>5、成交服务商要确保保安人员遵纪守法、文明执勤。岗位要求着装统一，注意</w:t>
      </w:r>
      <w:r>
        <w:rPr>
          <w:rFonts w:hint="eastAsia" w:ascii="宋体" w:hAnsi="宋体" w:eastAsia="宋体" w:cs="宋体"/>
          <w:color w:val="auto"/>
          <w:sz w:val="24"/>
          <w:szCs w:val="24"/>
          <w:lang w:val="en-US" w:eastAsia="zh-CN"/>
        </w:rPr>
        <w:t>仪</w:t>
      </w:r>
      <w:r>
        <w:rPr>
          <w:rFonts w:hint="eastAsia" w:ascii="宋体" w:hAnsi="宋体" w:eastAsia="宋体" w:cs="宋体"/>
          <w:color w:val="auto"/>
          <w:sz w:val="24"/>
          <w:szCs w:val="24"/>
          <w:lang w:val="zh-CN" w:eastAsia="zh-CN"/>
        </w:rPr>
        <w:t>表仪容，使用文明礼貌用语。</w:t>
      </w:r>
    </w:p>
    <w:p w14:paraId="352B1E42">
      <w:pPr>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zh-CN" w:eastAsia="zh-CN"/>
        </w:rPr>
        <w:t>6、成交服务商须根据《保安服务管理条例》实施管理，自行解决所雇佣人员的</w:t>
      </w:r>
      <w:r>
        <w:rPr>
          <w:rFonts w:hint="eastAsia" w:ascii="宋体" w:hAnsi="宋体" w:eastAsia="宋体" w:cs="宋体"/>
          <w:color w:val="auto"/>
          <w:sz w:val="24"/>
          <w:szCs w:val="24"/>
          <w:lang w:val="en-US" w:eastAsia="zh-CN"/>
        </w:rPr>
        <w:t>住</w:t>
      </w:r>
      <w:r>
        <w:rPr>
          <w:rFonts w:hint="eastAsia" w:ascii="宋体" w:hAnsi="宋体" w:eastAsia="宋体" w:cs="宋体"/>
          <w:color w:val="auto"/>
          <w:sz w:val="24"/>
          <w:szCs w:val="24"/>
          <w:lang w:val="zh-CN" w:eastAsia="zh-CN"/>
        </w:rPr>
        <w:t>宿问题并自备制服、警具、寝具、雨具、通讯设备、巡逻车辆、执法记录仪、电筒、</w:t>
      </w:r>
      <w:r>
        <w:rPr>
          <w:rFonts w:hint="eastAsia" w:ascii="宋体" w:hAnsi="宋体" w:eastAsia="宋体" w:cs="宋体"/>
          <w:color w:val="auto"/>
          <w:sz w:val="24"/>
          <w:szCs w:val="24"/>
          <w:lang w:val="en-US" w:eastAsia="zh-CN"/>
        </w:rPr>
        <w:t>值</w:t>
      </w:r>
      <w:r>
        <w:rPr>
          <w:rFonts w:hint="eastAsia" w:ascii="宋体" w:hAnsi="宋体" w:eastAsia="宋体" w:cs="宋体"/>
          <w:color w:val="auto"/>
          <w:sz w:val="24"/>
          <w:szCs w:val="24"/>
          <w:lang w:val="zh-CN" w:eastAsia="zh-CN"/>
        </w:rPr>
        <w:t>班登记等用具用品。</w:t>
      </w:r>
    </w:p>
    <w:p w14:paraId="547D644A">
      <w:pPr>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zh-CN" w:eastAsia="zh-CN"/>
        </w:rPr>
        <w:t>7、成交服务商对其人员实行准军事化管理，采购人对委托安保公司管理服务项</w:t>
      </w:r>
      <w:r>
        <w:rPr>
          <w:rFonts w:hint="eastAsia" w:ascii="宋体" w:hAnsi="宋体" w:eastAsia="宋体" w:cs="宋体"/>
          <w:color w:val="auto"/>
          <w:sz w:val="24"/>
          <w:szCs w:val="24"/>
          <w:lang w:val="en-US" w:eastAsia="zh-CN"/>
        </w:rPr>
        <w:t>目</w:t>
      </w:r>
      <w:r>
        <w:rPr>
          <w:rFonts w:hint="eastAsia" w:ascii="宋体" w:hAnsi="宋体" w:eastAsia="宋体" w:cs="宋体"/>
          <w:color w:val="auto"/>
          <w:sz w:val="24"/>
          <w:szCs w:val="24"/>
          <w:lang w:val="zh-CN" w:eastAsia="zh-CN"/>
        </w:rPr>
        <w:t>评价的综合满意度应达到85%以上。</w:t>
      </w:r>
    </w:p>
    <w:p w14:paraId="5B3A6839">
      <w:pPr>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zh-CN" w:eastAsia="zh-CN"/>
        </w:rPr>
        <w:t>8、保安实行全年24小时轮值制度，除上岗人员外，其他所有保安员作为临时</w:t>
      </w:r>
      <w:r>
        <w:rPr>
          <w:rFonts w:hint="eastAsia" w:ascii="宋体" w:hAnsi="宋体" w:eastAsia="宋体" w:cs="宋体"/>
          <w:color w:val="auto"/>
          <w:sz w:val="24"/>
          <w:szCs w:val="24"/>
          <w:lang w:val="en-US" w:eastAsia="zh-CN"/>
        </w:rPr>
        <w:t>备勤，</w:t>
      </w:r>
      <w:r>
        <w:rPr>
          <w:rFonts w:hint="eastAsia" w:ascii="宋体" w:hAnsi="宋体" w:eastAsia="宋体" w:cs="宋体"/>
          <w:color w:val="auto"/>
          <w:sz w:val="24"/>
          <w:szCs w:val="24"/>
          <w:lang w:val="zh-CN" w:eastAsia="zh-CN"/>
        </w:rPr>
        <w:t>如有突发情况发生，随时待命。同时全天保安员均为义务消防员。</w:t>
      </w:r>
      <w:r>
        <w:rPr>
          <w:rFonts w:hint="eastAsia" w:ascii="宋体" w:hAnsi="宋体" w:eastAsia="宋体" w:cs="宋体"/>
          <w:color w:val="auto"/>
          <w:sz w:val="24"/>
          <w:szCs w:val="24"/>
          <w:lang w:val="zh-CN" w:eastAsia="zh-CN"/>
        </w:rPr>
        <w:tab/>
      </w:r>
    </w:p>
    <w:p w14:paraId="7149FE2D">
      <w:pPr>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b/>
          <w:bCs/>
          <w:color w:val="auto"/>
          <w:sz w:val="24"/>
          <w:szCs w:val="24"/>
          <w:lang w:val="zh-CN" w:eastAsia="zh-CN"/>
        </w:rPr>
      </w:pPr>
      <w:r>
        <w:rPr>
          <w:rFonts w:hint="eastAsia" w:ascii="宋体" w:hAnsi="宋体" w:eastAsia="宋体" w:cs="宋体"/>
          <w:b/>
          <w:bCs/>
          <w:color w:val="auto"/>
          <w:sz w:val="24"/>
          <w:szCs w:val="24"/>
          <w:lang w:val="en-US" w:eastAsia="zh-CN"/>
        </w:rPr>
        <w:t>二、</w:t>
      </w:r>
      <w:r>
        <w:rPr>
          <w:rFonts w:hint="eastAsia" w:ascii="宋体" w:hAnsi="宋体" w:eastAsia="宋体" w:cs="宋体"/>
          <w:b/>
          <w:bCs/>
          <w:color w:val="auto"/>
          <w:sz w:val="24"/>
          <w:szCs w:val="24"/>
          <w:lang w:val="zh-CN" w:eastAsia="zh-CN"/>
        </w:rPr>
        <w:t>安全保卫与消防值班</w:t>
      </w:r>
    </w:p>
    <w:p w14:paraId="4F42E5C6">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zh-CN" w:eastAsia="zh-CN"/>
        </w:rPr>
        <w:t>1、采购人与成交服务商共同确定执勤岗位，由成交服务商制定岗位职责，采</w:t>
      </w:r>
      <w:r>
        <w:rPr>
          <w:rFonts w:hint="eastAsia" w:ascii="宋体" w:hAnsi="宋体" w:eastAsia="宋体" w:cs="宋体"/>
          <w:color w:val="auto"/>
          <w:sz w:val="24"/>
          <w:szCs w:val="24"/>
          <w:lang w:val="en-US" w:eastAsia="zh-CN"/>
        </w:rPr>
        <w:t>购</w:t>
      </w:r>
      <w:r>
        <w:rPr>
          <w:rFonts w:hint="eastAsia" w:ascii="宋体" w:hAnsi="宋体" w:eastAsia="宋体" w:cs="宋体"/>
          <w:color w:val="auto"/>
          <w:sz w:val="24"/>
          <w:szCs w:val="24"/>
          <w:lang w:val="zh-CN" w:eastAsia="zh-CN"/>
        </w:rPr>
        <w:t>主管部门批准后实施。全天候24小时对采购人各区域进行值班巡查、消防监控主</w:t>
      </w:r>
      <w:r>
        <w:rPr>
          <w:rFonts w:hint="eastAsia" w:ascii="宋体" w:hAnsi="宋体" w:eastAsia="宋体" w:cs="宋体"/>
          <w:color w:val="auto"/>
          <w:sz w:val="24"/>
          <w:szCs w:val="24"/>
          <w:lang w:val="en-US" w:eastAsia="zh-CN"/>
        </w:rPr>
        <w:t>要</w:t>
      </w:r>
      <w:r>
        <w:rPr>
          <w:rFonts w:hint="eastAsia" w:ascii="宋体" w:hAnsi="宋体" w:eastAsia="宋体" w:cs="宋体"/>
          <w:color w:val="auto"/>
          <w:sz w:val="24"/>
          <w:szCs w:val="24"/>
          <w:lang w:val="zh-CN" w:eastAsia="zh-CN"/>
        </w:rPr>
        <w:t>为采购人范围内消防器材的检查、火灾的发现、报警、初起火灾的救援。</w:t>
      </w:r>
    </w:p>
    <w:p w14:paraId="07247C35">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zh-CN" w:eastAsia="zh-CN"/>
        </w:rPr>
        <w:t>2、维护采购人的正常工作秩序，保障工作人员</w:t>
      </w:r>
      <w:r>
        <w:rPr>
          <w:rFonts w:hint="eastAsia" w:ascii="宋体" w:hAnsi="宋体" w:eastAsia="宋体" w:cs="宋体"/>
          <w:color w:val="auto"/>
          <w:sz w:val="24"/>
          <w:szCs w:val="24"/>
          <w:lang w:val="en-US" w:eastAsia="zh-CN"/>
        </w:rPr>
        <w:t>及游客</w:t>
      </w:r>
      <w:r>
        <w:rPr>
          <w:rFonts w:hint="eastAsia" w:ascii="宋体" w:hAnsi="宋体" w:eastAsia="宋体" w:cs="宋体"/>
          <w:color w:val="auto"/>
          <w:sz w:val="24"/>
          <w:szCs w:val="24"/>
          <w:lang w:val="zh-CN" w:eastAsia="zh-CN"/>
        </w:rPr>
        <w:t>的人身和</w:t>
      </w:r>
      <w:r>
        <w:rPr>
          <w:rFonts w:hint="eastAsia" w:ascii="宋体" w:hAnsi="宋体" w:eastAsia="宋体" w:cs="宋体"/>
          <w:color w:val="auto"/>
          <w:sz w:val="24"/>
          <w:szCs w:val="24"/>
          <w:lang w:val="en-US" w:eastAsia="zh-CN"/>
        </w:rPr>
        <w:t>财产</w:t>
      </w:r>
      <w:r>
        <w:rPr>
          <w:rFonts w:hint="eastAsia" w:ascii="宋体" w:hAnsi="宋体" w:eastAsia="宋体" w:cs="宋体"/>
          <w:color w:val="auto"/>
          <w:sz w:val="24"/>
          <w:szCs w:val="24"/>
          <w:lang w:val="zh-CN" w:eastAsia="zh-CN"/>
        </w:rPr>
        <w:t>的安全，保护采购人的设施和设备，预防各类</w:t>
      </w:r>
      <w:r>
        <w:rPr>
          <w:rFonts w:hint="eastAsia" w:ascii="宋体" w:hAnsi="宋体" w:eastAsia="宋体" w:cs="宋体"/>
          <w:color w:val="auto"/>
          <w:sz w:val="24"/>
          <w:szCs w:val="24"/>
          <w:lang w:val="en-US" w:eastAsia="zh-CN"/>
        </w:rPr>
        <w:t>治安案件及舆情</w:t>
      </w:r>
      <w:r>
        <w:rPr>
          <w:rFonts w:hint="eastAsia" w:ascii="宋体" w:hAnsi="宋体" w:eastAsia="宋体" w:cs="宋体"/>
          <w:color w:val="auto"/>
          <w:sz w:val="24"/>
          <w:szCs w:val="24"/>
          <w:lang w:val="zh-CN" w:eastAsia="zh-CN"/>
        </w:rPr>
        <w:t>事件的发生。</w:t>
      </w:r>
    </w:p>
    <w:p w14:paraId="43FEB4A0">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zh-CN" w:eastAsia="zh-CN"/>
        </w:rPr>
        <w:t>3、全体保安员均为义务消防员，成交服务商应对保安进行岗前培训，特别是</w:t>
      </w:r>
      <w:r>
        <w:rPr>
          <w:rFonts w:hint="eastAsia" w:ascii="宋体" w:hAnsi="宋体" w:eastAsia="宋体" w:cs="宋体"/>
          <w:color w:val="auto"/>
          <w:sz w:val="24"/>
          <w:szCs w:val="24"/>
          <w:lang w:val="en-US" w:eastAsia="zh-CN"/>
        </w:rPr>
        <w:t>消防</w:t>
      </w:r>
      <w:r>
        <w:rPr>
          <w:rFonts w:hint="eastAsia" w:ascii="宋体" w:hAnsi="宋体" w:eastAsia="宋体" w:cs="宋体"/>
          <w:color w:val="auto"/>
          <w:sz w:val="24"/>
          <w:szCs w:val="24"/>
          <w:lang w:val="zh-CN" w:eastAsia="zh-CN"/>
        </w:rPr>
        <w:t>技能的训，使保安员具有一定的业务素质(有消防培训证书优先录用)。</w:t>
      </w:r>
    </w:p>
    <w:p w14:paraId="4B31FAEA">
      <w:pPr>
        <w:rPr>
          <w:rFonts w:hint="eastAsia" w:ascii="宋体" w:hAnsi="宋体" w:eastAsia="宋体" w:cs="宋体"/>
          <w:b/>
          <w:bCs/>
          <w:color w:val="auto"/>
          <w:sz w:val="32"/>
          <w:szCs w:val="32"/>
          <w:lang w:val="zh-CN" w:eastAsia="zh-CN"/>
        </w:rPr>
      </w:pPr>
    </w:p>
    <w:p w14:paraId="4A959A72">
      <w:pPr>
        <w:rPr>
          <w:rFonts w:hint="eastAsia"/>
          <w:lang w:val="zh-CN" w:eastAsia="zh-CN"/>
        </w:rPr>
      </w:pPr>
    </w:p>
    <w:p w14:paraId="25E79864">
      <w:pPr>
        <w:pStyle w:val="2"/>
        <w:rPr>
          <w:rFonts w:hint="eastAsia"/>
          <w:lang w:val="zh-CN" w:eastAsia="zh-CN"/>
        </w:rPr>
      </w:pPr>
      <w:bookmarkStart w:id="66" w:name="_GoBack"/>
      <w:bookmarkEnd w:id="66"/>
    </w:p>
    <w:p w14:paraId="712EA7C6">
      <w:pPr>
        <w:pStyle w:val="3"/>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FF0000"/>
          <w:sz w:val="32"/>
          <w:szCs w:val="32"/>
          <w:lang w:val="en-US" w:eastAsia="zh-CN"/>
        </w:rPr>
      </w:pPr>
      <w:r>
        <w:rPr>
          <w:rFonts w:hint="eastAsia" w:ascii="宋体" w:hAnsi="宋体" w:eastAsia="宋体" w:cs="宋体"/>
          <w:b/>
          <w:bCs/>
          <w:color w:val="auto"/>
          <w:sz w:val="32"/>
          <w:szCs w:val="32"/>
          <w:lang w:val="zh-CN" w:eastAsia="zh-CN"/>
        </w:rPr>
        <w:t>第</w:t>
      </w:r>
      <w:r>
        <w:rPr>
          <w:rFonts w:hint="eastAsia" w:ascii="宋体" w:hAnsi="宋体" w:eastAsia="宋体" w:cs="宋体"/>
          <w:b/>
          <w:bCs/>
          <w:color w:val="auto"/>
          <w:sz w:val="32"/>
          <w:szCs w:val="32"/>
          <w:lang w:val="en-US" w:eastAsia="zh-CN"/>
        </w:rPr>
        <w:t>六</w:t>
      </w:r>
      <w:r>
        <w:rPr>
          <w:rFonts w:hint="eastAsia" w:ascii="宋体" w:hAnsi="宋体" w:eastAsia="宋体" w:cs="宋体"/>
          <w:b/>
          <w:bCs/>
          <w:color w:val="auto"/>
          <w:sz w:val="32"/>
          <w:szCs w:val="32"/>
          <w:lang w:val="zh-CN" w:eastAsia="zh-CN"/>
        </w:rPr>
        <w:t xml:space="preserve">章  </w:t>
      </w:r>
      <w:bookmarkEnd w:id="19"/>
      <w:r>
        <w:rPr>
          <w:rFonts w:hint="eastAsia" w:ascii="宋体" w:hAnsi="宋体" w:eastAsia="宋体" w:cs="宋体"/>
          <w:b/>
          <w:bCs/>
          <w:color w:val="auto"/>
          <w:sz w:val="32"/>
          <w:szCs w:val="32"/>
          <w:lang w:val="en-US" w:eastAsia="zh-CN"/>
        </w:rPr>
        <w:t>商务要求</w:t>
      </w:r>
      <w:bookmarkEnd w:id="20"/>
    </w:p>
    <w:p w14:paraId="685CB05D">
      <w:pPr>
        <w:keepLines w:val="0"/>
        <w:pageBreakBefore w:val="0"/>
        <w:widowControl w:val="0"/>
        <w:kinsoku/>
        <w:wordWrap/>
        <w:overflowPunct/>
        <w:topLinePunct w:val="0"/>
        <w:bidi w:val="0"/>
        <w:spacing w:line="360" w:lineRule="auto"/>
        <w:ind w:firstLine="482" w:firstLineChars="200"/>
        <w:textAlignment w:val="auto"/>
        <w:rPr>
          <w:rFonts w:hint="eastAsia" w:ascii="宋体" w:hAnsi="宋体" w:eastAsia="宋体" w:cs="宋体"/>
          <w:b/>
          <w:color w:val="FF0000"/>
          <w:sz w:val="24"/>
          <w:szCs w:val="24"/>
        </w:rPr>
      </w:pPr>
      <w:r>
        <w:rPr>
          <w:rFonts w:hint="eastAsia" w:ascii="宋体" w:hAnsi="宋体" w:eastAsia="宋体" w:cs="宋体"/>
          <w:b/>
          <w:color w:val="auto"/>
          <w:sz w:val="24"/>
          <w:szCs w:val="24"/>
        </w:rPr>
        <w:t>1、质量要求：</w:t>
      </w:r>
      <w:r>
        <w:rPr>
          <w:rFonts w:hint="eastAsia" w:ascii="宋体" w:hAnsi="宋体" w:eastAsia="宋体" w:cs="宋体"/>
          <w:color w:val="auto"/>
          <w:sz w:val="24"/>
          <w:szCs w:val="24"/>
        </w:rPr>
        <w:t>符合国家现行技术规范和标准合格。</w:t>
      </w:r>
      <w:r>
        <w:rPr>
          <w:rFonts w:hint="eastAsia" w:ascii="宋体" w:hAnsi="宋体" w:eastAsia="宋体" w:cs="宋体"/>
          <w:b/>
          <w:color w:val="FF0000"/>
          <w:sz w:val="24"/>
          <w:szCs w:val="24"/>
          <w:lang w:val="en-US" w:eastAsia="zh-CN"/>
        </w:rPr>
        <w:t xml:space="preserve">       </w:t>
      </w:r>
    </w:p>
    <w:p w14:paraId="067A74F9">
      <w:pPr>
        <w:keepLines w:val="0"/>
        <w:pageBreakBefore w:val="0"/>
        <w:widowControl w:val="0"/>
        <w:kinsoku/>
        <w:wordWrap/>
        <w:overflowPunct/>
        <w:topLinePunct w:val="0"/>
        <w:bidi w:val="0"/>
        <w:spacing w:line="360" w:lineRule="auto"/>
        <w:ind w:firstLine="482" w:firstLineChars="200"/>
        <w:textAlignment w:val="auto"/>
        <w:rPr>
          <w:rFonts w:hint="eastAsia" w:ascii="宋体" w:hAnsi="宋体" w:eastAsia="宋体" w:cs="宋体"/>
          <w:b/>
          <w:color w:val="0000FF"/>
          <w:sz w:val="24"/>
          <w:szCs w:val="24"/>
          <w:highlight w:val="none"/>
        </w:rPr>
      </w:pPr>
      <w:r>
        <w:rPr>
          <w:rFonts w:hint="eastAsia" w:ascii="宋体" w:hAnsi="宋体" w:eastAsia="宋体" w:cs="宋体"/>
          <w:b/>
          <w:color w:val="0000FF"/>
          <w:sz w:val="24"/>
          <w:szCs w:val="24"/>
          <w:highlight w:val="none"/>
          <w:lang w:val="en-US" w:eastAsia="zh-CN"/>
        </w:rPr>
        <w:t>2</w:t>
      </w:r>
      <w:r>
        <w:rPr>
          <w:rFonts w:hint="eastAsia" w:ascii="宋体" w:hAnsi="宋体" w:eastAsia="宋体" w:cs="宋体"/>
          <w:b/>
          <w:color w:val="0000FF"/>
          <w:sz w:val="24"/>
          <w:szCs w:val="24"/>
          <w:highlight w:val="none"/>
        </w:rPr>
        <w:t>、</w:t>
      </w:r>
      <w:r>
        <w:rPr>
          <w:rFonts w:hint="eastAsia" w:ascii="宋体" w:hAnsi="宋体" w:eastAsia="宋体" w:cs="宋体"/>
          <w:b/>
          <w:color w:val="0000FF"/>
          <w:sz w:val="24"/>
          <w:szCs w:val="24"/>
          <w:highlight w:val="none"/>
          <w:lang w:val="en-US" w:eastAsia="zh-CN"/>
        </w:rPr>
        <w:t>服务</w:t>
      </w:r>
      <w:r>
        <w:rPr>
          <w:rFonts w:hint="eastAsia" w:ascii="宋体" w:hAnsi="宋体" w:eastAsia="宋体" w:cs="宋体"/>
          <w:b/>
          <w:color w:val="0000FF"/>
          <w:sz w:val="24"/>
          <w:szCs w:val="24"/>
          <w:highlight w:val="none"/>
        </w:rPr>
        <w:t>期：自合同签订之日起一年。</w:t>
      </w:r>
    </w:p>
    <w:p w14:paraId="05A497B1">
      <w:pPr>
        <w:keepLines w:val="0"/>
        <w:pageBreakBefore w:val="0"/>
        <w:widowControl w:val="0"/>
        <w:kinsoku/>
        <w:wordWrap/>
        <w:overflowPunct/>
        <w:topLinePunct w:val="0"/>
        <w:bidi w:val="0"/>
        <w:spacing w:line="360" w:lineRule="auto"/>
        <w:ind w:firstLine="482" w:firstLineChars="200"/>
        <w:textAlignment w:val="auto"/>
        <w:rPr>
          <w:rFonts w:hint="eastAsia" w:ascii="宋体" w:hAnsi="宋体" w:eastAsia="宋体" w:cs="宋体"/>
          <w:b/>
          <w:bCs w:val="0"/>
          <w:color w:val="0000FF"/>
          <w:sz w:val="24"/>
          <w:szCs w:val="24"/>
          <w:highlight w:val="none"/>
          <w:lang w:eastAsia="zh-CN"/>
        </w:rPr>
      </w:pPr>
      <w:r>
        <w:rPr>
          <w:rFonts w:hint="eastAsia" w:ascii="宋体" w:hAnsi="宋体" w:eastAsia="宋体" w:cs="宋体"/>
          <w:b/>
          <w:bCs w:val="0"/>
          <w:color w:val="0000FF"/>
          <w:sz w:val="24"/>
          <w:szCs w:val="24"/>
          <w:highlight w:val="none"/>
        </w:rPr>
        <w:t xml:space="preserve"> </w:t>
      </w:r>
      <w:r>
        <w:rPr>
          <w:rFonts w:hint="eastAsia" w:ascii="宋体" w:hAnsi="宋体" w:eastAsia="宋体" w:cs="宋体"/>
          <w:b/>
          <w:bCs w:val="0"/>
          <w:color w:val="0000FF"/>
          <w:sz w:val="24"/>
          <w:szCs w:val="24"/>
          <w:highlight w:val="none"/>
          <w:lang w:val="en-US" w:eastAsia="zh-CN"/>
        </w:rPr>
        <w:t>（注：合同签订10日内人员全部到岗，服务期1年，根据考核结果可每年续签，续签2次。</w:t>
      </w:r>
      <w:r>
        <w:rPr>
          <w:rFonts w:hint="eastAsia" w:ascii="宋体" w:hAnsi="宋体" w:eastAsia="宋体" w:cs="宋体"/>
          <w:b/>
          <w:bCs w:val="0"/>
          <w:color w:val="0000FF"/>
          <w:sz w:val="24"/>
          <w:szCs w:val="24"/>
          <w:highlight w:val="none"/>
          <w:lang w:eastAsia="zh-CN"/>
        </w:rPr>
        <w:t>）</w:t>
      </w:r>
    </w:p>
    <w:p w14:paraId="22851645">
      <w:pPr>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000000" w:themeColor="text1"/>
          <w:sz w:val="24"/>
          <w:szCs w:val="24"/>
          <w:lang w:val="en-US" w:eastAsia="zh-CN"/>
          <w14:textFill>
            <w14:solidFill>
              <w14:schemeClr w14:val="tx1"/>
            </w14:solidFill>
          </w14:textFill>
        </w:rPr>
        <w:t>2.</w:t>
      </w:r>
      <w:r>
        <w:rPr>
          <w:rFonts w:hint="eastAsia" w:ascii="宋体" w:hAnsi="宋体" w:eastAsia="宋体" w:cs="宋体"/>
          <w:color w:val="000000" w:themeColor="text1"/>
          <w:sz w:val="24"/>
          <w:szCs w:val="24"/>
          <w14:textFill>
            <w14:solidFill>
              <w14:schemeClr w14:val="tx1"/>
            </w14:solidFill>
          </w14:textFill>
        </w:rPr>
        <w:t>1、</w:t>
      </w:r>
      <w:r>
        <w:rPr>
          <w:rFonts w:hint="eastAsia" w:ascii="宋体" w:hAnsi="宋体" w:eastAsia="宋体" w:cs="宋体"/>
          <w:color w:val="000000" w:themeColor="text1"/>
          <w:sz w:val="24"/>
          <w:szCs w:val="24"/>
          <w:lang w:eastAsia="zh-CN"/>
          <w14:textFill>
            <w14:solidFill>
              <w14:schemeClr w14:val="tx1"/>
            </w14:solidFill>
          </w14:textFill>
        </w:rPr>
        <w:t>中标人</w:t>
      </w:r>
      <w:r>
        <w:rPr>
          <w:rFonts w:hint="eastAsia" w:ascii="宋体" w:hAnsi="宋体" w:eastAsia="宋体" w:cs="宋体"/>
          <w:color w:val="000000" w:themeColor="text1"/>
          <w:sz w:val="24"/>
          <w:szCs w:val="24"/>
          <w14:textFill>
            <w14:solidFill>
              <w14:schemeClr w14:val="tx1"/>
            </w14:solidFill>
          </w14:textFill>
        </w:rPr>
        <w:t>未征得</w:t>
      </w:r>
      <w:r>
        <w:rPr>
          <w:rFonts w:hint="eastAsia" w:ascii="宋体" w:hAnsi="宋体" w:eastAsia="宋体" w:cs="宋体"/>
          <w:color w:val="auto"/>
          <w:sz w:val="24"/>
          <w:szCs w:val="24"/>
        </w:rPr>
        <w:t>采购人同意和谅解而单方面延迟服务期限，将按违约终止合同。</w:t>
      </w:r>
    </w:p>
    <w:p w14:paraId="7D7FDEA1">
      <w:pPr>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2、</w:t>
      </w:r>
      <w:r>
        <w:rPr>
          <w:rFonts w:hint="eastAsia" w:ascii="宋体" w:hAnsi="宋体" w:eastAsia="宋体" w:cs="宋体"/>
          <w:color w:val="auto"/>
          <w:kern w:val="0"/>
          <w:sz w:val="24"/>
          <w:szCs w:val="24"/>
          <w:lang w:eastAsia="zh-CN"/>
        </w:rPr>
        <w:t>中标人</w:t>
      </w:r>
      <w:r>
        <w:rPr>
          <w:rFonts w:hint="eastAsia" w:ascii="宋体" w:hAnsi="宋体" w:eastAsia="宋体" w:cs="宋体"/>
          <w:color w:val="auto"/>
          <w:sz w:val="24"/>
          <w:szCs w:val="24"/>
        </w:rPr>
        <w:t>遇到可能妨碍按时提供货物或服务的情况，应当及时以书面形式通知采购人，说明原由、拖延的期限等；采购人、采购代理机构在收到通知后，尽快进行情况评估并确定是否通过修改合同，酌情延长服务时间或者通过协商加收误期赔偿金。</w:t>
      </w:r>
    </w:p>
    <w:p w14:paraId="0C1635F8">
      <w:pPr>
        <w:keepNext w:val="0"/>
        <w:keepLines w:val="0"/>
        <w:pageBreakBefore w:val="0"/>
        <w:widowControl w:val="0"/>
        <w:kinsoku/>
        <w:wordWrap/>
        <w:overflowPunct/>
        <w:topLinePunct w:val="0"/>
        <w:autoSpaceDE/>
        <w:autoSpaceDN/>
        <w:bidi w:val="0"/>
        <w:adjustRightInd/>
        <w:snapToGrid/>
        <w:spacing w:line="440" w:lineRule="exact"/>
        <w:ind w:firstLine="482" w:firstLineChars="200"/>
        <w:jc w:val="both"/>
        <w:textAlignment w:val="auto"/>
        <w:rPr>
          <w:rFonts w:hint="eastAsia" w:ascii="宋体" w:hAnsi="宋体" w:eastAsia="宋体" w:cs="宋体"/>
          <w:b w:val="0"/>
          <w:bCs w:val="0"/>
          <w:snapToGrid/>
          <w:color w:val="000000" w:themeColor="text1"/>
          <w:kern w:val="2"/>
          <w:sz w:val="24"/>
          <w:szCs w:val="24"/>
          <w:highlight w:val="none"/>
          <w:lang w:val="en-US" w:eastAsia="zh-CN"/>
          <w14:textFill>
            <w14:solidFill>
              <w14:schemeClr w14:val="tx1"/>
            </w14:solidFill>
          </w14:textFill>
        </w:rPr>
      </w:pPr>
      <w:r>
        <w:rPr>
          <w:rFonts w:hint="eastAsia" w:ascii="宋体" w:hAnsi="宋体" w:eastAsia="宋体" w:cs="宋体"/>
          <w:b/>
          <w:bCs/>
          <w:snapToGrid/>
          <w:color w:val="000000" w:themeColor="text1"/>
          <w:kern w:val="2"/>
          <w:sz w:val="24"/>
          <w:szCs w:val="24"/>
          <w:highlight w:val="none"/>
          <w:lang w:val="en-US" w:eastAsia="zh-CN"/>
          <w14:textFill>
            <w14:solidFill>
              <w14:schemeClr w14:val="tx1"/>
            </w14:solidFill>
          </w14:textFill>
        </w:rPr>
        <w:t>3、服务地点：</w:t>
      </w:r>
      <w:r>
        <w:rPr>
          <w:rFonts w:hint="eastAsia" w:ascii="宋体" w:hAnsi="宋体" w:eastAsia="宋体" w:cs="宋体"/>
          <w:b w:val="0"/>
          <w:bCs w:val="0"/>
          <w:snapToGrid/>
          <w:color w:val="000000" w:themeColor="text1"/>
          <w:kern w:val="2"/>
          <w:sz w:val="24"/>
          <w:szCs w:val="24"/>
          <w:highlight w:val="none"/>
          <w:lang w:val="en-US" w:eastAsia="zh-CN"/>
          <w14:textFill>
            <w14:solidFill>
              <w14:schemeClr w14:val="tx1"/>
            </w14:solidFill>
          </w14:textFill>
        </w:rPr>
        <w:t>采购人指定地点</w:t>
      </w:r>
    </w:p>
    <w:p w14:paraId="66C7AC74">
      <w:pPr>
        <w:keepNext w:val="0"/>
        <w:keepLines w:val="0"/>
        <w:pageBreakBefore w:val="0"/>
        <w:widowControl w:val="0"/>
        <w:kinsoku/>
        <w:wordWrap/>
        <w:overflowPunct/>
        <w:topLinePunct w:val="0"/>
        <w:bidi w:val="0"/>
        <w:spacing w:line="360" w:lineRule="auto"/>
        <w:ind w:firstLine="482" w:firstLineChars="200"/>
        <w:textAlignment w:val="auto"/>
        <w:rPr>
          <w:rFonts w:hint="eastAsia" w:ascii="宋体" w:hAnsi="宋体" w:eastAsia="宋体" w:cs="宋体"/>
          <w:b/>
          <w:color w:val="auto"/>
          <w:sz w:val="24"/>
          <w:szCs w:val="24"/>
        </w:rPr>
      </w:pPr>
      <w:r>
        <w:rPr>
          <w:rFonts w:hint="eastAsia" w:ascii="宋体" w:hAnsi="宋体" w:cs="宋体"/>
          <w:b/>
          <w:color w:val="auto"/>
          <w:sz w:val="24"/>
          <w:szCs w:val="24"/>
          <w:lang w:val="en-US" w:eastAsia="zh-CN"/>
        </w:rPr>
        <w:t>4</w:t>
      </w:r>
      <w:r>
        <w:rPr>
          <w:rFonts w:hint="eastAsia" w:ascii="宋体" w:hAnsi="宋体" w:eastAsia="宋体" w:cs="宋体"/>
          <w:b/>
          <w:color w:val="auto"/>
          <w:sz w:val="24"/>
          <w:szCs w:val="24"/>
        </w:rPr>
        <w:t>、合同价款：</w:t>
      </w:r>
    </w:p>
    <w:p w14:paraId="4AC9101D">
      <w:pPr>
        <w:keepNext w:val="0"/>
        <w:keepLines w:val="0"/>
        <w:pageBreakBefore w:val="0"/>
        <w:widowControl w:val="0"/>
        <w:kinsoku/>
        <w:wordWrap/>
        <w:overflowPunct/>
        <w:topLinePunct w:val="0"/>
        <w:bidi w:val="0"/>
        <w:snapToGrid w:val="0"/>
        <w:spacing w:line="360" w:lineRule="auto"/>
        <w:ind w:left="2" w:firstLine="480" w:firstLineChars="200"/>
        <w:textAlignment w:val="auto"/>
        <w:rPr>
          <w:rFonts w:hint="eastAsia" w:ascii="宋体" w:hAnsi="宋体" w:eastAsia="宋体" w:cs="宋体"/>
          <w:b w:val="0"/>
          <w:bCs w:val="0"/>
          <w:color w:val="auto"/>
          <w:sz w:val="24"/>
          <w:szCs w:val="24"/>
        </w:rPr>
      </w:pPr>
      <w:r>
        <w:rPr>
          <w:rFonts w:hint="eastAsia" w:ascii="宋体" w:hAnsi="宋体" w:cs="宋体"/>
          <w:color w:val="auto"/>
          <w:sz w:val="24"/>
          <w:szCs w:val="24"/>
          <w:lang w:val="en-US" w:eastAsia="zh-CN"/>
        </w:rPr>
        <w:t>4</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1、</w:t>
      </w:r>
      <w:r>
        <w:rPr>
          <w:rFonts w:hint="eastAsia" w:ascii="宋体" w:hAnsi="宋体" w:eastAsia="宋体" w:cs="宋体"/>
          <w:b w:val="0"/>
          <w:bCs w:val="0"/>
          <w:color w:val="auto"/>
          <w:sz w:val="24"/>
          <w:szCs w:val="24"/>
        </w:rPr>
        <w:t>合同总价包括</w:t>
      </w:r>
      <w:r>
        <w:rPr>
          <w:rFonts w:hint="eastAsia" w:ascii="宋体" w:hAnsi="宋体" w:eastAsia="宋体" w:cs="宋体"/>
          <w:b w:val="0"/>
          <w:bCs w:val="0"/>
          <w:color w:val="auto"/>
          <w:sz w:val="24"/>
          <w:szCs w:val="24"/>
          <w:lang w:eastAsia="zh-CN"/>
        </w:rPr>
        <w:t>：</w:t>
      </w:r>
      <w:r>
        <w:rPr>
          <w:rFonts w:hint="eastAsia" w:ascii="宋体" w:hAnsi="宋体" w:eastAsia="宋体" w:cs="宋体"/>
          <w:b w:val="0"/>
          <w:bCs w:val="0"/>
          <w:color w:val="auto"/>
          <w:sz w:val="24"/>
          <w:szCs w:val="24"/>
        </w:rPr>
        <w:t xml:space="preserve">项目实施至验收合格等所有一切有关各项的含税费用，包括但不限于人员薪酬、延时加班费、双休加班费、法定节假日加班费、遇突发重大应急加班费、保安服装及装备器械等用具用品费用。 </w:t>
      </w:r>
      <w:r>
        <w:rPr>
          <w:rFonts w:hint="eastAsia" w:ascii="宋体" w:hAnsi="宋体" w:eastAsia="宋体" w:cs="宋体"/>
          <w:b w:val="0"/>
          <w:bCs w:val="0"/>
          <w:color w:val="FF0000"/>
          <w:sz w:val="24"/>
          <w:szCs w:val="24"/>
        </w:rPr>
        <w:t xml:space="preserve"> </w:t>
      </w:r>
      <w:r>
        <w:rPr>
          <w:rFonts w:hint="eastAsia" w:ascii="宋体" w:hAnsi="宋体" w:eastAsia="宋体" w:cs="宋体"/>
          <w:b w:val="0"/>
          <w:bCs w:val="0"/>
          <w:color w:val="auto"/>
          <w:sz w:val="24"/>
          <w:szCs w:val="24"/>
        </w:rPr>
        <w:t xml:space="preserve">       </w:t>
      </w:r>
    </w:p>
    <w:p w14:paraId="7B23785D">
      <w:pPr>
        <w:keepNext w:val="0"/>
        <w:keepLines w:val="0"/>
        <w:pageBreakBefore w:val="0"/>
        <w:widowControl w:val="0"/>
        <w:kinsoku/>
        <w:wordWrap/>
        <w:overflowPunct/>
        <w:topLinePunct w:val="0"/>
        <w:bidi w:val="0"/>
        <w:snapToGrid w:val="0"/>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cs="宋体"/>
          <w:color w:val="auto"/>
          <w:sz w:val="24"/>
          <w:szCs w:val="24"/>
          <w:lang w:val="en-US" w:eastAsia="zh-CN"/>
        </w:rPr>
        <w:t>4</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2、合同价格一次包死，不受市场价格、工作量变化等其它因素的影响。</w:t>
      </w:r>
    </w:p>
    <w:p w14:paraId="7C231D7A">
      <w:pPr>
        <w:keepNext w:val="0"/>
        <w:keepLines w:val="0"/>
        <w:pageBreakBefore w:val="0"/>
        <w:widowControl w:val="0"/>
        <w:kinsoku/>
        <w:wordWrap/>
        <w:overflowPunct/>
        <w:topLinePunct w:val="0"/>
        <w:bidi w:val="0"/>
        <w:spacing w:line="360" w:lineRule="auto"/>
        <w:ind w:firstLine="482" w:firstLineChars="200"/>
        <w:textAlignment w:val="auto"/>
        <w:rPr>
          <w:rFonts w:hint="eastAsia" w:ascii="宋体" w:hAnsi="宋体" w:eastAsia="宋体" w:cs="宋体"/>
          <w:b/>
          <w:color w:val="auto"/>
          <w:sz w:val="24"/>
          <w:szCs w:val="24"/>
        </w:rPr>
      </w:pPr>
      <w:r>
        <w:rPr>
          <w:rFonts w:hint="eastAsia" w:ascii="宋体" w:hAnsi="宋体" w:cs="宋体"/>
          <w:b/>
          <w:color w:val="auto"/>
          <w:sz w:val="24"/>
          <w:szCs w:val="24"/>
          <w:lang w:val="en-US" w:eastAsia="zh-CN"/>
        </w:rPr>
        <w:t>5</w:t>
      </w:r>
      <w:r>
        <w:rPr>
          <w:rFonts w:hint="eastAsia" w:ascii="宋体" w:hAnsi="宋体" w:eastAsia="宋体" w:cs="宋体"/>
          <w:b/>
          <w:color w:val="auto"/>
          <w:sz w:val="24"/>
          <w:szCs w:val="24"/>
        </w:rPr>
        <w:t>、付款方式：</w:t>
      </w:r>
    </w:p>
    <w:p w14:paraId="2B8A1E6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textAlignment w:val="auto"/>
        <w:rPr>
          <w:rFonts w:hint="eastAsia" w:ascii="宋体" w:hAnsi="宋体" w:eastAsia="宋体" w:cs="宋体"/>
          <w:b/>
          <w:bCs w:val="0"/>
          <w:caps w:val="0"/>
          <w:snapToGrid w:val="0"/>
          <w:color w:val="auto"/>
          <w:spacing w:val="12"/>
          <w:kern w:val="0"/>
          <w:sz w:val="24"/>
          <w:szCs w:val="24"/>
          <w:highlight w:val="none"/>
          <w:lang w:val="en-US" w:eastAsia="zh-CN"/>
        </w:rPr>
      </w:pPr>
      <w:r>
        <w:rPr>
          <w:rFonts w:hint="eastAsia" w:ascii="宋体" w:hAnsi="宋体" w:cs="宋体"/>
          <w:color w:val="auto"/>
          <w:sz w:val="24"/>
          <w:szCs w:val="24"/>
          <w:lang w:val="en-US" w:eastAsia="zh-CN"/>
        </w:rPr>
        <w:t>5</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1、</w:t>
      </w:r>
      <w:r>
        <w:rPr>
          <w:rFonts w:hint="eastAsia" w:ascii="宋体" w:hAnsi="宋体" w:eastAsia="宋体" w:cs="宋体"/>
          <w:b w:val="0"/>
          <w:bCs/>
          <w:caps w:val="0"/>
          <w:snapToGrid w:val="0"/>
          <w:color w:val="auto"/>
          <w:spacing w:val="12"/>
          <w:kern w:val="0"/>
          <w:sz w:val="24"/>
          <w:szCs w:val="24"/>
          <w:highlight w:val="none"/>
          <w:lang w:val="en-US" w:eastAsia="zh-CN"/>
        </w:rPr>
        <w:t>付款方式：</w:t>
      </w:r>
      <w:r>
        <w:rPr>
          <w:rFonts w:hint="eastAsia" w:ascii="宋体" w:hAnsi="宋体"/>
          <w:sz w:val="24"/>
          <w:szCs w:val="24"/>
          <w:lang w:val="en-US" w:eastAsia="zh-CN"/>
        </w:rPr>
        <w:t>根据合同金额，按季度付款（次季度付上季度款项）</w:t>
      </w:r>
      <w:r>
        <w:rPr>
          <w:rFonts w:hint="eastAsia" w:ascii="宋体" w:hAnsi="宋体" w:eastAsia="宋体" w:cs="宋体"/>
          <w:b/>
          <w:bCs w:val="0"/>
          <w:caps w:val="0"/>
          <w:snapToGrid w:val="0"/>
          <w:color w:val="auto"/>
          <w:spacing w:val="12"/>
          <w:kern w:val="0"/>
          <w:sz w:val="24"/>
          <w:szCs w:val="24"/>
          <w:highlight w:val="none"/>
          <w:lang w:val="en-US" w:eastAsia="zh-CN"/>
        </w:rPr>
        <w:t>。</w:t>
      </w:r>
    </w:p>
    <w:p w14:paraId="5B116A7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textAlignment w:val="auto"/>
        <w:rPr>
          <w:rFonts w:hint="eastAsia" w:ascii="宋体" w:hAnsi="宋体" w:eastAsia="宋体" w:cs="宋体"/>
          <w:color w:val="auto"/>
          <w:sz w:val="24"/>
          <w:szCs w:val="24"/>
        </w:rPr>
      </w:pPr>
      <w:r>
        <w:rPr>
          <w:rFonts w:hint="eastAsia" w:ascii="宋体" w:hAnsi="宋体" w:cs="宋体"/>
          <w:color w:val="auto"/>
          <w:sz w:val="24"/>
          <w:szCs w:val="24"/>
          <w:lang w:val="en-US" w:eastAsia="zh-CN"/>
        </w:rPr>
        <w:t>5</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、支付方式：银行转账。</w:t>
      </w:r>
    </w:p>
    <w:p w14:paraId="2D1F862E">
      <w:pPr>
        <w:keepNext w:val="0"/>
        <w:keepLines w:val="0"/>
        <w:pageBreakBefore w:val="0"/>
        <w:widowControl w:val="0"/>
        <w:kinsoku/>
        <w:wordWrap/>
        <w:overflowPunct/>
        <w:topLinePunct w:val="0"/>
        <w:autoSpaceDE/>
        <w:autoSpaceDN/>
        <w:bidi w:val="0"/>
        <w:adjustRightInd/>
        <w:snapToGrid/>
        <w:spacing w:line="420" w:lineRule="exact"/>
        <w:ind w:firstLine="482" w:firstLineChars="200"/>
        <w:textAlignment w:val="auto"/>
        <w:rPr>
          <w:rFonts w:hint="eastAsia" w:ascii="宋体" w:hAnsi="宋体" w:eastAsia="宋体" w:cs="宋体"/>
          <w:b/>
          <w:color w:val="auto"/>
          <w:sz w:val="24"/>
          <w:szCs w:val="24"/>
          <w:highlight w:val="none"/>
        </w:rPr>
      </w:pPr>
      <w:bookmarkStart w:id="21" w:name="_Toc31816"/>
      <w:r>
        <w:rPr>
          <w:rFonts w:hint="eastAsia" w:ascii="宋体" w:hAnsi="宋体" w:eastAsia="宋体" w:cs="宋体"/>
          <w:b/>
          <w:color w:val="auto"/>
          <w:sz w:val="24"/>
          <w:szCs w:val="24"/>
          <w:highlight w:val="none"/>
          <w:lang w:val="en-US" w:eastAsia="zh-CN"/>
        </w:rPr>
        <w:t>6</w:t>
      </w:r>
      <w:r>
        <w:rPr>
          <w:rFonts w:hint="eastAsia" w:ascii="宋体" w:hAnsi="宋体" w:eastAsia="宋体" w:cs="宋体"/>
          <w:b/>
          <w:color w:val="auto"/>
          <w:sz w:val="24"/>
          <w:szCs w:val="24"/>
          <w:highlight w:val="none"/>
        </w:rPr>
        <w:t>、服务保证</w:t>
      </w:r>
    </w:p>
    <w:p w14:paraId="0EECCA20">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val="en-US" w:eastAsia="zh-CN"/>
        </w:rPr>
        <w:t>6.1、供应商</w:t>
      </w:r>
      <w:r>
        <w:rPr>
          <w:rFonts w:hint="eastAsia" w:ascii="宋体" w:hAnsi="宋体" w:eastAsia="宋体" w:cs="宋体"/>
          <w:b w:val="0"/>
          <w:bCs/>
          <w:color w:val="auto"/>
          <w:sz w:val="24"/>
          <w:szCs w:val="24"/>
          <w:highlight w:val="none"/>
        </w:rPr>
        <w:t>应提供详细的服务标准和服务承诺，服务标准应当符合国家、行业和地方相关安保服务标准</w:t>
      </w:r>
      <w:r>
        <w:rPr>
          <w:rFonts w:hint="eastAsia" w:ascii="宋体" w:hAnsi="宋体" w:cs="宋体"/>
          <w:b w:val="0"/>
          <w:bCs/>
          <w:color w:val="auto"/>
          <w:sz w:val="24"/>
          <w:szCs w:val="24"/>
          <w:highlight w:val="none"/>
          <w:lang w:eastAsia="zh-CN"/>
        </w:rPr>
        <w:t>。</w:t>
      </w:r>
    </w:p>
    <w:p w14:paraId="2CB6D160">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val="en-US" w:eastAsia="zh-CN"/>
        </w:rPr>
        <w:t>6.2、</w:t>
      </w:r>
      <w:r>
        <w:rPr>
          <w:rFonts w:hint="eastAsia" w:ascii="宋体" w:hAnsi="宋体" w:eastAsia="宋体" w:cs="宋体"/>
          <w:b w:val="0"/>
          <w:bCs/>
          <w:color w:val="auto"/>
          <w:sz w:val="24"/>
          <w:szCs w:val="24"/>
          <w:highlight w:val="none"/>
        </w:rPr>
        <w:t>供应商须结合采购人项目情况制定详细的保安服务工作计划</w:t>
      </w:r>
      <w:r>
        <w:rPr>
          <w:rFonts w:hint="eastAsia" w:ascii="宋体" w:hAnsi="宋体" w:cs="宋体"/>
          <w:b w:val="0"/>
          <w:bCs/>
          <w:color w:val="auto"/>
          <w:sz w:val="24"/>
          <w:szCs w:val="24"/>
          <w:highlight w:val="none"/>
          <w:lang w:eastAsia="zh-CN"/>
        </w:rPr>
        <w:t>。</w:t>
      </w:r>
    </w:p>
    <w:p w14:paraId="6A12C7FC">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val="en-US" w:eastAsia="zh-CN"/>
        </w:rPr>
        <w:t>6.3、供应商</w:t>
      </w:r>
      <w:r>
        <w:rPr>
          <w:rFonts w:hint="eastAsia" w:ascii="宋体" w:hAnsi="宋体" w:eastAsia="宋体" w:cs="宋体"/>
          <w:b w:val="0"/>
          <w:bCs/>
          <w:color w:val="auto"/>
          <w:sz w:val="24"/>
          <w:szCs w:val="24"/>
          <w:highlight w:val="none"/>
        </w:rPr>
        <w:t>设有服务保障措施，如对服务态度、服务质量较差的保安人员有具体处罚办法</w:t>
      </w:r>
      <w:r>
        <w:rPr>
          <w:rFonts w:hint="eastAsia" w:ascii="宋体" w:hAnsi="宋体" w:cs="宋体"/>
          <w:b w:val="0"/>
          <w:bCs/>
          <w:color w:val="auto"/>
          <w:sz w:val="24"/>
          <w:szCs w:val="24"/>
          <w:highlight w:val="none"/>
          <w:lang w:eastAsia="zh-CN"/>
        </w:rPr>
        <w:t>。</w:t>
      </w:r>
    </w:p>
    <w:p w14:paraId="1CF0A6E6">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6.4、</w:t>
      </w:r>
      <w:r>
        <w:rPr>
          <w:rFonts w:hint="eastAsia" w:ascii="宋体" w:hAnsi="宋体" w:eastAsia="宋体" w:cs="宋体"/>
          <w:b w:val="0"/>
          <w:bCs/>
          <w:color w:val="auto"/>
          <w:sz w:val="24"/>
          <w:szCs w:val="24"/>
          <w:highlight w:val="none"/>
        </w:rPr>
        <w:t>有专门服务小组,分工明确（应有具体成员名单，包括姓名、所在公司、职务、职称、工作职责、联系方式等）。</w:t>
      </w:r>
    </w:p>
    <w:p w14:paraId="048B3198">
      <w:pPr>
        <w:keepNext w:val="0"/>
        <w:keepLines w:val="0"/>
        <w:pageBreakBefore w:val="0"/>
        <w:widowControl w:val="0"/>
        <w:kinsoku/>
        <w:wordWrap/>
        <w:overflowPunct/>
        <w:topLinePunct w:val="0"/>
        <w:autoSpaceDE/>
        <w:autoSpaceDN/>
        <w:bidi w:val="0"/>
        <w:adjustRightInd/>
        <w:snapToGrid/>
        <w:spacing w:line="420" w:lineRule="exact"/>
        <w:ind w:firstLine="482" w:firstLineChars="200"/>
        <w:textAlignment w:val="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7</w:t>
      </w:r>
      <w:r>
        <w:rPr>
          <w:rFonts w:hint="eastAsia" w:ascii="宋体" w:hAnsi="宋体" w:eastAsia="宋体" w:cs="宋体"/>
          <w:b/>
          <w:bCs w:val="0"/>
          <w:color w:val="auto"/>
          <w:sz w:val="24"/>
          <w:szCs w:val="24"/>
          <w:highlight w:val="none"/>
        </w:rPr>
        <w:t>、验收</w:t>
      </w:r>
    </w:p>
    <w:p w14:paraId="11700525">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7.1、</w:t>
      </w:r>
      <w:r>
        <w:rPr>
          <w:rFonts w:hint="eastAsia" w:ascii="宋体" w:hAnsi="宋体" w:eastAsia="宋体" w:cs="宋体"/>
          <w:b w:val="0"/>
          <w:bCs/>
          <w:color w:val="auto"/>
          <w:sz w:val="24"/>
          <w:szCs w:val="24"/>
          <w:highlight w:val="none"/>
        </w:rPr>
        <w:t>服务期满后，采购人对本项目的实施情况进行验收，确认服务标准和服务方式是否达到采购要求（必要时采购人可委托技术专家对项目进行验收）。验收合格后，填写政府采购项目验收单作为对项目的最终认可。</w:t>
      </w:r>
    </w:p>
    <w:p w14:paraId="49FB5F7E">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7.2、</w:t>
      </w:r>
      <w:r>
        <w:rPr>
          <w:rFonts w:hint="eastAsia" w:ascii="宋体" w:hAnsi="宋体" w:eastAsia="宋体" w:cs="宋体"/>
          <w:b w:val="0"/>
          <w:bCs/>
          <w:color w:val="auto"/>
          <w:sz w:val="24"/>
          <w:szCs w:val="24"/>
          <w:highlight w:val="none"/>
        </w:rPr>
        <w:t>验收依据</w:t>
      </w:r>
    </w:p>
    <w:p w14:paraId="15EB057E">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w:t>
      </w:r>
      <w:r>
        <w:rPr>
          <w:rFonts w:hint="eastAsia" w:ascii="宋体" w:hAnsi="宋体" w:eastAsia="宋体" w:cs="宋体"/>
          <w:b w:val="0"/>
          <w:bCs/>
          <w:color w:val="auto"/>
          <w:sz w:val="24"/>
          <w:szCs w:val="24"/>
          <w:highlight w:val="none"/>
          <w:lang w:eastAsia="zh-CN"/>
        </w:rPr>
        <w:t>）</w:t>
      </w:r>
      <w:r>
        <w:rPr>
          <w:rFonts w:hint="eastAsia" w:ascii="宋体" w:hAnsi="宋体" w:eastAsia="宋体" w:cs="宋体"/>
          <w:b w:val="0"/>
          <w:bCs/>
          <w:color w:val="auto"/>
          <w:sz w:val="24"/>
          <w:szCs w:val="24"/>
          <w:highlight w:val="none"/>
          <w:lang w:val="en-US" w:eastAsia="zh-CN"/>
        </w:rPr>
        <w:t>招标文件</w:t>
      </w:r>
      <w:r>
        <w:rPr>
          <w:rFonts w:hint="eastAsia" w:ascii="宋体" w:hAnsi="宋体" w:eastAsia="宋体" w:cs="宋体"/>
          <w:b w:val="0"/>
          <w:bCs/>
          <w:color w:val="auto"/>
          <w:sz w:val="24"/>
          <w:szCs w:val="24"/>
          <w:highlight w:val="none"/>
        </w:rPr>
        <w:t>、</w:t>
      </w:r>
      <w:r>
        <w:rPr>
          <w:rFonts w:hint="eastAsia" w:ascii="宋体" w:hAnsi="宋体" w:eastAsia="宋体" w:cs="宋体"/>
          <w:b w:val="0"/>
          <w:bCs/>
          <w:color w:val="auto"/>
          <w:sz w:val="24"/>
          <w:szCs w:val="24"/>
          <w:highlight w:val="none"/>
          <w:lang w:val="en-US" w:eastAsia="zh-CN"/>
        </w:rPr>
        <w:t>投标文件</w:t>
      </w:r>
      <w:r>
        <w:rPr>
          <w:rFonts w:hint="eastAsia" w:ascii="宋体" w:hAnsi="宋体" w:eastAsia="宋体" w:cs="宋体"/>
          <w:b w:val="0"/>
          <w:bCs/>
          <w:color w:val="auto"/>
          <w:sz w:val="24"/>
          <w:szCs w:val="24"/>
          <w:highlight w:val="none"/>
        </w:rPr>
        <w:t>、澄清表（函）；</w:t>
      </w:r>
    </w:p>
    <w:p w14:paraId="74EC11BD">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2）本合同及附件文本；</w:t>
      </w:r>
    </w:p>
    <w:p w14:paraId="1297DC69">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3）合同签订时国家及行业现行的标准和技术规范。</w:t>
      </w:r>
    </w:p>
    <w:p w14:paraId="6ABB9718">
      <w:pPr>
        <w:keepNext w:val="0"/>
        <w:keepLines w:val="0"/>
        <w:pageBreakBefore w:val="0"/>
        <w:widowControl w:val="0"/>
        <w:kinsoku/>
        <w:wordWrap/>
        <w:overflowPunct/>
        <w:topLinePunct w:val="0"/>
        <w:autoSpaceDE/>
        <w:autoSpaceDN/>
        <w:bidi w:val="0"/>
        <w:adjustRightInd/>
        <w:snapToGrid/>
        <w:spacing w:line="420" w:lineRule="exact"/>
        <w:ind w:firstLine="482" w:firstLineChars="200"/>
        <w:textAlignment w:val="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8、合同争议的解决</w:t>
      </w:r>
    </w:p>
    <w:p w14:paraId="6BC4C70D">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8.1、合同一经签订，不得擅自变更、中止或者终止合同。对确需变更、调整或者中止、终止合同的，应按规定履行相应的手续。</w:t>
      </w:r>
    </w:p>
    <w:p w14:paraId="63937907">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8.2、采购人在合同的履行期间以及履行期后，可以随时检查项目的执行情况，对投标响应标准、投标响应内容进行调查核实，并对发现的问题进行处理。</w:t>
      </w:r>
    </w:p>
    <w:p w14:paraId="61E05FF9">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8.3、合同争议的解决：合同在履行过程中发生的争议，由当事人双方、鉴证方当事人协商解决；也可由当地工商行政管理部门调解。</w:t>
      </w:r>
    </w:p>
    <w:p w14:paraId="69DF7B20">
      <w:pPr>
        <w:keepNext w:val="0"/>
        <w:keepLines w:val="0"/>
        <w:pageBreakBefore w:val="0"/>
        <w:widowControl w:val="0"/>
        <w:kinsoku/>
        <w:wordWrap/>
        <w:overflowPunct/>
        <w:topLinePunct w:val="0"/>
        <w:autoSpaceDE/>
        <w:autoSpaceDN/>
        <w:bidi w:val="0"/>
        <w:adjustRightInd/>
        <w:snapToGrid/>
        <w:spacing w:line="420" w:lineRule="exact"/>
        <w:ind w:firstLine="482" w:firstLineChars="200"/>
        <w:textAlignment w:val="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9、违约责任</w:t>
      </w:r>
    </w:p>
    <w:p w14:paraId="3407566B">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9.1、依据《中华人民共和国民法典》、《中华人民共和国政府采购法》的相关条款和本合同约定的相关条款执行。8.2、成交供应商未按合同要求履行，不符合招标技术要求，成交供应商必须无条件更换人员或设备，提高技术，完善质量，否则，采购人有权终止合同，并对成交供应商的违约行为进行追究。</w:t>
      </w:r>
    </w:p>
    <w:bookmarkEnd w:id="21"/>
    <w:p w14:paraId="50830FD2">
      <w:pPr>
        <w:pStyle w:val="3"/>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b/>
          <w:bCs/>
          <w:color w:val="auto"/>
          <w:sz w:val="32"/>
          <w:szCs w:val="32"/>
          <w:lang w:val="zh-CN" w:eastAsia="zh-CN"/>
        </w:rPr>
      </w:pPr>
    </w:p>
    <w:p w14:paraId="62D8BF6B">
      <w:pPr>
        <w:pStyle w:val="3"/>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b/>
          <w:bCs/>
          <w:color w:val="auto"/>
          <w:sz w:val="32"/>
          <w:szCs w:val="32"/>
          <w:lang w:val="zh-CN" w:eastAsia="zh-CN"/>
        </w:rPr>
      </w:pPr>
    </w:p>
    <w:p w14:paraId="0EF08F28">
      <w:pPr>
        <w:pStyle w:val="3"/>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b/>
          <w:bCs/>
          <w:color w:val="auto"/>
          <w:sz w:val="32"/>
          <w:szCs w:val="32"/>
          <w:lang w:val="zh-CN" w:eastAsia="zh-CN"/>
        </w:rPr>
      </w:pPr>
    </w:p>
    <w:p w14:paraId="1107C647">
      <w:pPr>
        <w:pStyle w:val="3"/>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b/>
          <w:bCs/>
          <w:color w:val="auto"/>
          <w:sz w:val="32"/>
          <w:szCs w:val="32"/>
          <w:lang w:val="zh-CN" w:eastAsia="zh-CN"/>
        </w:rPr>
      </w:pPr>
    </w:p>
    <w:p w14:paraId="5F7F8976">
      <w:pPr>
        <w:pStyle w:val="3"/>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b/>
          <w:bCs/>
          <w:color w:val="auto"/>
          <w:sz w:val="32"/>
          <w:szCs w:val="32"/>
          <w:lang w:val="zh-CN" w:eastAsia="zh-CN"/>
        </w:rPr>
      </w:pPr>
    </w:p>
    <w:p w14:paraId="5042C867">
      <w:pPr>
        <w:pStyle w:val="3"/>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b/>
          <w:bCs/>
          <w:color w:val="auto"/>
          <w:sz w:val="32"/>
          <w:szCs w:val="32"/>
          <w:lang w:val="zh-CN" w:eastAsia="zh-CN"/>
        </w:rPr>
      </w:pPr>
    </w:p>
    <w:p w14:paraId="127D920A">
      <w:pPr>
        <w:pStyle w:val="3"/>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b/>
          <w:bCs/>
          <w:color w:val="auto"/>
          <w:sz w:val="32"/>
          <w:szCs w:val="32"/>
          <w:lang w:val="zh-CN" w:eastAsia="zh-CN"/>
        </w:rPr>
      </w:pPr>
    </w:p>
    <w:p w14:paraId="0841FA1E">
      <w:pPr>
        <w:pStyle w:val="3"/>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b/>
          <w:bCs/>
          <w:color w:val="auto"/>
          <w:sz w:val="32"/>
          <w:szCs w:val="32"/>
          <w:lang w:val="zh-CN" w:eastAsia="zh-CN"/>
        </w:rPr>
      </w:pPr>
    </w:p>
    <w:p w14:paraId="268C6A4D">
      <w:pPr>
        <w:pStyle w:val="3"/>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b/>
          <w:bCs/>
          <w:color w:val="auto"/>
          <w:sz w:val="32"/>
          <w:szCs w:val="32"/>
          <w:lang w:val="zh-CN" w:eastAsia="zh-CN"/>
        </w:rPr>
      </w:pPr>
    </w:p>
    <w:p w14:paraId="5D5725AC">
      <w:pPr>
        <w:pStyle w:val="3"/>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b/>
          <w:bCs/>
          <w:color w:val="auto"/>
          <w:sz w:val="32"/>
          <w:szCs w:val="32"/>
          <w:lang w:val="zh-CN" w:eastAsia="zh-CN"/>
        </w:rPr>
      </w:pPr>
    </w:p>
    <w:p w14:paraId="42E59327">
      <w:pPr>
        <w:pStyle w:val="3"/>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b/>
          <w:bCs/>
          <w:color w:val="auto"/>
          <w:sz w:val="32"/>
          <w:szCs w:val="32"/>
          <w:lang w:val="zh-CN" w:eastAsia="zh-CN"/>
        </w:rPr>
      </w:pPr>
    </w:p>
    <w:p w14:paraId="025B3842">
      <w:pPr>
        <w:pStyle w:val="3"/>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b/>
          <w:bCs/>
          <w:color w:val="auto"/>
          <w:sz w:val="32"/>
          <w:szCs w:val="32"/>
          <w:lang w:val="zh-CN" w:eastAsia="zh-CN"/>
        </w:rPr>
      </w:pPr>
    </w:p>
    <w:p w14:paraId="61B1C9F9">
      <w:pPr>
        <w:pStyle w:val="3"/>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b/>
          <w:bCs/>
          <w:color w:val="auto"/>
          <w:sz w:val="32"/>
          <w:szCs w:val="32"/>
          <w:lang w:val="zh-CN" w:eastAsia="zh-CN"/>
        </w:rPr>
      </w:pPr>
    </w:p>
    <w:p w14:paraId="71868519">
      <w:pPr>
        <w:pStyle w:val="3"/>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b/>
          <w:bCs/>
          <w:color w:val="auto"/>
          <w:sz w:val="16"/>
          <w:szCs w:val="16"/>
          <w:lang w:val="zh-CN" w:eastAsia="zh-CN"/>
        </w:rPr>
      </w:pPr>
    </w:p>
    <w:p w14:paraId="3DF3E46B">
      <w:pPr>
        <w:rPr>
          <w:rFonts w:hint="eastAsia" w:ascii="宋体" w:hAnsi="宋体" w:eastAsia="宋体" w:cs="宋体"/>
          <w:b/>
          <w:bCs/>
          <w:color w:val="auto"/>
          <w:sz w:val="16"/>
          <w:szCs w:val="16"/>
          <w:lang w:val="zh-CN" w:eastAsia="zh-CN"/>
        </w:rPr>
      </w:pPr>
    </w:p>
    <w:p w14:paraId="14AA641C">
      <w:pPr>
        <w:pStyle w:val="2"/>
        <w:rPr>
          <w:rFonts w:hint="eastAsia"/>
          <w:lang w:val="zh-CN" w:eastAsia="zh-CN"/>
        </w:rPr>
      </w:pPr>
    </w:p>
    <w:p w14:paraId="13C33652">
      <w:pPr>
        <w:pStyle w:val="3"/>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b/>
          <w:bCs/>
          <w:color w:val="auto"/>
          <w:sz w:val="32"/>
          <w:szCs w:val="32"/>
          <w:lang w:val="en-US" w:eastAsia="zh-CN"/>
        </w:rPr>
      </w:pPr>
      <w:r>
        <w:rPr>
          <w:rFonts w:hint="eastAsia" w:ascii="宋体" w:hAnsi="宋体" w:eastAsia="宋体" w:cs="宋体"/>
          <w:b/>
          <w:bCs/>
          <w:color w:val="auto"/>
          <w:sz w:val="32"/>
          <w:szCs w:val="32"/>
          <w:lang w:val="zh-CN" w:eastAsia="zh-CN"/>
        </w:rPr>
        <w:t>第</w:t>
      </w:r>
      <w:r>
        <w:rPr>
          <w:rFonts w:hint="eastAsia" w:ascii="宋体" w:hAnsi="宋体" w:eastAsia="宋体" w:cs="宋体"/>
          <w:b/>
          <w:bCs/>
          <w:color w:val="auto"/>
          <w:sz w:val="32"/>
          <w:szCs w:val="32"/>
          <w:lang w:val="en-US" w:eastAsia="zh-CN"/>
        </w:rPr>
        <w:t>七</w:t>
      </w:r>
      <w:r>
        <w:rPr>
          <w:rFonts w:hint="eastAsia" w:ascii="宋体" w:hAnsi="宋体" w:eastAsia="宋体" w:cs="宋体"/>
          <w:b/>
          <w:bCs/>
          <w:color w:val="auto"/>
          <w:sz w:val="32"/>
          <w:szCs w:val="32"/>
          <w:lang w:val="zh-CN" w:eastAsia="zh-CN"/>
        </w:rPr>
        <w:t>章  合同协议书</w:t>
      </w:r>
    </w:p>
    <w:p w14:paraId="58687ADE">
      <w:pPr>
        <w:keepNext w:val="0"/>
        <w:keepLines w:val="0"/>
        <w:pageBreakBefore w:val="0"/>
        <w:widowControl w:val="0"/>
        <w:kinsoku/>
        <w:wordWrap/>
        <w:overflowPunct/>
        <w:topLinePunct w:val="0"/>
        <w:autoSpaceDE/>
        <w:autoSpaceDN/>
        <w:bidi w:val="0"/>
        <w:adjustRightInd/>
        <w:snapToGrid/>
        <w:spacing w:line="420" w:lineRule="exact"/>
        <w:ind w:firstLine="482" w:firstLineChars="200"/>
        <w:jc w:val="center"/>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（合同模板仅供参考，具体以实际签订合同为准）</w:t>
      </w:r>
    </w:p>
    <w:p w14:paraId="714AFD8D">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宋体" w:hAnsi="宋体" w:eastAsia="宋体" w:cs="宋体"/>
          <w:color w:val="auto"/>
          <w:sz w:val="24"/>
          <w:szCs w:val="24"/>
          <w:u w:val="single"/>
          <w:lang w:val="en-US" w:eastAsia="zh-CN"/>
        </w:rPr>
      </w:pPr>
      <w:r>
        <w:rPr>
          <w:rFonts w:hint="eastAsia" w:ascii="宋体" w:hAnsi="宋体" w:eastAsia="宋体" w:cs="宋体"/>
          <w:color w:val="auto"/>
          <w:sz w:val="24"/>
          <w:szCs w:val="24"/>
          <w:lang w:val="zh-CN"/>
        </w:rPr>
        <w:t>采购人（甲方）：</w:t>
      </w:r>
      <w:r>
        <w:rPr>
          <w:rFonts w:hint="eastAsia" w:ascii="宋体" w:hAnsi="宋体" w:eastAsia="宋体" w:cs="宋体"/>
          <w:color w:val="auto"/>
          <w:sz w:val="24"/>
          <w:szCs w:val="24"/>
          <w:u w:val="single"/>
          <w:lang w:val="en-US" w:eastAsia="zh-CN"/>
        </w:rPr>
        <w:t xml:space="preserve">               </w:t>
      </w:r>
    </w:p>
    <w:p w14:paraId="03A39DE7">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成交供应商（乙方）：</w:t>
      </w:r>
      <w:r>
        <w:rPr>
          <w:rFonts w:hint="eastAsia" w:ascii="宋体" w:hAnsi="宋体" w:eastAsia="宋体" w:cs="宋体"/>
          <w:color w:val="auto"/>
          <w:sz w:val="24"/>
          <w:szCs w:val="24"/>
          <w:u w:val="single"/>
          <w:lang w:val="en-US" w:eastAsia="zh-CN"/>
        </w:rPr>
        <w:t xml:space="preserve">               </w:t>
      </w:r>
    </w:p>
    <w:p w14:paraId="37D88327">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宋体" w:hAnsi="宋体" w:eastAsia="宋体" w:cs="宋体"/>
          <w:color w:val="auto"/>
          <w:sz w:val="24"/>
          <w:szCs w:val="24"/>
          <w:lang w:val="zh-CN"/>
        </w:rPr>
      </w:pPr>
    </w:p>
    <w:p w14:paraId="56D2A3B7">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甲、乙双方经友好协商，就乙方为甲方提供</w:t>
      </w:r>
      <w:r>
        <w:rPr>
          <w:rFonts w:hint="eastAsia" w:ascii="宋体" w:hAnsi="宋体" w:eastAsia="宋体" w:cs="宋体"/>
          <w:color w:val="auto"/>
          <w:sz w:val="24"/>
          <w:szCs w:val="24"/>
        </w:rPr>
        <w:t>保安</w:t>
      </w:r>
      <w:r>
        <w:rPr>
          <w:rFonts w:hint="eastAsia" w:ascii="宋体" w:hAnsi="宋体" w:eastAsia="宋体" w:cs="宋体"/>
          <w:color w:val="auto"/>
          <w:sz w:val="24"/>
          <w:szCs w:val="24"/>
          <w:lang w:val="zh-CN"/>
        </w:rPr>
        <w:t>服务的相关事宜，订立本协议。</w:t>
      </w:r>
    </w:p>
    <w:p w14:paraId="5C20F5AD">
      <w:pPr>
        <w:keepNext w:val="0"/>
        <w:keepLines w:val="0"/>
        <w:pageBreakBefore w:val="0"/>
        <w:widowControl w:val="0"/>
        <w:kinsoku/>
        <w:wordWrap/>
        <w:overflowPunct/>
        <w:topLinePunct w:val="0"/>
        <w:autoSpaceDE/>
        <w:autoSpaceDN/>
        <w:bidi w:val="0"/>
        <w:adjustRightInd/>
        <w:snapToGrid/>
        <w:spacing w:line="420" w:lineRule="exact"/>
        <w:ind w:firstLine="482" w:firstLineChars="200"/>
        <w:textAlignment w:val="auto"/>
        <w:rPr>
          <w:rFonts w:hint="eastAsia" w:ascii="宋体" w:hAnsi="宋体" w:eastAsia="宋体" w:cs="宋体"/>
          <w:color w:val="auto"/>
          <w:sz w:val="24"/>
          <w:szCs w:val="24"/>
          <w:lang w:val="zh-CN"/>
        </w:rPr>
      </w:pPr>
      <w:r>
        <w:rPr>
          <w:rFonts w:hint="eastAsia" w:ascii="宋体" w:hAnsi="宋体" w:eastAsia="宋体" w:cs="宋体"/>
          <w:b/>
          <w:bCs/>
          <w:color w:val="auto"/>
          <w:sz w:val="24"/>
          <w:szCs w:val="24"/>
          <w:lang w:val="en-US" w:eastAsia="zh-CN"/>
        </w:rPr>
        <w:t>1</w:t>
      </w:r>
      <w:r>
        <w:rPr>
          <w:rFonts w:hint="eastAsia" w:ascii="宋体" w:hAnsi="宋体" w:eastAsia="宋体" w:cs="宋体"/>
          <w:b/>
          <w:bCs/>
          <w:color w:val="auto"/>
          <w:sz w:val="24"/>
          <w:szCs w:val="24"/>
          <w:lang w:val="zh-CN"/>
        </w:rPr>
        <w:t>、</w:t>
      </w:r>
      <w:r>
        <w:rPr>
          <w:rFonts w:hint="eastAsia" w:ascii="宋体" w:hAnsi="宋体" w:cs="宋体"/>
          <w:b/>
          <w:bCs/>
          <w:color w:val="auto"/>
          <w:sz w:val="24"/>
          <w:szCs w:val="24"/>
          <w:lang w:val="en-US" w:eastAsia="zh-CN"/>
        </w:rPr>
        <w:t>服务区域</w:t>
      </w:r>
      <w:r>
        <w:rPr>
          <w:rFonts w:hint="eastAsia" w:ascii="宋体" w:hAnsi="宋体" w:eastAsia="宋体" w:cs="宋体"/>
          <w:b/>
          <w:bCs/>
          <w:color w:val="auto"/>
          <w:sz w:val="24"/>
          <w:szCs w:val="24"/>
          <w:lang w:val="zh-CN"/>
        </w:rPr>
        <w:t>：</w:t>
      </w:r>
      <w:r>
        <w:rPr>
          <w:rFonts w:hint="eastAsia" w:ascii="宋体" w:hAnsi="宋体" w:eastAsia="宋体" w:cs="宋体"/>
          <w:b/>
          <w:bCs/>
          <w:color w:val="auto"/>
          <w:sz w:val="24"/>
          <w:szCs w:val="24"/>
          <w:u w:val="single"/>
          <w:lang w:val="en-US" w:eastAsia="zh-CN"/>
        </w:rPr>
        <w:t xml:space="preserve">                     </w:t>
      </w:r>
    </w:p>
    <w:p w14:paraId="57E4B3A4">
      <w:pPr>
        <w:keepNext w:val="0"/>
        <w:keepLines w:val="0"/>
        <w:pageBreakBefore w:val="0"/>
        <w:widowControl w:val="0"/>
        <w:kinsoku/>
        <w:wordWrap/>
        <w:overflowPunct/>
        <w:topLinePunct w:val="0"/>
        <w:autoSpaceDE/>
        <w:autoSpaceDN/>
        <w:bidi w:val="0"/>
        <w:adjustRightInd/>
        <w:snapToGrid/>
        <w:spacing w:line="420" w:lineRule="exact"/>
        <w:ind w:firstLine="482" w:firstLineChars="200"/>
        <w:textAlignment w:val="auto"/>
        <w:rPr>
          <w:rFonts w:hint="eastAsia" w:ascii="宋体" w:hAnsi="宋体" w:eastAsia="宋体" w:cs="宋体"/>
          <w:b/>
          <w:bCs/>
          <w:color w:val="auto"/>
          <w:sz w:val="24"/>
          <w:szCs w:val="24"/>
          <w:lang w:val="zh-CN"/>
        </w:rPr>
      </w:pPr>
      <w:r>
        <w:rPr>
          <w:rFonts w:hint="eastAsia" w:ascii="宋体" w:hAnsi="宋体" w:eastAsia="宋体" w:cs="宋体"/>
          <w:b/>
          <w:bCs/>
          <w:color w:val="auto"/>
          <w:sz w:val="24"/>
          <w:szCs w:val="24"/>
          <w:lang w:val="en-US" w:eastAsia="zh-CN"/>
        </w:rPr>
        <w:t>2</w:t>
      </w:r>
      <w:r>
        <w:rPr>
          <w:rFonts w:hint="eastAsia" w:ascii="宋体" w:hAnsi="宋体" w:eastAsia="宋体" w:cs="宋体"/>
          <w:b/>
          <w:bCs/>
          <w:color w:val="auto"/>
          <w:sz w:val="24"/>
          <w:szCs w:val="24"/>
          <w:lang w:val="zh-CN"/>
        </w:rPr>
        <w:t>、乙方</w:t>
      </w:r>
      <w:r>
        <w:rPr>
          <w:rFonts w:hint="eastAsia" w:ascii="宋体" w:hAnsi="宋体" w:eastAsia="宋体" w:cs="宋体"/>
          <w:b/>
          <w:bCs/>
          <w:color w:val="auto"/>
          <w:sz w:val="24"/>
          <w:szCs w:val="24"/>
        </w:rPr>
        <w:t>保安人</w:t>
      </w:r>
      <w:r>
        <w:rPr>
          <w:rFonts w:hint="eastAsia" w:ascii="宋体" w:hAnsi="宋体" w:eastAsia="宋体" w:cs="宋体"/>
          <w:b/>
          <w:bCs/>
          <w:color w:val="auto"/>
          <w:sz w:val="24"/>
          <w:szCs w:val="24"/>
          <w:lang w:val="zh-CN"/>
        </w:rPr>
        <w:t>员工作时间安排：</w:t>
      </w:r>
      <w:r>
        <w:rPr>
          <w:rFonts w:hint="eastAsia" w:ascii="宋体" w:hAnsi="宋体" w:eastAsia="宋体" w:cs="宋体"/>
          <w:b/>
          <w:bCs/>
          <w:color w:val="auto"/>
          <w:sz w:val="24"/>
          <w:szCs w:val="24"/>
          <w:u w:val="single"/>
          <w:lang w:val="en-US" w:eastAsia="zh-CN"/>
        </w:rPr>
        <w:t xml:space="preserve">               </w:t>
      </w:r>
      <w:r>
        <w:rPr>
          <w:rFonts w:hint="eastAsia" w:ascii="宋体" w:hAnsi="宋体" w:eastAsia="宋体" w:cs="宋体"/>
          <w:b/>
          <w:bCs/>
          <w:color w:val="auto"/>
          <w:sz w:val="24"/>
          <w:szCs w:val="24"/>
          <w:lang w:val="zh-CN"/>
        </w:rPr>
        <w:t> </w:t>
      </w:r>
    </w:p>
    <w:p w14:paraId="42D0D12C">
      <w:pPr>
        <w:keepNext w:val="0"/>
        <w:keepLines w:val="0"/>
        <w:pageBreakBefore w:val="0"/>
        <w:widowControl w:val="0"/>
        <w:kinsoku/>
        <w:wordWrap/>
        <w:overflowPunct/>
        <w:topLinePunct w:val="0"/>
        <w:autoSpaceDE/>
        <w:autoSpaceDN/>
        <w:bidi w:val="0"/>
        <w:adjustRightInd/>
        <w:snapToGrid/>
        <w:spacing w:line="420" w:lineRule="exact"/>
        <w:ind w:firstLine="482" w:firstLineChars="200"/>
        <w:textAlignment w:val="auto"/>
        <w:rPr>
          <w:rFonts w:hint="eastAsia" w:ascii="宋体" w:hAnsi="宋体" w:eastAsia="宋体" w:cs="宋体"/>
          <w:b/>
          <w:bCs/>
          <w:color w:val="auto"/>
          <w:sz w:val="24"/>
          <w:szCs w:val="24"/>
          <w:lang w:val="zh-CN"/>
        </w:rPr>
      </w:pPr>
      <w:r>
        <w:rPr>
          <w:rFonts w:hint="eastAsia" w:ascii="宋体" w:hAnsi="宋体" w:eastAsia="宋体" w:cs="宋体"/>
          <w:b/>
          <w:bCs/>
          <w:color w:val="auto"/>
          <w:sz w:val="24"/>
          <w:szCs w:val="24"/>
          <w:lang w:val="en-US" w:eastAsia="zh-CN"/>
        </w:rPr>
        <w:t>3</w:t>
      </w:r>
      <w:r>
        <w:rPr>
          <w:rFonts w:hint="eastAsia" w:ascii="宋体" w:hAnsi="宋体" w:eastAsia="宋体" w:cs="宋体"/>
          <w:b/>
          <w:bCs/>
          <w:color w:val="auto"/>
          <w:sz w:val="24"/>
          <w:szCs w:val="24"/>
          <w:lang w:val="zh-CN"/>
        </w:rPr>
        <w:t>、</w:t>
      </w:r>
      <w:r>
        <w:rPr>
          <w:rFonts w:hint="eastAsia" w:ascii="宋体" w:hAnsi="宋体" w:eastAsia="宋体" w:cs="宋体"/>
          <w:b/>
          <w:bCs/>
          <w:color w:val="auto"/>
          <w:sz w:val="24"/>
          <w:szCs w:val="24"/>
        </w:rPr>
        <w:t>保安</w:t>
      </w:r>
      <w:r>
        <w:rPr>
          <w:rFonts w:hint="eastAsia" w:ascii="宋体" w:hAnsi="宋体" w:eastAsia="宋体" w:cs="宋体"/>
          <w:b/>
          <w:bCs/>
          <w:color w:val="auto"/>
          <w:sz w:val="24"/>
          <w:szCs w:val="24"/>
          <w:lang w:val="zh-CN"/>
        </w:rPr>
        <w:t>服务协议期限：</w:t>
      </w:r>
      <w:r>
        <w:rPr>
          <w:rFonts w:hint="eastAsia" w:ascii="宋体" w:hAnsi="宋体" w:eastAsia="宋体" w:cs="宋体"/>
          <w:b/>
          <w:bCs/>
          <w:color w:val="auto"/>
          <w:sz w:val="24"/>
          <w:szCs w:val="24"/>
          <w:u w:val="single"/>
          <w:lang w:val="en-US" w:eastAsia="zh-CN"/>
        </w:rPr>
        <w:t xml:space="preserve">    </w:t>
      </w:r>
      <w:r>
        <w:rPr>
          <w:rFonts w:hint="eastAsia" w:ascii="宋体" w:hAnsi="宋体" w:eastAsia="宋体" w:cs="宋体"/>
          <w:b/>
          <w:bCs/>
          <w:color w:val="auto"/>
          <w:sz w:val="24"/>
          <w:szCs w:val="24"/>
          <w:lang w:val="zh-CN"/>
        </w:rPr>
        <w:t>年</w:t>
      </w:r>
      <w:r>
        <w:rPr>
          <w:rFonts w:hint="eastAsia" w:ascii="宋体" w:hAnsi="宋体" w:eastAsia="宋体" w:cs="宋体"/>
          <w:b/>
          <w:bCs/>
          <w:color w:val="auto"/>
          <w:sz w:val="24"/>
          <w:szCs w:val="24"/>
          <w:u w:val="single"/>
          <w:lang w:val="en-US" w:eastAsia="zh-CN"/>
        </w:rPr>
        <w:t xml:space="preserve">    </w:t>
      </w:r>
      <w:r>
        <w:rPr>
          <w:rFonts w:hint="eastAsia" w:ascii="宋体" w:hAnsi="宋体" w:eastAsia="宋体" w:cs="宋体"/>
          <w:b/>
          <w:bCs/>
          <w:color w:val="auto"/>
          <w:sz w:val="24"/>
          <w:szCs w:val="24"/>
          <w:lang w:val="zh-CN"/>
        </w:rPr>
        <w:t>月</w:t>
      </w:r>
      <w:r>
        <w:rPr>
          <w:rFonts w:hint="eastAsia" w:ascii="宋体" w:hAnsi="宋体" w:eastAsia="宋体" w:cs="宋体"/>
          <w:b/>
          <w:bCs/>
          <w:color w:val="auto"/>
          <w:sz w:val="24"/>
          <w:szCs w:val="24"/>
          <w:u w:val="single"/>
          <w:lang w:val="en-US" w:eastAsia="zh-CN"/>
        </w:rPr>
        <w:t xml:space="preserve">    </w:t>
      </w:r>
      <w:r>
        <w:rPr>
          <w:rFonts w:hint="eastAsia" w:ascii="宋体" w:hAnsi="宋体" w:eastAsia="宋体" w:cs="宋体"/>
          <w:b/>
          <w:bCs/>
          <w:color w:val="auto"/>
          <w:sz w:val="24"/>
          <w:szCs w:val="24"/>
          <w:lang w:val="zh-CN"/>
        </w:rPr>
        <w:t>日至</w:t>
      </w:r>
      <w:r>
        <w:rPr>
          <w:rFonts w:hint="eastAsia" w:ascii="宋体" w:hAnsi="宋体" w:eastAsia="宋体" w:cs="宋体"/>
          <w:b/>
          <w:bCs/>
          <w:color w:val="auto"/>
          <w:sz w:val="24"/>
          <w:szCs w:val="24"/>
          <w:u w:val="single"/>
          <w:lang w:val="en-US" w:eastAsia="zh-CN"/>
        </w:rPr>
        <w:t xml:space="preserve">    </w:t>
      </w:r>
      <w:r>
        <w:rPr>
          <w:rFonts w:hint="eastAsia" w:ascii="宋体" w:hAnsi="宋体" w:eastAsia="宋体" w:cs="宋体"/>
          <w:b/>
          <w:bCs/>
          <w:color w:val="auto"/>
          <w:sz w:val="24"/>
          <w:szCs w:val="24"/>
          <w:lang w:val="zh-CN"/>
        </w:rPr>
        <w:t>年</w:t>
      </w:r>
      <w:r>
        <w:rPr>
          <w:rFonts w:hint="eastAsia" w:ascii="宋体" w:hAnsi="宋体" w:eastAsia="宋体" w:cs="宋体"/>
          <w:b/>
          <w:bCs/>
          <w:color w:val="auto"/>
          <w:sz w:val="24"/>
          <w:szCs w:val="24"/>
          <w:u w:val="single"/>
          <w:lang w:val="en-US" w:eastAsia="zh-CN"/>
        </w:rPr>
        <w:t xml:space="preserve">    </w:t>
      </w:r>
      <w:r>
        <w:rPr>
          <w:rFonts w:hint="eastAsia" w:ascii="宋体" w:hAnsi="宋体" w:eastAsia="宋体" w:cs="宋体"/>
          <w:b/>
          <w:bCs/>
          <w:color w:val="auto"/>
          <w:sz w:val="24"/>
          <w:szCs w:val="24"/>
          <w:lang w:val="zh-CN"/>
        </w:rPr>
        <w:t>月</w:t>
      </w:r>
      <w:r>
        <w:rPr>
          <w:rFonts w:hint="eastAsia" w:ascii="宋体" w:hAnsi="宋体" w:eastAsia="宋体" w:cs="宋体"/>
          <w:b/>
          <w:bCs/>
          <w:color w:val="auto"/>
          <w:sz w:val="24"/>
          <w:szCs w:val="24"/>
          <w:u w:val="single"/>
          <w:lang w:val="en-US" w:eastAsia="zh-CN"/>
        </w:rPr>
        <w:t xml:space="preserve">    </w:t>
      </w:r>
      <w:r>
        <w:rPr>
          <w:rFonts w:hint="eastAsia" w:ascii="宋体" w:hAnsi="宋体" w:eastAsia="宋体" w:cs="宋体"/>
          <w:b/>
          <w:bCs/>
          <w:color w:val="auto"/>
          <w:sz w:val="24"/>
          <w:szCs w:val="24"/>
          <w:lang w:val="zh-CN"/>
        </w:rPr>
        <w:t>日。</w:t>
      </w:r>
    </w:p>
    <w:p w14:paraId="71E4B660">
      <w:pPr>
        <w:keepNext w:val="0"/>
        <w:keepLines w:val="0"/>
        <w:pageBreakBefore w:val="0"/>
        <w:widowControl w:val="0"/>
        <w:kinsoku/>
        <w:wordWrap/>
        <w:overflowPunct/>
        <w:topLinePunct w:val="0"/>
        <w:autoSpaceDE/>
        <w:autoSpaceDN/>
        <w:bidi w:val="0"/>
        <w:adjustRightInd/>
        <w:snapToGrid/>
        <w:spacing w:line="420" w:lineRule="exact"/>
        <w:ind w:firstLine="482" w:firstLineChars="200"/>
        <w:textAlignment w:val="auto"/>
        <w:rPr>
          <w:rFonts w:hint="eastAsia" w:ascii="宋体" w:hAnsi="宋体" w:eastAsia="宋体" w:cs="宋体"/>
          <w:b/>
          <w:bCs/>
          <w:color w:val="auto"/>
          <w:sz w:val="24"/>
          <w:szCs w:val="24"/>
          <w:lang w:val="zh-CN"/>
        </w:rPr>
      </w:pPr>
      <w:r>
        <w:rPr>
          <w:rFonts w:hint="eastAsia" w:ascii="宋体" w:hAnsi="宋体" w:eastAsia="宋体" w:cs="宋体"/>
          <w:b/>
          <w:bCs/>
          <w:color w:val="auto"/>
          <w:sz w:val="24"/>
          <w:szCs w:val="24"/>
          <w:lang w:val="en-US" w:eastAsia="zh-CN"/>
        </w:rPr>
        <w:t>4</w:t>
      </w:r>
      <w:r>
        <w:rPr>
          <w:rFonts w:hint="eastAsia" w:ascii="宋体" w:hAnsi="宋体" w:eastAsia="宋体" w:cs="宋体"/>
          <w:b/>
          <w:bCs/>
          <w:color w:val="auto"/>
          <w:sz w:val="24"/>
          <w:szCs w:val="24"/>
          <w:lang w:val="zh-CN"/>
        </w:rPr>
        <w:t>、</w:t>
      </w:r>
      <w:r>
        <w:rPr>
          <w:rFonts w:hint="eastAsia" w:ascii="宋体" w:hAnsi="宋体" w:eastAsia="宋体" w:cs="宋体"/>
          <w:b/>
          <w:bCs/>
          <w:color w:val="auto"/>
          <w:sz w:val="24"/>
          <w:szCs w:val="24"/>
        </w:rPr>
        <w:t>安保</w:t>
      </w:r>
      <w:r>
        <w:rPr>
          <w:rFonts w:hint="eastAsia" w:ascii="宋体" w:hAnsi="宋体" w:eastAsia="宋体" w:cs="宋体"/>
          <w:b/>
          <w:bCs/>
          <w:color w:val="auto"/>
          <w:sz w:val="24"/>
          <w:szCs w:val="24"/>
          <w:lang w:val="zh-CN"/>
        </w:rPr>
        <w:t>费用</w:t>
      </w:r>
    </w:p>
    <w:p w14:paraId="245D0586">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宋体" w:hAnsi="宋体" w:cs="宋体"/>
          <w:color w:val="auto"/>
          <w:sz w:val="24"/>
          <w:szCs w:val="24"/>
          <w:lang w:eastAsia="zh-CN"/>
        </w:rPr>
      </w:pPr>
      <w:r>
        <w:rPr>
          <w:rFonts w:hint="eastAsia" w:ascii="宋体" w:hAnsi="宋体" w:eastAsia="宋体" w:cs="宋体"/>
          <w:color w:val="auto"/>
          <w:sz w:val="24"/>
          <w:szCs w:val="24"/>
        </w:rPr>
        <w:t>4.1、本合同承包费（大写）为：人民币</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r>
        <w:rPr>
          <w:rFonts w:hint="eastAsia" w:ascii="宋体" w:hAnsi="宋体" w:cs="宋体"/>
          <w:color w:val="auto"/>
          <w:sz w:val="24"/>
          <w:szCs w:val="24"/>
          <w:lang w:val="en-US" w:eastAsia="zh-CN"/>
        </w:rPr>
        <w:t>小写：</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元/年）</w:t>
      </w:r>
      <w:r>
        <w:rPr>
          <w:rFonts w:hint="eastAsia" w:ascii="宋体" w:hAnsi="宋体" w:cs="宋体"/>
          <w:color w:val="auto"/>
          <w:sz w:val="24"/>
          <w:szCs w:val="24"/>
          <w:lang w:eastAsia="zh-CN"/>
        </w:rPr>
        <w:t>。</w:t>
      </w:r>
    </w:p>
    <w:p w14:paraId="6C8DC423">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包括管理、服务人员的工资、社会保险、保安人员综合责任险、按规定提取的福利费等</w:t>
      </w:r>
      <w:r>
        <w:rPr>
          <w:rFonts w:hint="eastAsia" w:ascii="宋体" w:hAnsi="宋体" w:cs="宋体"/>
          <w:b w:val="0"/>
          <w:bCs/>
          <w:color w:val="auto"/>
          <w:sz w:val="24"/>
          <w:szCs w:val="24"/>
          <w:highlight w:val="none"/>
          <w:lang w:val="en-US" w:eastAsia="zh-CN"/>
        </w:rPr>
        <w:t>；</w:t>
      </w:r>
      <w:r>
        <w:rPr>
          <w:rFonts w:hint="eastAsia" w:ascii="宋体" w:hAnsi="宋体" w:eastAsia="宋体" w:cs="宋体"/>
          <w:b w:val="0"/>
          <w:bCs/>
          <w:color w:val="auto"/>
          <w:sz w:val="24"/>
          <w:szCs w:val="24"/>
          <w:highlight w:val="none"/>
          <w:lang w:val="en-US" w:eastAsia="zh-CN"/>
        </w:rPr>
        <w:t>制服、劳保、交通、食宿、制服、警具、雨具、通讯设备等所需保安用具用品、低值易耗品费用等；安保人员法定节假日加班费；法定税费；合理利润等一切费用。</w:t>
      </w:r>
    </w:p>
    <w:p w14:paraId="48AACC2D">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宋体" w:hAnsi="宋体" w:eastAsia="宋体" w:cs="宋体"/>
          <w:color w:val="auto"/>
          <w:sz w:val="24"/>
          <w:szCs w:val="24"/>
          <w:highlight w:val="yellow"/>
        </w:rPr>
      </w:pPr>
      <w:r>
        <w:rPr>
          <w:rFonts w:hint="eastAsia" w:ascii="宋体" w:hAnsi="宋体" w:eastAsia="宋体" w:cs="宋体"/>
          <w:color w:val="auto"/>
          <w:sz w:val="24"/>
          <w:szCs w:val="24"/>
        </w:rPr>
        <w:t>4.2、付款方式：</w:t>
      </w:r>
      <w:r>
        <w:rPr>
          <w:rFonts w:hint="eastAsia" w:ascii="宋体" w:hAnsi="宋体" w:eastAsia="宋体" w:cs="宋体"/>
          <w:color w:val="auto"/>
          <w:sz w:val="24"/>
          <w:szCs w:val="24"/>
          <w:highlight w:val="none"/>
          <w:lang w:val="en-US" w:eastAsia="zh-CN"/>
        </w:rPr>
        <w:t>合同签订后一次付清</w:t>
      </w:r>
      <w:r>
        <w:rPr>
          <w:rFonts w:hint="eastAsia" w:ascii="宋体" w:hAnsi="宋体" w:cs="宋体"/>
          <w:color w:val="auto"/>
          <w:sz w:val="24"/>
          <w:szCs w:val="24"/>
          <w:highlight w:val="none"/>
          <w:lang w:val="en-US" w:eastAsia="zh-CN"/>
        </w:rPr>
        <w:t>总合同价款。</w:t>
      </w:r>
    </w:p>
    <w:p w14:paraId="27113275">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4.3、结算方式：</w:t>
      </w:r>
      <w:r>
        <w:rPr>
          <w:rFonts w:hint="eastAsia" w:ascii="宋体" w:hAnsi="宋体" w:cs="宋体"/>
          <w:color w:val="auto"/>
          <w:sz w:val="24"/>
          <w:szCs w:val="24"/>
          <w:lang w:val="en-US" w:eastAsia="zh-CN"/>
        </w:rPr>
        <w:t>甲方</w:t>
      </w:r>
      <w:r>
        <w:rPr>
          <w:rFonts w:hint="eastAsia" w:ascii="宋体" w:hAnsi="宋体" w:eastAsia="宋体" w:cs="宋体"/>
          <w:color w:val="auto"/>
          <w:sz w:val="24"/>
          <w:szCs w:val="24"/>
        </w:rPr>
        <w:t>与</w:t>
      </w:r>
      <w:r>
        <w:rPr>
          <w:rFonts w:hint="eastAsia" w:ascii="宋体" w:hAnsi="宋体" w:cs="宋体"/>
          <w:color w:val="auto"/>
          <w:sz w:val="24"/>
          <w:szCs w:val="24"/>
          <w:lang w:val="en-US" w:eastAsia="zh-CN"/>
        </w:rPr>
        <w:t>乙方</w:t>
      </w:r>
      <w:r>
        <w:rPr>
          <w:rFonts w:hint="eastAsia" w:ascii="宋体" w:hAnsi="宋体" w:eastAsia="宋体" w:cs="宋体"/>
          <w:color w:val="auto"/>
          <w:sz w:val="24"/>
          <w:szCs w:val="24"/>
        </w:rPr>
        <w:t>直接结算，发票直开</w:t>
      </w:r>
      <w:r>
        <w:rPr>
          <w:rFonts w:hint="eastAsia" w:ascii="宋体" w:hAnsi="宋体" w:cs="宋体"/>
          <w:color w:val="auto"/>
          <w:sz w:val="24"/>
          <w:szCs w:val="24"/>
          <w:lang w:val="en-US" w:eastAsia="zh-CN"/>
        </w:rPr>
        <w:t>甲方</w:t>
      </w:r>
      <w:r>
        <w:rPr>
          <w:rFonts w:hint="eastAsia" w:ascii="宋体" w:hAnsi="宋体" w:eastAsia="宋体" w:cs="宋体"/>
          <w:color w:val="auto"/>
          <w:sz w:val="24"/>
          <w:szCs w:val="24"/>
        </w:rPr>
        <w:t>。</w:t>
      </w:r>
    </w:p>
    <w:p w14:paraId="2EF6D77A">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宋体" w:hAnsi="宋体" w:eastAsia="宋体" w:cs="宋体"/>
          <w:color w:val="auto"/>
          <w:sz w:val="24"/>
          <w:szCs w:val="24"/>
          <w:lang w:val="zh-CN"/>
        </w:rPr>
      </w:pPr>
      <w:r>
        <w:rPr>
          <w:rFonts w:hint="eastAsia" w:ascii="宋体" w:hAnsi="宋体" w:eastAsia="宋体" w:cs="宋体"/>
          <w:color w:val="auto"/>
          <w:sz w:val="24"/>
          <w:szCs w:val="24"/>
        </w:rPr>
        <w:t>4.4、支付方式：银行转账。</w:t>
      </w:r>
    </w:p>
    <w:p w14:paraId="7CEB20F2">
      <w:pPr>
        <w:keepNext w:val="0"/>
        <w:keepLines w:val="0"/>
        <w:pageBreakBefore w:val="0"/>
        <w:widowControl w:val="0"/>
        <w:kinsoku/>
        <w:wordWrap/>
        <w:overflowPunct/>
        <w:topLinePunct w:val="0"/>
        <w:autoSpaceDE/>
        <w:autoSpaceDN/>
        <w:bidi w:val="0"/>
        <w:adjustRightInd/>
        <w:snapToGrid/>
        <w:spacing w:line="420" w:lineRule="exact"/>
        <w:ind w:firstLine="482" w:firstLineChars="200"/>
        <w:textAlignment w:val="auto"/>
        <w:rPr>
          <w:rFonts w:hint="eastAsia" w:ascii="宋体" w:hAnsi="宋体" w:eastAsia="宋体" w:cs="宋体"/>
          <w:b/>
          <w:bCs/>
          <w:color w:val="auto"/>
          <w:sz w:val="24"/>
          <w:szCs w:val="24"/>
          <w:lang w:val="zh-CN"/>
        </w:rPr>
      </w:pPr>
      <w:r>
        <w:rPr>
          <w:rFonts w:hint="eastAsia" w:ascii="宋体" w:hAnsi="宋体" w:eastAsia="宋体" w:cs="宋体"/>
          <w:b/>
          <w:bCs/>
          <w:color w:val="auto"/>
          <w:sz w:val="24"/>
          <w:szCs w:val="24"/>
          <w:lang w:val="en-US" w:eastAsia="zh-CN"/>
        </w:rPr>
        <w:t>5</w:t>
      </w:r>
      <w:r>
        <w:rPr>
          <w:rFonts w:hint="eastAsia" w:ascii="宋体" w:hAnsi="宋体" w:eastAsia="宋体" w:cs="宋体"/>
          <w:b/>
          <w:bCs/>
          <w:color w:val="auto"/>
          <w:sz w:val="24"/>
          <w:szCs w:val="24"/>
          <w:lang w:val="zh-CN"/>
        </w:rPr>
        <w:t>、甲方权利义务</w:t>
      </w:r>
    </w:p>
    <w:p w14:paraId="7CCC7313">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1、</w:t>
      </w:r>
      <w:r>
        <w:rPr>
          <w:rFonts w:hint="eastAsia" w:ascii="宋体" w:hAnsi="宋体" w:eastAsia="宋体" w:cs="宋体"/>
          <w:color w:val="auto"/>
          <w:sz w:val="24"/>
          <w:szCs w:val="24"/>
          <w:lang w:val="zh-CN"/>
        </w:rPr>
        <w:t>甲</w:t>
      </w:r>
      <w:r>
        <w:rPr>
          <w:rFonts w:hint="eastAsia" w:ascii="宋体" w:hAnsi="宋体" w:eastAsia="宋体" w:cs="宋体"/>
          <w:color w:val="auto"/>
          <w:sz w:val="24"/>
          <w:szCs w:val="24"/>
        </w:rPr>
        <w:t>方为</w:t>
      </w:r>
      <w:r>
        <w:rPr>
          <w:rFonts w:hint="eastAsia" w:ascii="宋体" w:hAnsi="宋体" w:eastAsia="宋体" w:cs="宋体"/>
          <w:color w:val="auto"/>
          <w:sz w:val="24"/>
          <w:szCs w:val="24"/>
          <w:lang w:val="zh-CN"/>
        </w:rPr>
        <w:t>乙</w:t>
      </w:r>
      <w:r>
        <w:rPr>
          <w:rFonts w:hint="eastAsia" w:ascii="宋体" w:hAnsi="宋体" w:eastAsia="宋体" w:cs="宋体"/>
          <w:color w:val="auto"/>
          <w:sz w:val="24"/>
          <w:szCs w:val="24"/>
        </w:rPr>
        <w:t>方保安人员提供水源、安全用电、照明、以保证正常作业。</w:t>
      </w:r>
    </w:p>
    <w:p w14:paraId="680ECD63">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2、</w:t>
      </w:r>
      <w:r>
        <w:rPr>
          <w:rFonts w:hint="eastAsia" w:ascii="宋体" w:hAnsi="宋体" w:eastAsia="宋体" w:cs="宋体"/>
          <w:color w:val="auto"/>
          <w:sz w:val="24"/>
          <w:szCs w:val="24"/>
          <w:lang w:val="zh-CN"/>
        </w:rPr>
        <w:t>甲</w:t>
      </w:r>
      <w:r>
        <w:rPr>
          <w:rFonts w:hint="eastAsia" w:ascii="宋体" w:hAnsi="宋体" w:eastAsia="宋体" w:cs="宋体"/>
          <w:color w:val="auto"/>
          <w:sz w:val="24"/>
          <w:szCs w:val="24"/>
        </w:rPr>
        <w:t>方为</w:t>
      </w:r>
      <w:r>
        <w:rPr>
          <w:rFonts w:hint="eastAsia" w:ascii="宋体" w:hAnsi="宋体" w:eastAsia="宋体" w:cs="宋体"/>
          <w:color w:val="auto"/>
          <w:sz w:val="24"/>
          <w:szCs w:val="24"/>
          <w:lang w:val="zh-CN"/>
        </w:rPr>
        <w:t>乙</w:t>
      </w:r>
      <w:r>
        <w:rPr>
          <w:rFonts w:hint="eastAsia" w:ascii="宋体" w:hAnsi="宋体" w:eastAsia="宋体" w:cs="宋体"/>
          <w:color w:val="auto"/>
          <w:sz w:val="24"/>
          <w:szCs w:val="24"/>
        </w:rPr>
        <w:t>方提供必要的物料、工具及设备存储场所。</w:t>
      </w:r>
    </w:p>
    <w:p w14:paraId="644DE877">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3、协助</w:t>
      </w:r>
      <w:r>
        <w:rPr>
          <w:rFonts w:hint="eastAsia" w:ascii="宋体" w:hAnsi="宋体" w:eastAsia="宋体" w:cs="宋体"/>
          <w:color w:val="auto"/>
          <w:sz w:val="24"/>
          <w:szCs w:val="24"/>
          <w:lang w:val="zh-CN"/>
        </w:rPr>
        <w:t>乙</w:t>
      </w:r>
      <w:r>
        <w:rPr>
          <w:rFonts w:hint="eastAsia" w:ascii="宋体" w:hAnsi="宋体" w:eastAsia="宋体" w:cs="宋体"/>
          <w:color w:val="auto"/>
          <w:sz w:val="24"/>
          <w:szCs w:val="24"/>
        </w:rPr>
        <w:t>方解决工作现场遇到的特殊问题。</w:t>
      </w:r>
    </w:p>
    <w:p w14:paraId="5EC55C9B">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4、</w:t>
      </w:r>
      <w:r>
        <w:rPr>
          <w:rFonts w:hint="eastAsia" w:ascii="宋体" w:hAnsi="宋体" w:eastAsia="宋体" w:cs="宋体"/>
          <w:color w:val="auto"/>
          <w:sz w:val="24"/>
          <w:szCs w:val="24"/>
          <w:lang w:val="zh-CN"/>
        </w:rPr>
        <w:t>甲</w:t>
      </w:r>
      <w:r>
        <w:rPr>
          <w:rFonts w:hint="eastAsia" w:ascii="宋体" w:hAnsi="宋体" w:eastAsia="宋体" w:cs="宋体"/>
          <w:color w:val="auto"/>
          <w:sz w:val="24"/>
          <w:szCs w:val="24"/>
        </w:rPr>
        <w:t>方对</w:t>
      </w:r>
      <w:r>
        <w:rPr>
          <w:rFonts w:hint="eastAsia" w:ascii="宋体" w:hAnsi="宋体" w:eastAsia="宋体" w:cs="宋体"/>
          <w:color w:val="auto"/>
          <w:sz w:val="24"/>
          <w:szCs w:val="24"/>
          <w:lang w:val="zh-CN"/>
        </w:rPr>
        <w:t>乙</w:t>
      </w:r>
      <w:r>
        <w:rPr>
          <w:rFonts w:hint="eastAsia" w:ascii="宋体" w:hAnsi="宋体" w:eastAsia="宋体" w:cs="宋体"/>
          <w:color w:val="auto"/>
          <w:sz w:val="24"/>
          <w:szCs w:val="24"/>
        </w:rPr>
        <w:t>方提供的安保服务享有监督权和检查权，有权对</w:t>
      </w:r>
      <w:r>
        <w:rPr>
          <w:rFonts w:hint="eastAsia" w:ascii="宋体" w:hAnsi="宋体" w:eastAsia="宋体" w:cs="宋体"/>
          <w:color w:val="auto"/>
          <w:sz w:val="24"/>
          <w:szCs w:val="24"/>
          <w:lang w:val="zh-CN"/>
        </w:rPr>
        <w:t>乙</w:t>
      </w:r>
      <w:r>
        <w:rPr>
          <w:rFonts w:hint="eastAsia" w:ascii="宋体" w:hAnsi="宋体" w:eastAsia="宋体" w:cs="宋体"/>
          <w:color w:val="auto"/>
          <w:sz w:val="24"/>
          <w:szCs w:val="24"/>
        </w:rPr>
        <w:t>方服务提出意见和建议的权利。</w:t>
      </w:r>
    </w:p>
    <w:p w14:paraId="16F245D9">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5、乙方须接受甲方的各类检查考核，甲方有权根据有关规定对质量考核标准及奖惩办法作相应的修改。</w:t>
      </w:r>
    </w:p>
    <w:p w14:paraId="262B0988">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6、</w:t>
      </w:r>
      <w:r>
        <w:rPr>
          <w:rFonts w:hint="eastAsia" w:ascii="宋体" w:hAnsi="宋体" w:eastAsia="宋体" w:cs="宋体"/>
          <w:color w:val="auto"/>
          <w:sz w:val="24"/>
          <w:szCs w:val="24"/>
          <w:lang w:val="zh-CN"/>
        </w:rPr>
        <w:t>甲</w:t>
      </w:r>
      <w:r>
        <w:rPr>
          <w:rFonts w:hint="eastAsia" w:ascii="宋体" w:hAnsi="宋体" w:eastAsia="宋体" w:cs="宋体"/>
          <w:color w:val="auto"/>
          <w:sz w:val="24"/>
          <w:szCs w:val="24"/>
        </w:rPr>
        <w:t>方对</w:t>
      </w:r>
      <w:r>
        <w:rPr>
          <w:rFonts w:hint="eastAsia" w:ascii="宋体" w:hAnsi="宋体" w:eastAsia="宋体" w:cs="宋体"/>
          <w:color w:val="auto"/>
          <w:sz w:val="24"/>
          <w:szCs w:val="24"/>
          <w:lang w:val="zh-CN"/>
        </w:rPr>
        <w:t>乙</w:t>
      </w:r>
      <w:r>
        <w:rPr>
          <w:rFonts w:hint="eastAsia" w:ascii="宋体" w:hAnsi="宋体" w:eastAsia="宋体" w:cs="宋体"/>
          <w:color w:val="auto"/>
          <w:sz w:val="24"/>
          <w:szCs w:val="24"/>
        </w:rPr>
        <w:t>方的服务及安保质量不满意时有权提出异议和要求返工；如不满意</w:t>
      </w:r>
      <w:r>
        <w:rPr>
          <w:rFonts w:hint="eastAsia" w:ascii="宋体" w:hAnsi="宋体" w:eastAsia="宋体" w:cs="宋体"/>
          <w:color w:val="auto"/>
          <w:sz w:val="24"/>
          <w:szCs w:val="24"/>
          <w:lang w:val="zh-CN"/>
        </w:rPr>
        <w:t>乙</w:t>
      </w:r>
      <w:r>
        <w:rPr>
          <w:rFonts w:hint="eastAsia" w:ascii="宋体" w:hAnsi="宋体" w:eastAsia="宋体" w:cs="宋体"/>
          <w:color w:val="auto"/>
          <w:sz w:val="24"/>
          <w:szCs w:val="24"/>
        </w:rPr>
        <w:t>方保安人员的服务，有权责令</w:t>
      </w:r>
      <w:r>
        <w:rPr>
          <w:rFonts w:hint="eastAsia" w:ascii="宋体" w:hAnsi="宋体" w:eastAsia="宋体" w:cs="宋体"/>
          <w:color w:val="auto"/>
          <w:sz w:val="24"/>
          <w:szCs w:val="24"/>
          <w:lang w:val="zh-CN"/>
        </w:rPr>
        <w:t>乙</w:t>
      </w:r>
      <w:r>
        <w:rPr>
          <w:rFonts w:hint="eastAsia" w:ascii="宋体" w:hAnsi="宋体" w:eastAsia="宋体" w:cs="宋体"/>
          <w:color w:val="auto"/>
          <w:sz w:val="24"/>
          <w:szCs w:val="24"/>
        </w:rPr>
        <w:t>方及时调换。</w:t>
      </w:r>
    </w:p>
    <w:p w14:paraId="6773AE79">
      <w:pPr>
        <w:keepNext w:val="0"/>
        <w:keepLines w:val="0"/>
        <w:pageBreakBefore w:val="0"/>
        <w:widowControl w:val="0"/>
        <w:kinsoku/>
        <w:wordWrap/>
        <w:overflowPunct/>
        <w:topLinePunct w:val="0"/>
        <w:autoSpaceDE/>
        <w:autoSpaceDN/>
        <w:bidi w:val="0"/>
        <w:adjustRightInd/>
        <w:snapToGrid/>
        <w:spacing w:line="420" w:lineRule="exact"/>
        <w:ind w:firstLine="482" w:firstLineChars="200"/>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6</w:t>
      </w:r>
      <w:r>
        <w:rPr>
          <w:rFonts w:hint="eastAsia" w:ascii="宋体" w:hAnsi="宋体" w:eastAsia="宋体" w:cs="宋体"/>
          <w:b/>
          <w:bCs/>
          <w:color w:val="auto"/>
          <w:sz w:val="24"/>
          <w:szCs w:val="24"/>
        </w:rPr>
        <w:t>、</w:t>
      </w:r>
      <w:r>
        <w:rPr>
          <w:rFonts w:hint="eastAsia" w:ascii="宋体" w:hAnsi="宋体" w:eastAsia="宋体" w:cs="宋体"/>
          <w:b/>
          <w:bCs/>
          <w:color w:val="auto"/>
          <w:sz w:val="24"/>
          <w:szCs w:val="24"/>
          <w:lang w:val="zh-CN"/>
        </w:rPr>
        <w:t>乙方</w:t>
      </w:r>
      <w:r>
        <w:rPr>
          <w:rFonts w:hint="eastAsia" w:ascii="宋体" w:hAnsi="宋体" w:eastAsia="宋体" w:cs="宋体"/>
          <w:b/>
          <w:bCs/>
          <w:color w:val="auto"/>
          <w:sz w:val="24"/>
          <w:szCs w:val="24"/>
        </w:rPr>
        <w:t>权利与义务</w:t>
      </w:r>
    </w:p>
    <w:p w14:paraId="5C65DA1B">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1、</w:t>
      </w:r>
      <w:r>
        <w:rPr>
          <w:rFonts w:hint="eastAsia" w:ascii="宋体" w:hAnsi="宋体" w:eastAsia="宋体" w:cs="宋体"/>
          <w:color w:val="auto"/>
          <w:sz w:val="24"/>
          <w:szCs w:val="24"/>
          <w:lang w:val="zh-CN"/>
        </w:rPr>
        <w:t>乙方按照甲方要求配置</w:t>
      </w:r>
      <w:r>
        <w:rPr>
          <w:rFonts w:hint="eastAsia" w:ascii="宋体" w:hAnsi="宋体" w:eastAsia="宋体" w:cs="宋体"/>
          <w:color w:val="auto"/>
          <w:sz w:val="24"/>
          <w:szCs w:val="24"/>
        </w:rPr>
        <w:t>保安人</w:t>
      </w:r>
      <w:r>
        <w:rPr>
          <w:rFonts w:hint="eastAsia" w:ascii="宋体" w:hAnsi="宋体" w:eastAsia="宋体" w:cs="宋体"/>
          <w:color w:val="auto"/>
          <w:sz w:val="24"/>
          <w:szCs w:val="24"/>
          <w:lang w:val="zh-CN"/>
        </w:rPr>
        <w:t>员______名，并向甲方提供</w:t>
      </w:r>
      <w:r>
        <w:rPr>
          <w:rFonts w:hint="eastAsia" w:ascii="宋体" w:hAnsi="宋体" w:eastAsia="宋体" w:cs="宋体"/>
          <w:color w:val="auto"/>
          <w:sz w:val="24"/>
          <w:szCs w:val="24"/>
        </w:rPr>
        <w:t>保安人</w:t>
      </w:r>
      <w:r>
        <w:rPr>
          <w:rFonts w:hint="eastAsia" w:ascii="宋体" w:hAnsi="宋体" w:eastAsia="宋体" w:cs="宋体"/>
          <w:color w:val="auto"/>
          <w:sz w:val="24"/>
          <w:szCs w:val="24"/>
          <w:lang w:val="zh-CN"/>
        </w:rPr>
        <w:t>员身份证复印件存档</w:t>
      </w:r>
      <w:r>
        <w:rPr>
          <w:rFonts w:hint="eastAsia" w:ascii="宋体" w:hAnsi="宋体" w:cs="宋体"/>
          <w:color w:val="auto"/>
          <w:sz w:val="24"/>
          <w:szCs w:val="24"/>
          <w:lang w:val="zh-CN"/>
        </w:rPr>
        <w:t>。</w:t>
      </w:r>
    </w:p>
    <w:p w14:paraId="409A99AD">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lang w:val="zh-CN"/>
        </w:rPr>
        <w:t>2、乙方提供的保安人员应身体健康、诚实勤劳</w:t>
      </w:r>
      <w:r>
        <w:rPr>
          <w:rFonts w:hint="eastAsia" w:ascii="宋体" w:hAnsi="宋体" w:cs="宋体"/>
          <w:color w:val="auto"/>
          <w:sz w:val="24"/>
          <w:szCs w:val="24"/>
          <w:lang w:val="zh-CN"/>
        </w:rPr>
        <w:t>、品行良好，遵纪守法，无不良犯罪记录</w:t>
      </w:r>
      <w:r>
        <w:rPr>
          <w:rFonts w:hint="eastAsia" w:ascii="宋体" w:hAnsi="宋体" w:eastAsia="宋体" w:cs="宋体"/>
          <w:color w:val="auto"/>
          <w:sz w:val="24"/>
          <w:szCs w:val="24"/>
          <w:lang w:val="zh-CN"/>
        </w:rPr>
        <w:t>。</w:t>
      </w:r>
    </w:p>
    <w:p w14:paraId="678843F1">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3</w:t>
      </w:r>
      <w:r>
        <w:rPr>
          <w:rFonts w:hint="eastAsia" w:ascii="宋体" w:hAnsi="宋体" w:eastAsia="宋体" w:cs="宋体"/>
          <w:color w:val="auto"/>
          <w:sz w:val="24"/>
          <w:szCs w:val="24"/>
          <w:lang w:val="zh-CN"/>
        </w:rPr>
        <w:t>、乙方保安人员在工作期间，必须遵守甲方的规章制度，服从甲方的安排。</w:t>
      </w:r>
    </w:p>
    <w:p w14:paraId="5A30B0EC">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4</w:t>
      </w:r>
      <w:r>
        <w:rPr>
          <w:rFonts w:hint="eastAsia" w:ascii="宋体" w:hAnsi="宋体" w:eastAsia="宋体" w:cs="宋体"/>
          <w:color w:val="auto"/>
          <w:sz w:val="24"/>
          <w:szCs w:val="24"/>
          <w:lang w:val="zh-CN"/>
        </w:rPr>
        <w:t>、乙方应全力配合甲方特殊时期的大检查工作，按照检查标准做好卫生清洁工作。 </w:t>
      </w:r>
    </w:p>
    <w:p w14:paraId="3F575827">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5</w:t>
      </w:r>
      <w:r>
        <w:rPr>
          <w:rFonts w:hint="eastAsia" w:ascii="宋体" w:hAnsi="宋体" w:eastAsia="宋体" w:cs="宋体"/>
          <w:color w:val="auto"/>
          <w:sz w:val="24"/>
          <w:szCs w:val="24"/>
          <w:lang w:val="zh-CN"/>
        </w:rPr>
        <w:t>、乙方负责对所有保安人员的全面管理工作，并承担保</w:t>
      </w:r>
      <w:r>
        <w:rPr>
          <w:rFonts w:hint="eastAsia" w:ascii="宋体" w:hAnsi="宋体" w:eastAsia="宋体" w:cs="宋体"/>
          <w:color w:val="auto"/>
          <w:sz w:val="24"/>
          <w:szCs w:val="24"/>
        </w:rPr>
        <w:t>安</w:t>
      </w:r>
      <w:r>
        <w:rPr>
          <w:rFonts w:hint="eastAsia" w:ascii="宋体" w:hAnsi="宋体" w:eastAsia="宋体" w:cs="宋体"/>
          <w:color w:val="auto"/>
          <w:sz w:val="24"/>
          <w:szCs w:val="24"/>
          <w:lang w:val="zh-CN"/>
        </w:rPr>
        <w:t>人员的劳动用工及安全责任。</w:t>
      </w:r>
    </w:p>
    <w:p w14:paraId="17EC87EF">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6、</w:t>
      </w:r>
      <w:r>
        <w:rPr>
          <w:rFonts w:hint="eastAsia" w:ascii="宋体" w:hAnsi="宋体" w:eastAsia="宋体" w:cs="宋体"/>
          <w:color w:val="auto"/>
          <w:sz w:val="24"/>
          <w:szCs w:val="24"/>
          <w:lang w:val="zh-CN"/>
        </w:rPr>
        <w:t>乙</w:t>
      </w:r>
      <w:r>
        <w:rPr>
          <w:rFonts w:hint="eastAsia" w:ascii="宋体" w:hAnsi="宋体" w:eastAsia="宋体" w:cs="宋体"/>
          <w:color w:val="auto"/>
          <w:sz w:val="24"/>
          <w:szCs w:val="24"/>
        </w:rPr>
        <w:t>方在作业中应严格要求其保安人员，做好各种防护措施，不得擅自挪用甲方的物品或进入与其保安作业无关的区域。因此造成乙方人员人身、财产损害的，由乙方自行承担责任。因此给甲方造成的损失，乙方应承担赔偿责任。</w:t>
      </w:r>
    </w:p>
    <w:p w14:paraId="37A48776">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7、乙方必须制定安全生产事故应急预案、急救预案和紧急事故处置预案并报甲方留存备案</w:t>
      </w:r>
      <w:r>
        <w:rPr>
          <w:rFonts w:hint="eastAsia" w:ascii="宋体" w:hAnsi="宋体" w:cs="宋体"/>
          <w:color w:val="auto"/>
          <w:sz w:val="24"/>
          <w:szCs w:val="24"/>
          <w:lang w:eastAsia="zh-CN"/>
        </w:rPr>
        <w:t>。</w:t>
      </w:r>
    </w:p>
    <w:p w14:paraId="583B185D">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8、合同期内，乙方未按时足额发放保安人员工资影响恶劣的，甲方有权终止合同，经济损失和法律责任由乙方承担。</w:t>
      </w:r>
    </w:p>
    <w:p w14:paraId="20E159D1">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9、合同期内，乙方未按要求为保安人员购买社会保险及人身意外险，如因未为保安人员购买社会保险及人身意外险造成重大影响的，甲方将终止合同，经济损失和法律责任由乙方承担。</w:t>
      </w:r>
    </w:p>
    <w:p w14:paraId="5FA498B8">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10、乙方违反劳动法或其他相关法律法规造成恶劣影响，甲方将终止合同，经济损失和法律责任由乙方承担。</w:t>
      </w:r>
    </w:p>
    <w:p w14:paraId="389AE46A">
      <w:pPr>
        <w:keepNext w:val="0"/>
        <w:keepLines w:val="0"/>
        <w:pageBreakBefore w:val="0"/>
        <w:widowControl w:val="0"/>
        <w:kinsoku/>
        <w:wordWrap/>
        <w:overflowPunct/>
        <w:topLinePunct w:val="0"/>
        <w:autoSpaceDE/>
        <w:autoSpaceDN/>
        <w:bidi w:val="0"/>
        <w:adjustRightInd/>
        <w:snapToGrid/>
        <w:spacing w:line="420" w:lineRule="exact"/>
        <w:ind w:firstLine="482" w:firstLineChars="200"/>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7</w:t>
      </w:r>
      <w:r>
        <w:rPr>
          <w:rFonts w:hint="eastAsia" w:ascii="宋体" w:hAnsi="宋体" w:eastAsia="宋体" w:cs="宋体"/>
          <w:b/>
          <w:bCs/>
          <w:color w:val="auto"/>
          <w:sz w:val="24"/>
          <w:szCs w:val="24"/>
        </w:rPr>
        <w:t>、违约责任</w:t>
      </w:r>
    </w:p>
    <w:p w14:paraId="154F5D3F">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7.</w:t>
      </w:r>
      <w:r>
        <w:rPr>
          <w:rFonts w:hint="eastAsia" w:ascii="宋体" w:hAnsi="宋体" w:eastAsia="宋体" w:cs="宋体"/>
          <w:color w:val="auto"/>
          <w:sz w:val="24"/>
          <w:szCs w:val="24"/>
        </w:rPr>
        <w:t>1</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承包期内，任何一方无正当理由不得单方终止合同。如确需终止，须提前一个月通知对方。</w:t>
      </w:r>
    </w:p>
    <w:p w14:paraId="39216466">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7.</w:t>
      </w:r>
      <w:r>
        <w:rPr>
          <w:rFonts w:hint="eastAsia" w:ascii="宋体" w:hAnsi="宋体" w:eastAsia="宋体" w:cs="宋体"/>
          <w:color w:val="auto"/>
          <w:sz w:val="24"/>
          <w:szCs w:val="24"/>
        </w:rPr>
        <w:t>2</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承包期内，如因自然灾害、城市建设、政策调整或者不可抗力导致合同无法履行的，双方应该互相理解，妥善处理终止合同所涉及的相关事宜，互不追究对方责任。</w:t>
      </w:r>
    </w:p>
    <w:p w14:paraId="5F2A9976">
      <w:pPr>
        <w:keepNext w:val="0"/>
        <w:keepLines w:val="0"/>
        <w:pageBreakBefore w:val="0"/>
        <w:widowControl w:val="0"/>
        <w:kinsoku/>
        <w:wordWrap/>
        <w:overflowPunct/>
        <w:topLinePunct w:val="0"/>
        <w:autoSpaceDE/>
        <w:autoSpaceDN/>
        <w:bidi w:val="0"/>
        <w:adjustRightInd/>
        <w:snapToGrid/>
        <w:spacing w:line="420" w:lineRule="exact"/>
        <w:ind w:firstLine="482" w:firstLineChars="200"/>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8</w:t>
      </w:r>
      <w:r>
        <w:rPr>
          <w:rFonts w:hint="eastAsia" w:ascii="宋体" w:hAnsi="宋体" w:eastAsia="宋体" w:cs="宋体"/>
          <w:b/>
          <w:bCs/>
          <w:color w:val="auto"/>
          <w:sz w:val="24"/>
          <w:szCs w:val="24"/>
        </w:rPr>
        <w:t>、争议解决方式</w:t>
      </w:r>
    </w:p>
    <w:p w14:paraId="48E513C9">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对在合同履行中发生的争议，双方先行友好协商解决，协商无果时，可向有管辖权的甲方所在地人民法院起诉。</w:t>
      </w:r>
    </w:p>
    <w:p w14:paraId="593B745E">
      <w:pPr>
        <w:keepNext w:val="0"/>
        <w:keepLines w:val="0"/>
        <w:pageBreakBefore w:val="0"/>
        <w:widowControl w:val="0"/>
        <w:kinsoku/>
        <w:wordWrap/>
        <w:overflowPunct/>
        <w:topLinePunct w:val="0"/>
        <w:autoSpaceDE/>
        <w:autoSpaceDN/>
        <w:bidi w:val="0"/>
        <w:adjustRightInd/>
        <w:snapToGrid/>
        <w:spacing w:line="420" w:lineRule="exact"/>
        <w:ind w:firstLine="482" w:firstLineChars="200"/>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9</w:t>
      </w:r>
      <w:r>
        <w:rPr>
          <w:rFonts w:hint="eastAsia" w:ascii="宋体" w:hAnsi="宋体" w:eastAsia="宋体" w:cs="宋体"/>
          <w:b/>
          <w:bCs/>
          <w:color w:val="auto"/>
          <w:sz w:val="24"/>
          <w:szCs w:val="24"/>
        </w:rPr>
        <w:t>、其他事项</w:t>
      </w:r>
    </w:p>
    <w:p w14:paraId="33550E97">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9.</w:t>
      </w:r>
      <w:r>
        <w:rPr>
          <w:rFonts w:hint="eastAsia" w:ascii="宋体" w:hAnsi="宋体" w:eastAsia="宋体" w:cs="宋体"/>
          <w:color w:val="auto"/>
          <w:sz w:val="24"/>
          <w:szCs w:val="24"/>
        </w:rPr>
        <w:t>1</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如遇行业政策性调整，根据政策执行，签订补充协议，补充协议与本合同具有同等法律效力。</w:t>
      </w:r>
    </w:p>
    <w:p w14:paraId="04F7FA2F">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9.</w:t>
      </w:r>
      <w:r>
        <w:rPr>
          <w:rFonts w:hint="eastAsia" w:ascii="宋体" w:hAnsi="宋体" w:eastAsia="宋体" w:cs="宋体"/>
          <w:color w:val="auto"/>
          <w:sz w:val="24"/>
          <w:szCs w:val="24"/>
        </w:rPr>
        <w:t>2</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本合同未尽事宜，由双方友好协商解决，可另行签订协议。</w:t>
      </w:r>
    </w:p>
    <w:p w14:paraId="2CBFAA2B">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9.</w:t>
      </w:r>
      <w:r>
        <w:rPr>
          <w:rFonts w:hint="eastAsia" w:ascii="宋体" w:hAnsi="宋体" w:eastAsia="宋体" w:cs="宋体"/>
          <w:color w:val="auto"/>
          <w:sz w:val="24"/>
          <w:szCs w:val="24"/>
        </w:rPr>
        <w:t>3</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本合同一式四份，甲、乙双方各执贰份。</w:t>
      </w:r>
    </w:p>
    <w:p w14:paraId="7B09A740">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9.</w:t>
      </w:r>
      <w:r>
        <w:rPr>
          <w:rFonts w:hint="eastAsia" w:ascii="宋体" w:hAnsi="宋体" w:eastAsia="宋体" w:cs="宋体"/>
          <w:color w:val="auto"/>
          <w:sz w:val="24"/>
          <w:szCs w:val="24"/>
        </w:rPr>
        <w:t>4</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本合同自双方签章后生效。</w:t>
      </w:r>
    </w:p>
    <w:p w14:paraId="545F3A5D">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宋体" w:hAnsi="宋体" w:eastAsia="宋体" w:cs="宋体"/>
          <w:color w:val="auto"/>
          <w:sz w:val="24"/>
          <w:szCs w:val="24"/>
          <w:lang w:val="zh-CN"/>
        </w:rPr>
      </w:pPr>
    </w:p>
    <w:p w14:paraId="236EF91B">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甲  方：（盖章）                        乙  方：（盖章）</w:t>
      </w:r>
    </w:p>
    <w:p w14:paraId="5EE8B98B">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地  址：                                地  址：</w:t>
      </w:r>
    </w:p>
    <w:p w14:paraId="58D55E63">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法定代表人或授权委托人：（签字或盖章）  法定代表人或授权委托人：（签字或盖章） </w:t>
      </w:r>
    </w:p>
    <w:p w14:paraId="2D174254">
      <w:pPr>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宋体" w:hAnsi="宋体" w:eastAsia="宋体" w:cs="宋体"/>
          <w:lang w:val="zh-CN" w:eastAsia="zh-CN"/>
        </w:rPr>
      </w:pPr>
      <w:r>
        <w:rPr>
          <w:rFonts w:hint="eastAsia" w:ascii="宋体" w:hAnsi="宋体" w:eastAsia="宋体" w:cs="宋体"/>
          <w:color w:val="auto"/>
          <w:sz w:val="24"/>
          <w:szCs w:val="24"/>
          <w:lang w:val="zh-CN"/>
        </w:rPr>
        <w:t>电  话：                                电  话：</w:t>
      </w:r>
    </w:p>
    <w:p w14:paraId="1277D3BC">
      <w:pPr>
        <w:pStyle w:val="2"/>
        <w:rPr>
          <w:rFonts w:hint="eastAsia" w:ascii="宋体" w:hAnsi="宋体" w:eastAsia="宋体" w:cs="宋体"/>
          <w:lang w:val="zh-CN" w:eastAsia="zh-CN"/>
        </w:rPr>
        <w:sectPr>
          <w:pgSz w:w="11906" w:h="16838"/>
          <w:pgMar w:top="1440" w:right="1140" w:bottom="1440" w:left="1140" w:header="851" w:footer="992" w:gutter="0"/>
          <w:pgBorders>
            <w:top w:val="none" w:sz="0" w:space="0"/>
            <w:left w:val="none" w:sz="0" w:space="0"/>
            <w:bottom w:val="none" w:sz="0" w:space="0"/>
            <w:right w:val="none" w:sz="0" w:space="0"/>
          </w:pgBorders>
          <w:pgNumType w:fmt="decimal"/>
          <w:cols w:space="425" w:num="1"/>
          <w:docGrid w:linePitch="312" w:charSpace="0"/>
        </w:sectPr>
      </w:pPr>
    </w:p>
    <w:p w14:paraId="1AA462A9">
      <w:pPr>
        <w:pStyle w:val="3"/>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sz w:val="32"/>
          <w:szCs w:val="32"/>
          <w:lang w:val="zh-CN" w:eastAsia="zh-CN"/>
        </w:rPr>
      </w:pPr>
      <w:bookmarkStart w:id="22" w:name="_Toc22506"/>
      <w:r>
        <w:rPr>
          <w:rFonts w:hint="eastAsia" w:ascii="宋体" w:hAnsi="宋体" w:eastAsia="宋体" w:cs="宋体"/>
          <w:b/>
          <w:bCs/>
          <w:color w:val="auto"/>
          <w:sz w:val="32"/>
          <w:szCs w:val="32"/>
          <w:lang w:val="zh-CN" w:eastAsia="zh-CN"/>
        </w:rPr>
        <w:t>第</w:t>
      </w:r>
      <w:r>
        <w:rPr>
          <w:rFonts w:hint="eastAsia" w:ascii="宋体" w:hAnsi="宋体" w:eastAsia="宋体" w:cs="宋体"/>
          <w:b/>
          <w:bCs/>
          <w:color w:val="auto"/>
          <w:sz w:val="32"/>
          <w:szCs w:val="32"/>
          <w:lang w:val="en-US" w:eastAsia="zh-CN"/>
        </w:rPr>
        <w:t>八</w:t>
      </w:r>
      <w:r>
        <w:rPr>
          <w:rFonts w:hint="eastAsia" w:ascii="宋体" w:hAnsi="宋体" w:eastAsia="宋体" w:cs="宋体"/>
          <w:b/>
          <w:bCs/>
          <w:color w:val="auto"/>
          <w:sz w:val="32"/>
          <w:szCs w:val="32"/>
          <w:lang w:val="zh-CN" w:eastAsia="zh-CN"/>
        </w:rPr>
        <w:t>章  投标文件格式</w:t>
      </w:r>
      <w:bookmarkEnd w:id="22"/>
    </w:p>
    <w:p w14:paraId="740650FF">
      <w:pPr>
        <w:spacing w:line="560" w:lineRule="exact"/>
        <w:ind w:firstLine="470" w:firstLineChars="196"/>
        <w:rPr>
          <w:rFonts w:hint="eastAsia" w:ascii="宋体" w:hAnsi="宋体" w:eastAsia="宋体" w:cs="宋体"/>
          <w:color w:val="auto"/>
          <w:sz w:val="24"/>
          <w:szCs w:val="24"/>
        </w:rPr>
      </w:pPr>
      <w:r>
        <w:rPr>
          <w:rFonts w:hint="eastAsia" w:ascii="宋体" w:hAnsi="宋体" w:cs="宋体"/>
          <w:color w:val="auto"/>
          <w:sz w:val="24"/>
          <w:szCs w:val="24"/>
          <w:lang w:eastAsia="zh-CN"/>
        </w:rPr>
        <w:t>投标文件</w:t>
      </w:r>
      <w:r>
        <w:rPr>
          <w:rFonts w:hint="eastAsia" w:ascii="宋体" w:hAnsi="宋体" w:eastAsia="宋体" w:cs="宋体"/>
          <w:color w:val="auto"/>
          <w:sz w:val="24"/>
          <w:szCs w:val="24"/>
        </w:rPr>
        <w:t>格式是供应商的部分</w:t>
      </w:r>
      <w:r>
        <w:rPr>
          <w:rFonts w:hint="eastAsia" w:ascii="宋体" w:hAnsi="宋体" w:cs="宋体"/>
          <w:color w:val="auto"/>
          <w:sz w:val="24"/>
          <w:szCs w:val="24"/>
          <w:lang w:eastAsia="zh-CN"/>
        </w:rPr>
        <w:t>投标文件</w:t>
      </w:r>
      <w:r>
        <w:rPr>
          <w:rFonts w:hint="eastAsia" w:ascii="宋体" w:hAnsi="宋体" w:eastAsia="宋体" w:cs="宋体"/>
          <w:color w:val="auto"/>
          <w:sz w:val="24"/>
          <w:szCs w:val="24"/>
        </w:rPr>
        <w:t>格式，供应商应按照这些格式编制</w:t>
      </w:r>
      <w:r>
        <w:rPr>
          <w:rFonts w:hint="eastAsia" w:ascii="宋体" w:hAnsi="宋体" w:cs="宋体"/>
          <w:color w:val="auto"/>
          <w:sz w:val="24"/>
          <w:szCs w:val="24"/>
          <w:lang w:eastAsia="zh-CN"/>
        </w:rPr>
        <w:t>投标文件</w:t>
      </w:r>
      <w:r>
        <w:rPr>
          <w:rFonts w:hint="eastAsia" w:ascii="宋体" w:hAnsi="宋体" w:eastAsia="宋体" w:cs="宋体"/>
          <w:color w:val="auto"/>
          <w:sz w:val="24"/>
          <w:szCs w:val="24"/>
        </w:rPr>
        <w:t>。编制</w:t>
      </w:r>
      <w:r>
        <w:rPr>
          <w:rFonts w:hint="eastAsia" w:ascii="宋体" w:hAnsi="宋体" w:cs="宋体"/>
          <w:color w:val="auto"/>
          <w:sz w:val="24"/>
          <w:szCs w:val="24"/>
          <w:lang w:eastAsia="zh-CN"/>
        </w:rPr>
        <w:t>投标文件</w:t>
      </w:r>
      <w:r>
        <w:rPr>
          <w:rFonts w:hint="eastAsia" w:ascii="宋体" w:hAnsi="宋体" w:eastAsia="宋体" w:cs="宋体"/>
          <w:color w:val="auto"/>
          <w:sz w:val="24"/>
          <w:szCs w:val="24"/>
        </w:rPr>
        <w:t>前，请详细阅读</w:t>
      </w:r>
      <w:r>
        <w:rPr>
          <w:rFonts w:hint="eastAsia" w:ascii="宋体" w:hAnsi="宋体" w:cs="宋体"/>
          <w:color w:val="auto"/>
          <w:sz w:val="24"/>
          <w:szCs w:val="24"/>
          <w:lang w:eastAsia="zh-CN"/>
        </w:rPr>
        <w:t>招标文件</w:t>
      </w:r>
      <w:r>
        <w:rPr>
          <w:rFonts w:hint="eastAsia" w:ascii="宋体" w:hAnsi="宋体" w:eastAsia="宋体" w:cs="宋体"/>
          <w:color w:val="auto"/>
          <w:sz w:val="24"/>
          <w:szCs w:val="24"/>
        </w:rPr>
        <w:t>，理解文件中的每一项要求，逐一做出实质性响应，认为有必要，可做补充说明。</w:t>
      </w:r>
    </w:p>
    <w:p w14:paraId="24E505DF">
      <w:pPr>
        <w:rPr>
          <w:rFonts w:hint="eastAsia" w:ascii="宋体" w:hAnsi="宋体" w:eastAsia="宋体" w:cs="宋体"/>
          <w:color w:val="auto"/>
          <w:sz w:val="24"/>
          <w:szCs w:val="24"/>
          <w:lang w:val="zh-CN"/>
        </w:rPr>
      </w:pPr>
    </w:p>
    <w:p w14:paraId="713A70B8">
      <w:pPr>
        <w:spacing w:line="560" w:lineRule="exact"/>
        <w:ind w:firstLine="472" w:firstLineChars="196"/>
        <w:rPr>
          <w:rFonts w:hint="eastAsia" w:ascii="宋体" w:hAnsi="宋体" w:eastAsia="宋体" w:cs="宋体"/>
          <w:b/>
          <w:bCs/>
          <w:color w:val="auto"/>
          <w:sz w:val="24"/>
          <w:szCs w:val="24"/>
          <w:lang w:val="zh-CN"/>
        </w:rPr>
      </w:pPr>
      <w:r>
        <w:rPr>
          <w:rFonts w:hint="eastAsia" w:ascii="宋体" w:hAnsi="宋体" w:eastAsia="宋体" w:cs="宋体"/>
          <w:b/>
          <w:bCs/>
          <w:color w:val="auto"/>
          <w:sz w:val="24"/>
          <w:szCs w:val="24"/>
          <w:lang w:val="zh-CN"/>
        </w:rPr>
        <w:t>注:非独立企业法人参与本次</w:t>
      </w:r>
      <w:r>
        <w:rPr>
          <w:rFonts w:hint="eastAsia" w:ascii="宋体" w:hAnsi="宋体" w:cs="宋体"/>
          <w:b/>
          <w:bCs/>
          <w:color w:val="auto"/>
          <w:sz w:val="24"/>
          <w:szCs w:val="24"/>
          <w:lang w:val="en-US" w:eastAsia="zh-CN"/>
        </w:rPr>
        <w:t>投标</w:t>
      </w:r>
      <w:r>
        <w:rPr>
          <w:rFonts w:hint="eastAsia" w:ascii="宋体" w:hAnsi="宋体" w:eastAsia="宋体" w:cs="宋体"/>
          <w:b/>
          <w:bCs/>
          <w:color w:val="auto"/>
          <w:sz w:val="24"/>
          <w:szCs w:val="24"/>
          <w:lang w:val="zh-CN"/>
        </w:rPr>
        <w:t>的，</w:t>
      </w:r>
      <w:r>
        <w:rPr>
          <w:rFonts w:hint="eastAsia" w:ascii="宋体" w:hAnsi="宋体" w:cs="宋体"/>
          <w:b/>
          <w:bCs/>
          <w:color w:val="auto"/>
          <w:sz w:val="24"/>
          <w:szCs w:val="24"/>
          <w:lang w:val="zh-CN"/>
        </w:rPr>
        <w:t>投标文件</w:t>
      </w:r>
      <w:r>
        <w:rPr>
          <w:rFonts w:hint="eastAsia" w:ascii="宋体" w:hAnsi="宋体" w:eastAsia="宋体" w:cs="宋体"/>
          <w:b/>
          <w:bCs/>
          <w:color w:val="auto"/>
          <w:sz w:val="24"/>
          <w:szCs w:val="24"/>
          <w:lang w:val="zh-CN"/>
        </w:rPr>
        <w:t>内涉及到法人签字盖章的部分均可由负责人签字盖章，授权书格式参照法人代表授权书。</w:t>
      </w:r>
    </w:p>
    <w:p w14:paraId="701D4663">
      <w:pPr>
        <w:autoSpaceDE w:val="0"/>
        <w:autoSpaceDN w:val="0"/>
        <w:adjustRightInd w:val="0"/>
        <w:snapToGrid w:val="0"/>
        <w:spacing w:line="360" w:lineRule="auto"/>
        <w:jc w:val="right"/>
        <w:rPr>
          <w:rFonts w:hint="eastAsia" w:ascii="宋体" w:hAnsi="宋体" w:eastAsia="宋体" w:cs="宋体"/>
          <w:b/>
          <w:bCs/>
          <w:color w:val="auto"/>
          <w:sz w:val="28"/>
          <w:szCs w:val="28"/>
          <w:lang w:val="zh-CN"/>
        </w:rPr>
      </w:pPr>
    </w:p>
    <w:p w14:paraId="4E0E7F2A">
      <w:pPr>
        <w:autoSpaceDE w:val="0"/>
        <w:autoSpaceDN w:val="0"/>
        <w:adjustRightInd w:val="0"/>
        <w:snapToGrid w:val="0"/>
        <w:spacing w:line="360" w:lineRule="auto"/>
        <w:jc w:val="right"/>
        <w:rPr>
          <w:rFonts w:hint="eastAsia" w:ascii="宋体" w:hAnsi="宋体" w:eastAsia="宋体" w:cs="宋体"/>
          <w:b/>
          <w:bCs/>
          <w:color w:val="auto"/>
          <w:sz w:val="28"/>
          <w:szCs w:val="28"/>
          <w:lang w:val="zh-CN"/>
        </w:rPr>
      </w:pPr>
    </w:p>
    <w:p w14:paraId="7B36FE23">
      <w:pPr>
        <w:autoSpaceDE w:val="0"/>
        <w:autoSpaceDN w:val="0"/>
        <w:adjustRightInd w:val="0"/>
        <w:snapToGrid w:val="0"/>
        <w:spacing w:line="360" w:lineRule="auto"/>
        <w:jc w:val="right"/>
        <w:rPr>
          <w:rFonts w:hint="eastAsia" w:ascii="宋体" w:hAnsi="宋体" w:eastAsia="宋体" w:cs="宋体"/>
          <w:b/>
          <w:bCs/>
          <w:color w:val="auto"/>
          <w:sz w:val="28"/>
          <w:szCs w:val="28"/>
          <w:lang w:val="zh-CN"/>
        </w:rPr>
      </w:pPr>
    </w:p>
    <w:p w14:paraId="202A639A">
      <w:pPr>
        <w:autoSpaceDE w:val="0"/>
        <w:autoSpaceDN w:val="0"/>
        <w:adjustRightInd w:val="0"/>
        <w:snapToGrid w:val="0"/>
        <w:spacing w:line="360" w:lineRule="auto"/>
        <w:jc w:val="right"/>
        <w:rPr>
          <w:rFonts w:hint="eastAsia" w:ascii="宋体" w:hAnsi="宋体" w:eastAsia="宋体" w:cs="宋体"/>
          <w:b/>
          <w:bCs/>
          <w:color w:val="auto"/>
          <w:sz w:val="28"/>
          <w:szCs w:val="28"/>
          <w:lang w:val="zh-CN"/>
        </w:rPr>
      </w:pPr>
    </w:p>
    <w:p w14:paraId="2F1BEA9E">
      <w:pPr>
        <w:autoSpaceDE w:val="0"/>
        <w:autoSpaceDN w:val="0"/>
        <w:adjustRightInd w:val="0"/>
        <w:snapToGrid w:val="0"/>
        <w:spacing w:line="360" w:lineRule="auto"/>
        <w:jc w:val="right"/>
        <w:rPr>
          <w:rFonts w:hint="eastAsia" w:ascii="宋体" w:hAnsi="宋体" w:eastAsia="宋体" w:cs="宋体"/>
          <w:b/>
          <w:bCs/>
          <w:color w:val="auto"/>
          <w:sz w:val="28"/>
          <w:szCs w:val="28"/>
          <w:lang w:val="zh-CN"/>
        </w:rPr>
      </w:pPr>
    </w:p>
    <w:p w14:paraId="720225F9">
      <w:pPr>
        <w:autoSpaceDE w:val="0"/>
        <w:autoSpaceDN w:val="0"/>
        <w:adjustRightInd w:val="0"/>
        <w:snapToGrid w:val="0"/>
        <w:spacing w:line="360" w:lineRule="auto"/>
        <w:jc w:val="right"/>
        <w:rPr>
          <w:rFonts w:hint="eastAsia" w:ascii="宋体" w:hAnsi="宋体" w:eastAsia="宋体" w:cs="宋体"/>
          <w:b/>
          <w:bCs/>
          <w:color w:val="auto"/>
          <w:sz w:val="28"/>
          <w:szCs w:val="28"/>
          <w:lang w:val="zh-CN"/>
        </w:rPr>
      </w:pPr>
    </w:p>
    <w:p w14:paraId="73F77D6C">
      <w:pPr>
        <w:autoSpaceDE w:val="0"/>
        <w:autoSpaceDN w:val="0"/>
        <w:adjustRightInd w:val="0"/>
        <w:snapToGrid w:val="0"/>
        <w:spacing w:line="360" w:lineRule="auto"/>
        <w:jc w:val="right"/>
        <w:rPr>
          <w:rFonts w:hint="eastAsia" w:ascii="宋体" w:hAnsi="宋体" w:eastAsia="宋体" w:cs="宋体"/>
          <w:b/>
          <w:bCs/>
          <w:color w:val="auto"/>
          <w:sz w:val="28"/>
          <w:szCs w:val="28"/>
          <w:lang w:val="zh-CN"/>
        </w:rPr>
      </w:pPr>
    </w:p>
    <w:p w14:paraId="4D7D400C">
      <w:pPr>
        <w:autoSpaceDE w:val="0"/>
        <w:autoSpaceDN w:val="0"/>
        <w:adjustRightInd w:val="0"/>
        <w:snapToGrid w:val="0"/>
        <w:spacing w:line="360" w:lineRule="auto"/>
        <w:jc w:val="right"/>
        <w:rPr>
          <w:rFonts w:hint="eastAsia" w:ascii="宋体" w:hAnsi="宋体" w:eastAsia="宋体" w:cs="宋体"/>
          <w:b/>
          <w:bCs/>
          <w:color w:val="auto"/>
          <w:sz w:val="28"/>
          <w:szCs w:val="28"/>
          <w:lang w:val="zh-CN"/>
        </w:rPr>
      </w:pPr>
    </w:p>
    <w:p w14:paraId="53041857">
      <w:pPr>
        <w:autoSpaceDE w:val="0"/>
        <w:autoSpaceDN w:val="0"/>
        <w:adjustRightInd w:val="0"/>
        <w:snapToGrid w:val="0"/>
        <w:spacing w:line="360" w:lineRule="auto"/>
        <w:jc w:val="right"/>
        <w:rPr>
          <w:rFonts w:hint="eastAsia" w:ascii="宋体" w:hAnsi="宋体" w:eastAsia="宋体" w:cs="宋体"/>
          <w:b/>
          <w:bCs/>
          <w:color w:val="auto"/>
          <w:sz w:val="28"/>
          <w:szCs w:val="28"/>
          <w:lang w:val="zh-CN"/>
        </w:rPr>
      </w:pPr>
    </w:p>
    <w:p w14:paraId="43AA4B9A">
      <w:pPr>
        <w:autoSpaceDE w:val="0"/>
        <w:autoSpaceDN w:val="0"/>
        <w:adjustRightInd w:val="0"/>
        <w:snapToGrid w:val="0"/>
        <w:spacing w:line="360" w:lineRule="auto"/>
        <w:jc w:val="right"/>
        <w:rPr>
          <w:rFonts w:hint="eastAsia" w:ascii="宋体" w:hAnsi="宋体" w:eastAsia="宋体" w:cs="宋体"/>
          <w:b/>
          <w:bCs/>
          <w:color w:val="auto"/>
          <w:sz w:val="28"/>
          <w:szCs w:val="28"/>
          <w:lang w:val="zh-CN"/>
        </w:rPr>
      </w:pPr>
    </w:p>
    <w:p w14:paraId="5A7702C7">
      <w:pPr>
        <w:autoSpaceDE w:val="0"/>
        <w:autoSpaceDN w:val="0"/>
        <w:adjustRightInd w:val="0"/>
        <w:snapToGrid w:val="0"/>
        <w:spacing w:line="360" w:lineRule="auto"/>
        <w:jc w:val="right"/>
        <w:rPr>
          <w:rFonts w:hint="eastAsia" w:ascii="宋体" w:hAnsi="宋体" w:eastAsia="宋体" w:cs="宋体"/>
          <w:b/>
          <w:bCs/>
          <w:color w:val="auto"/>
          <w:sz w:val="28"/>
          <w:szCs w:val="28"/>
          <w:lang w:val="zh-CN"/>
        </w:rPr>
      </w:pPr>
    </w:p>
    <w:p w14:paraId="4EEC5A36">
      <w:pPr>
        <w:autoSpaceDE w:val="0"/>
        <w:autoSpaceDN w:val="0"/>
        <w:adjustRightInd w:val="0"/>
        <w:snapToGrid w:val="0"/>
        <w:spacing w:line="360" w:lineRule="auto"/>
        <w:jc w:val="right"/>
        <w:rPr>
          <w:rFonts w:hint="eastAsia" w:ascii="宋体" w:hAnsi="宋体" w:eastAsia="宋体" w:cs="宋体"/>
          <w:b/>
          <w:bCs/>
          <w:color w:val="auto"/>
          <w:sz w:val="28"/>
          <w:szCs w:val="28"/>
          <w:lang w:val="zh-CN"/>
        </w:rPr>
      </w:pPr>
    </w:p>
    <w:p w14:paraId="7055ADC1">
      <w:pPr>
        <w:autoSpaceDE w:val="0"/>
        <w:autoSpaceDN w:val="0"/>
        <w:adjustRightInd w:val="0"/>
        <w:snapToGrid w:val="0"/>
        <w:spacing w:line="360" w:lineRule="auto"/>
        <w:jc w:val="right"/>
        <w:rPr>
          <w:rFonts w:hint="eastAsia" w:ascii="宋体" w:hAnsi="宋体" w:eastAsia="宋体" w:cs="宋体"/>
          <w:b/>
          <w:bCs/>
          <w:color w:val="auto"/>
          <w:sz w:val="28"/>
          <w:szCs w:val="28"/>
          <w:lang w:val="zh-CN"/>
        </w:rPr>
      </w:pPr>
    </w:p>
    <w:p w14:paraId="75BD9EF9">
      <w:pPr>
        <w:autoSpaceDE w:val="0"/>
        <w:autoSpaceDN w:val="0"/>
        <w:adjustRightInd w:val="0"/>
        <w:snapToGrid w:val="0"/>
        <w:spacing w:line="360" w:lineRule="auto"/>
        <w:jc w:val="right"/>
        <w:rPr>
          <w:rFonts w:hint="eastAsia" w:ascii="宋体" w:hAnsi="宋体" w:eastAsia="宋体" w:cs="宋体"/>
          <w:b/>
          <w:bCs/>
          <w:color w:val="auto"/>
          <w:sz w:val="28"/>
          <w:szCs w:val="28"/>
          <w:lang w:val="zh-CN"/>
        </w:rPr>
      </w:pPr>
    </w:p>
    <w:p w14:paraId="28DC5413">
      <w:pPr>
        <w:autoSpaceDE w:val="0"/>
        <w:autoSpaceDN w:val="0"/>
        <w:adjustRightInd w:val="0"/>
        <w:snapToGrid w:val="0"/>
        <w:spacing w:line="360" w:lineRule="auto"/>
        <w:jc w:val="right"/>
        <w:rPr>
          <w:rFonts w:hint="eastAsia" w:ascii="宋体" w:hAnsi="宋体" w:eastAsia="宋体" w:cs="宋体"/>
          <w:b/>
          <w:bCs/>
          <w:color w:val="auto"/>
          <w:sz w:val="28"/>
          <w:szCs w:val="28"/>
          <w:lang w:val="zh-CN"/>
        </w:rPr>
      </w:pPr>
    </w:p>
    <w:p w14:paraId="024A7EA8">
      <w:pPr>
        <w:autoSpaceDE w:val="0"/>
        <w:autoSpaceDN w:val="0"/>
        <w:adjustRightInd w:val="0"/>
        <w:snapToGrid w:val="0"/>
        <w:spacing w:line="360" w:lineRule="auto"/>
        <w:jc w:val="right"/>
        <w:rPr>
          <w:rFonts w:hint="eastAsia" w:ascii="宋体" w:hAnsi="宋体" w:eastAsia="宋体" w:cs="宋体"/>
          <w:b/>
          <w:bCs/>
          <w:color w:val="auto"/>
          <w:sz w:val="28"/>
          <w:szCs w:val="28"/>
          <w:lang w:val="zh-CN"/>
        </w:rPr>
      </w:pPr>
    </w:p>
    <w:p w14:paraId="104471D8">
      <w:pPr>
        <w:autoSpaceDE w:val="0"/>
        <w:autoSpaceDN w:val="0"/>
        <w:adjustRightInd w:val="0"/>
        <w:snapToGrid w:val="0"/>
        <w:spacing w:line="360" w:lineRule="auto"/>
        <w:jc w:val="right"/>
        <w:rPr>
          <w:rFonts w:hint="eastAsia" w:ascii="宋体" w:hAnsi="宋体" w:eastAsia="宋体" w:cs="宋体"/>
          <w:b/>
          <w:bCs/>
          <w:color w:val="auto"/>
          <w:sz w:val="28"/>
          <w:szCs w:val="28"/>
          <w:lang w:val="zh-CN"/>
        </w:rPr>
      </w:pPr>
    </w:p>
    <w:p w14:paraId="28C24720">
      <w:pPr>
        <w:pStyle w:val="2"/>
        <w:rPr>
          <w:rFonts w:hint="eastAsia" w:ascii="宋体" w:hAnsi="宋体" w:eastAsia="宋体" w:cs="宋体"/>
          <w:color w:val="auto"/>
          <w:lang w:val="zh-CN"/>
        </w:rPr>
      </w:pPr>
    </w:p>
    <w:p w14:paraId="330BB3BD">
      <w:pPr>
        <w:spacing w:line="100" w:lineRule="atLeast"/>
        <w:rPr>
          <w:rFonts w:hint="eastAsia" w:ascii="宋体" w:hAnsi="宋体" w:eastAsia="宋体" w:cs="宋体"/>
          <w:b/>
          <w:bCs/>
          <w:color w:val="auto"/>
          <w:sz w:val="32"/>
          <w:szCs w:val="32"/>
          <w:lang w:val="zh-CN"/>
        </w:rPr>
      </w:pPr>
    </w:p>
    <w:p w14:paraId="18E8D793">
      <w:pPr>
        <w:spacing w:line="100" w:lineRule="atLeast"/>
        <w:rPr>
          <w:rFonts w:hint="eastAsia" w:ascii="宋体" w:hAnsi="宋体" w:eastAsia="宋体" w:cs="宋体"/>
          <w:b/>
          <w:bCs/>
          <w:color w:val="auto"/>
          <w:sz w:val="36"/>
          <w:szCs w:val="36"/>
          <w:lang w:val="zh-CN"/>
        </w:rPr>
      </w:pPr>
      <w:r>
        <w:rPr>
          <w:rFonts w:hint="eastAsia" w:ascii="宋体" w:hAnsi="宋体" w:eastAsia="宋体" w:cs="宋体"/>
          <w:b/>
          <w:bCs/>
          <w:color w:val="auto"/>
          <w:sz w:val="32"/>
          <w:szCs w:val="32"/>
          <w:lang w:val="zh-CN"/>
        </w:rPr>
        <w:t xml:space="preserve">政府采购项目 </w:t>
      </w:r>
      <w:r>
        <w:rPr>
          <w:rFonts w:hint="eastAsia" w:ascii="宋体" w:hAnsi="宋体" w:eastAsia="宋体" w:cs="宋体"/>
          <w:b/>
          <w:bCs/>
          <w:color w:val="auto"/>
          <w:sz w:val="32"/>
          <w:szCs w:val="32"/>
          <w:lang w:val="en-US" w:eastAsia="zh-CN"/>
        </w:rPr>
        <w:t xml:space="preserve">                                </w:t>
      </w:r>
      <w:r>
        <w:rPr>
          <w:rFonts w:hint="eastAsia" w:ascii="宋体" w:hAnsi="宋体" w:eastAsia="宋体" w:cs="宋体"/>
          <w:b/>
          <w:bCs/>
          <w:color w:val="auto"/>
          <w:sz w:val="36"/>
          <w:szCs w:val="36"/>
          <w:lang w:val="zh-CN"/>
        </w:rPr>
        <w:t>正本/副本</w:t>
      </w:r>
    </w:p>
    <w:p w14:paraId="78943497">
      <w:pPr>
        <w:pStyle w:val="2"/>
        <w:rPr>
          <w:rFonts w:hint="eastAsia" w:ascii="宋体" w:hAnsi="宋体" w:eastAsia="宋体" w:cs="宋体"/>
          <w:color w:val="auto"/>
          <w:lang w:val="zh-CN"/>
        </w:rPr>
      </w:pPr>
    </w:p>
    <w:p w14:paraId="1E210C47">
      <w:pPr>
        <w:spacing w:line="100" w:lineRule="atLeast"/>
        <w:rPr>
          <w:rFonts w:hint="eastAsia" w:ascii="宋体" w:hAnsi="宋体" w:eastAsia="宋体" w:cs="宋体"/>
          <w:b/>
          <w:bCs/>
          <w:color w:val="000000" w:themeColor="text1"/>
          <w:sz w:val="28"/>
          <w:szCs w:val="28"/>
          <w14:textFill>
            <w14:solidFill>
              <w14:schemeClr w14:val="tx1"/>
            </w14:solidFill>
          </w14:textFill>
        </w:rPr>
      </w:pPr>
    </w:p>
    <w:p w14:paraId="16AE3A5D">
      <w:pPr>
        <w:spacing w:line="100" w:lineRule="atLeast"/>
        <w:rPr>
          <w:rFonts w:hint="eastAsia" w:ascii="宋体" w:hAnsi="宋体" w:eastAsia="宋体" w:cs="宋体"/>
          <w:b/>
          <w:bCs/>
          <w:color w:val="000000" w:themeColor="text1"/>
          <w:sz w:val="28"/>
          <w:szCs w:val="28"/>
          <w14:textFill>
            <w14:solidFill>
              <w14:schemeClr w14:val="tx1"/>
            </w14:solidFill>
          </w14:textFill>
        </w:rPr>
      </w:pPr>
    </w:p>
    <w:p w14:paraId="79E7C71B">
      <w:pPr>
        <w:spacing w:line="100" w:lineRule="atLeast"/>
        <w:rPr>
          <w:rFonts w:hint="eastAsia" w:ascii="宋体" w:hAnsi="宋体" w:cs="宋体"/>
          <w:b/>
          <w:bCs/>
          <w:snapToGrid/>
          <w:color w:val="000000" w:themeColor="text1"/>
          <w:kern w:val="2"/>
          <w:sz w:val="28"/>
          <w:szCs w:val="28"/>
          <w:highlight w:val="none"/>
          <w:lang w:val="en-US" w:eastAsia="zh-CN"/>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t>项目编号：</w:t>
      </w:r>
      <w:r>
        <w:rPr>
          <w:rFonts w:hint="eastAsia" w:ascii="宋体" w:hAnsi="宋体" w:cs="宋体"/>
          <w:b/>
          <w:bCs/>
          <w:snapToGrid/>
          <w:color w:val="000000" w:themeColor="text1"/>
          <w:kern w:val="2"/>
          <w:sz w:val="28"/>
          <w:szCs w:val="28"/>
          <w:highlight w:val="none"/>
          <w:lang w:val="en-US" w:eastAsia="zh-CN"/>
          <w14:textFill>
            <w14:solidFill>
              <w14:schemeClr w14:val="tx1"/>
            </w14:solidFill>
          </w14:textFill>
        </w:rPr>
        <w:t>ZFCG-泾阳县-2026-00001</w:t>
      </w:r>
    </w:p>
    <w:p w14:paraId="7CDC0211">
      <w:pPr>
        <w:pStyle w:val="2"/>
        <w:rPr>
          <w:rFonts w:hint="eastAsia" w:ascii="宋体" w:hAnsi="宋体" w:cs="宋体"/>
          <w:b/>
          <w:bCs/>
          <w:snapToGrid/>
          <w:color w:val="000000" w:themeColor="text1"/>
          <w:kern w:val="2"/>
          <w:sz w:val="28"/>
          <w:szCs w:val="28"/>
          <w:highlight w:val="none"/>
          <w:lang w:val="en-US" w:eastAsia="zh-CN"/>
          <w14:textFill>
            <w14:solidFill>
              <w14:schemeClr w14:val="tx1"/>
            </w14:solidFill>
          </w14:textFill>
        </w:rPr>
      </w:pPr>
    </w:p>
    <w:p w14:paraId="411C6868">
      <w:pPr>
        <w:rPr>
          <w:rFonts w:hint="eastAsia" w:ascii="宋体" w:hAnsi="宋体" w:cs="宋体"/>
          <w:b/>
          <w:bCs/>
          <w:snapToGrid/>
          <w:color w:val="000000" w:themeColor="text1"/>
          <w:kern w:val="2"/>
          <w:sz w:val="28"/>
          <w:szCs w:val="28"/>
          <w:highlight w:val="none"/>
          <w:lang w:val="en-US" w:eastAsia="zh-CN"/>
          <w14:textFill>
            <w14:solidFill>
              <w14:schemeClr w14:val="tx1"/>
            </w14:solidFill>
          </w14:textFill>
        </w:rPr>
      </w:pPr>
    </w:p>
    <w:p w14:paraId="5F1AFE83">
      <w:pPr>
        <w:pStyle w:val="2"/>
        <w:rPr>
          <w:rFonts w:hint="eastAsia" w:ascii="宋体" w:hAnsi="宋体" w:cs="宋体"/>
          <w:b/>
          <w:bCs/>
          <w:snapToGrid/>
          <w:color w:val="000000" w:themeColor="text1"/>
          <w:kern w:val="2"/>
          <w:sz w:val="28"/>
          <w:szCs w:val="28"/>
          <w:highlight w:val="none"/>
          <w:lang w:val="en-US" w:eastAsia="zh-CN"/>
          <w14:textFill>
            <w14:solidFill>
              <w14:schemeClr w14:val="tx1"/>
            </w14:solidFill>
          </w14:textFill>
        </w:rPr>
      </w:pPr>
    </w:p>
    <w:p w14:paraId="294354B0">
      <w:pPr>
        <w:rPr>
          <w:rFonts w:hint="eastAsia"/>
          <w:lang w:eastAsia="zh-CN"/>
        </w:rPr>
      </w:pPr>
    </w:p>
    <w:p w14:paraId="4D66E6E1">
      <w:pPr>
        <w:rPr>
          <w:rFonts w:hint="eastAsia" w:ascii="宋体" w:hAnsi="宋体" w:eastAsia="宋体" w:cs="宋体"/>
          <w:color w:val="auto"/>
        </w:rPr>
      </w:pPr>
    </w:p>
    <w:p w14:paraId="3F6DCAF8">
      <w:pPr>
        <w:pStyle w:val="7"/>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sz w:val="56"/>
          <w:szCs w:val="56"/>
          <w:lang w:eastAsia="zh-CN"/>
        </w:rPr>
      </w:pPr>
      <w:r>
        <w:rPr>
          <w:rFonts w:hint="eastAsia" w:ascii="宋体" w:hAnsi="宋体" w:eastAsia="宋体" w:cs="宋体"/>
          <w:b/>
          <w:bCs/>
          <w:color w:val="auto"/>
          <w:sz w:val="56"/>
          <w:szCs w:val="56"/>
          <w:lang w:eastAsia="zh-CN"/>
        </w:rPr>
        <w:t>安吴青年训练班纪念馆保安服务项目</w:t>
      </w:r>
    </w:p>
    <w:p w14:paraId="38EE36A7">
      <w:pPr>
        <w:rPr>
          <w:rFonts w:hint="eastAsia" w:ascii="宋体" w:hAnsi="宋体" w:eastAsia="宋体" w:cs="宋体"/>
          <w:color w:val="auto"/>
        </w:rPr>
      </w:pPr>
    </w:p>
    <w:p w14:paraId="20EBBF93">
      <w:pPr>
        <w:pStyle w:val="2"/>
        <w:rPr>
          <w:rFonts w:hint="eastAsia" w:ascii="宋体" w:hAnsi="宋体" w:eastAsia="宋体" w:cs="宋体"/>
          <w:color w:val="auto"/>
        </w:rPr>
      </w:pPr>
    </w:p>
    <w:p w14:paraId="3074544C">
      <w:pPr>
        <w:rPr>
          <w:rFonts w:hint="eastAsia" w:ascii="宋体" w:hAnsi="宋体" w:eastAsia="宋体" w:cs="宋体"/>
          <w:color w:val="auto"/>
        </w:rPr>
      </w:pPr>
    </w:p>
    <w:p w14:paraId="341A81B1">
      <w:pPr>
        <w:pStyle w:val="2"/>
        <w:rPr>
          <w:rFonts w:hint="eastAsia"/>
        </w:rPr>
      </w:pPr>
    </w:p>
    <w:p w14:paraId="4ECCB697">
      <w:pPr>
        <w:rPr>
          <w:rFonts w:hint="eastAsia"/>
        </w:rPr>
      </w:pPr>
    </w:p>
    <w:p w14:paraId="5ECB97F4">
      <w:pPr>
        <w:pStyle w:val="7"/>
        <w:rPr>
          <w:rFonts w:hint="eastAsia" w:ascii="宋体" w:hAnsi="宋体" w:eastAsia="宋体" w:cs="宋体"/>
          <w:color w:val="auto"/>
        </w:rPr>
      </w:pPr>
    </w:p>
    <w:p w14:paraId="440B6BE9">
      <w:pPr>
        <w:rPr>
          <w:rFonts w:hint="eastAsia" w:ascii="宋体" w:hAnsi="宋体" w:eastAsia="宋体" w:cs="宋体"/>
          <w:color w:val="auto"/>
        </w:rPr>
      </w:pPr>
    </w:p>
    <w:p w14:paraId="58AF257D">
      <w:pPr>
        <w:tabs>
          <w:tab w:val="left" w:pos="5670"/>
        </w:tabs>
        <w:autoSpaceDE w:val="0"/>
        <w:autoSpaceDN w:val="0"/>
        <w:adjustRightInd w:val="0"/>
        <w:snapToGrid w:val="0"/>
        <w:spacing w:line="360" w:lineRule="auto"/>
        <w:jc w:val="center"/>
        <w:rPr>
          <w:rFonts w:hint="eastAsia" w:ascii="宋体" w:hAnsi="宋体" w:eastAsia="宋体" w:cs="宋体"/>
          <w:b/>
          <w:bCs/>
          <w:color w:val="auto"/>
          <w:sz w:val="72"/>
          <w:szCs w:val="72"/>
          <w:lang w:val="zh-CN"/>
        </w:rPr>
      </w:pPr>
      <w:r>
        <w:rPr>
          <w:rFonts w:hint="eastAsia" w:ascii="宋体" w:hAnsi="宋体" w:cs="宋体"/>
          <w:b/>
          <w:bCs/>
          <w:color w:val="auto"/>
          <w:sz w:val="72"/>
          <w:szCs w:val="72"/>
          <w:lang w:val="zh-CN"/>
        </w:rPr>
        <w:t>投标文件</w:t>
      </w:r>
    </w:p>
    <w:p w14:paraId="5E9FE3B6">
      <w:pPr>
        <w:tabs>
          <w:tab w:val="left" w:pos="5670"/>
        </w:tabs>
        <w:autoSpaceDE w:val="0"/>
        <w:autoSpaceDN w:val="0"/>
        <w:adjustRightInd w:val="0"/>
        <w:snapToGrid w:val="0"/>
        <w:spacing w:line="360" w:lineRule="auto"/>
        <w:rPr>
          <w:rFonts w:hint="eastAsia" w:ascii="宋体" w:hAnsi="宋体" w:eastAsia="宋体" w:cs="宋体"/>
          <w:color w:val="auto"/>
          <w:sz w:val="28"/>
          <w:szCs w:val="28"/>
        </w:rPr>
      </w:pPr>
    </w:p>
    <w:p w14:paraId="443FE8C7">
      <w:pPr>
        <w:pStyle w:val="2"/>
        <w:rPr>
          <w:rFonts w:hint="eastAsia" w:ascii="宋体" w:hAnsi="宋体" w:eastAsia="宋体" w:cs="宋体"/>
        </w:rPr>
      </w:pPr>
    </w:p>
    <w:p w14:paraId="07ACC07E">
      <w:pPr>
        <w:pStyle w:val="2"/>
        <w:rPr>
          <w:rFonts w:hint="eastAsia" w:ascii="宋体" w:hAnsi="宋体" w:eastAsia="宋体" w:cs="宋体"/>
          <w:color w:val="auto"/>
        </w:rPr>
      </w:pPr>
    </w:p>
    <w:p w14:paraId="274827A6">
      <w:pPr>
        <w:tabs>
          <w:tab w:val="left" w:pos="5670"/>
        </w:tabs>
        <w:autoSpaceDE w:val="0"/>
        <w:autoSpaceDN w:val="0"/>
        <w:adjustRightInd w:val="0"/>
        <w:snapToGrid w:val="0"/>
        <w:spacing w:line="360" w:lineRule="auto"/>
        <w:jc w:val="center"/>
        <w:rPr>
          <w:rFonts w:hint="eastAsia" w:ascii="宋体" w:hAnsi="宋体" w:eastAsia="宋体" w:cs="宋体"/>
          <w:color w:val="auto"/>
          <w:sz w:val="28"/>
          <w:szCs w:val="28"/>
        </w:rPr>
      </w:pPr>
    </w:p>
    <w:p w14:paraId="7D4D47B4">
      <w:pPr>
        <w:autoSpaceDE w:val="0"/>
        <w:autoSpaceDN w:val="0"/>
        <w:adjustRightInd w:val="0"/>
        <w:snapToGrid w:val="0"/>
        <w:spacing w:line="360" w:lineRule="auto"/>
        <w:ind w:firstLine="993" w:firstLineChars="309"/>
        <w:rPr>
          <w:rFonts w:hint="default" w:ascii="宋体" w:hAnsi="宋体" w:eastAsia="宋体" w:cs="宋体"/>
          <w:b/>
          <w:bCs/>
          <w:color w:val="auto"/>
          <w:sz w:val="32"/>
          <w:szCs w:val="32"/>
          <w:lang w:val="en-US" w:eastAsia="zh-CN"/>
        </w:rPr>
      </w:pPr>
      <w:r>
        <w:rPr>
          <w:rFonts w:hint="eastAsia" w:ascii="宋体" w:hAnsi="宋体" w:eastAsia="宋体" w:cs="宋体"/>
          <w:b/>
          <w:bCs/>
          <w:color w:val="auto"/>
          <w:sz w:val="32"/>
          <w:szCs w:val="32"/>
          <w:lang w:val="zh-CN"/>
        </w:rPr>
        <w:t xml:space="preserve">                    </w:t>
      </w:r>
    </w:p>
    <w:p w14:paraId="4EABD5FB">
      <w:pPr>
        <w:autoSpaceDE w:val="0"/>
        <w:autoSpaceDN w:val="0"/>
        <w:adjustRightInd w:val="0"/>
        <w:snapToGrid w:val="0"/>
        <w:spacing w:line="360" w:lineRule="auto"/>
        <w:ind w:firstLine="993" w:firstLineChars="309"/>
        <w:rPr>
          <w:rFonts w:hint="eastAsia" w:ascii="宋体" w:hAnsi="宋体" w:eastAsia="宋体" w:cs="宋体"/>
          <w:b/>
          <w:bCs/>
          <w:color w:val="auto"/>
          <w:sz w:val="32"/>
          <w:szCs w:val="32"/>
          <w:u w:val="single"/>
        </w:rPr>
      </w:pPr>
      <w:r>
        <w:rPr>
          <w:rFonts w:hint="eastAsia" w:ascii="宋体" w:hAnsi="宋体" w:eastAsia="宋体" w:cs="宋体"/>
          <w:b/>
          <w:bCs/>
          <w:color w:val="auto"/>
          <w:sz w:val="32"/>
          <w:szCs w:val="32"/>
          <w:lang w:val="zh-CN"/>
        </w:rPr>
        <w:t>供应商：</w:t>
      </w:r>
      <w:r>
        <w:rPr>
          <w:rFonts w:hint="eastAsia" w:ascii="宋体" w:hAnsi="宋体" w:eastAsia="宋体" w:cs="宋体"/>
          <w:b/>
          <w:bCs/>
          <w:color w:val="auto"/>
          <w:sz w:val="32"/>
          <w:szCs w:val="32"/>
          <w:u w:val="single"/>
        </w:rPr>
        <w:t xml:space="preserve">                         </w:t>
      </w:r>
      <w:r>
        <w:rPr>
          <w:rFonts w:hint="eastAsia" w:ascii="宋体" w:hAnsi="宋体" w:eastAsia="宋体" w:cs="宋体"/>
          <w:b/>
          <w:bCs/>
          <w:color w:val="auto"/>
          <w:sz w:val="32"/>
          <w:szCs w:val="32"/>
        </w:rPr>
        <w:t>（单位盖章）</w:t>
      </w:r>
    </w:p>
    <w:p w14:paraId="466CE4E3">
      <w:pPr>
        <w:autoSpaceDE w:val="0"/>
        <w:autoSpaceDN w:val="0"/>
        <w:adjustRightInd w:val="0"/>
        <w:snapToGrid w:val="0"/>
        <w:spacing w:line="360" w:lineRule="auto"/>
        <w:ind w:firstLine="993" w:firstLineChars="309"/>
        <w:jc w:val="left"/>
        <w:rPr>
          <w:rFonts w:hint="eastAsia" w:ascii="宋体" w:hAnsi="宋体" w:eastAsia="宋体" w:cs="宋体"/>
          <w:b/>
          <w:bCs/>
          <w:color w:val="auto"/>
          <w:sz w:val="32"/>
          <w:szCs w:val="32"/>
          <w:u w:val="single"/>
        </w:rPr>
      </w:pPr>
      <w:r>
        <w:rPr>
          <w:rFonts w:hint="eastAsia" w:ascii="宋体" w:hAnsi="宋体" w:eastAsia="宋体" w:cs="宋体"/>
          <w:b/>
          <w:bCs/>
          <w:color w:val="auto"/>
          <w:sz w:val="32"/>
          <w:szCs w:val="32"/>
        </w:rPr>
        <w:t>法定代表人/负责人或被授权人：</w:t>
      </w:r>
      <w:r>
        <w:rPr>
          <w:rFonts w:hint="eastAsia" w:ascii="宋体" w:hAnsi="宋体" w:eastAsia="宋体" w:cs="宋体"/>
          <w:b/>
          <w:bCs/>
          <w:color w:val="auto"/>
          <w:sz w:val="32"/>
          <w:szCs w:val="32"/>
          <w:u w:val="single"/>
        </w:rPr>
        <w:t xml:space="preserve">        </w:t>
      </w:r>
      <w:r>
        <w:rPr>
          <w:rFonts w:hint="eastAsia" w:ascii="宋体" w:hAnsi="宋体" w:eastAsia="宋体" w:cs="宋体"/>
          <w:b/>
          <w:bCs/>
          <w:color w:val="auto"/>
          <w:sz w:val="32"/>
          <w:szCs w:val="32"/>
        </w:rPr>
        <w:t>（签字或盖章）</w:t>
      </w:r>
    </w:p>
    <w:p w14:paraId="448E6E7C">
      <w:pPr>
        <w:autoSpaceDE w:val="0"/>
        <w:autoSpaceDN w:val="0"/>
        <w:adjustRightInd w:val="0"/>
        <w:snapToGrid w:val="0"/>
        <w:spacing w:line="360" w:lineRule="auto"/>
        <w:ind w:firstLine="993" w:firstLineChars="309"/>
        <w:rPr>
          <w:rFonts w:hint="eastAsia" w:ascii="宋体" w:hAnsi="宋体" w:eastAsia="宋体" w:cs="宋体"/>
          <w:bCs/>
          <w:color w:val="auto"/>
          <w:sz w:val="28"/>
          <w:szCs w:val="28"/>
        </w:rPr>
      </w:pPr>
      <w:r>
        <w:rPr>
          <w:rFonts w:hint="eastAsia" w:ascii="宋体" w:hAnsi="宋体" w:eastAsia="宋体" w:cs="宋体"/>
          <w:b/>
          <w:bCs/>
          <w:color w:val="auto"/>
          <w:sz w:val="32"/>
          <w:szCs w:val="32"/>
          <w:lang w:val="zh-CN"/>
        </w:rPr>
        <w:t>时  间：</w:t>
      </w:r>
      <w:r>
        <w:rPr>
          <w:rFonts w:hint="eastAsia" w:ascii="宋体" w:hAnsi="宋体" w:eastAsia="宋体" w:cs="宋体"/>
          <w:b/>
          <w:bCs/>
          <w:color w:val="auto"/>
          <w:sz w:val="32"/>
          <w:szCs w:val="32"/>
          <w:u w:val="single"/>
        </w:rPr>
        <w:t xml:space="preserve">                           </w:t>
      </w:r>
      <w:r>
        <w:rPr>
          <w:rFonts w:hint="eastAsia" w:ascii="宋体" w:hAnsi="宋体" w:eastAsia="宋体" w:cs="宋体"/>
          <w:b/>
          <w:bCs/>
          <w:color w:val="auto"/>
          <w:sz w:val="32"/>
          <w:szCs w:val="32"/>
        </w:rPr>
        <w:t xml:space="preserve">     </w:t>
      </w:r>
      <w:r>
        <w:rPr>
          <w:rFonts w:hint="eastAsia" w:ascii="宋体" w:hAnsi="宋体" w:eastAsia="宋体" w:cs="宋体"/>
          <w:b/>
          <w:bCs/>
          <w:color w:val="auto"/>
          <w:sz w:val="28"/>
          <w:szCs w:val="28"/>
        </w:rPr>
        <w:t xml:space="preserve"> </w:t>
      </w:r>
      <w:r>
        <w:rPr>
          <w:rFonts w:hint="eastAsia" w:ascii="宋体" w:hAnsi="宋体" w:eastAsia="宋体" w:cs="宋体"/>
          <w:bCs/>
          <w:color w:val="auto"/>
          <w:sz w:val="28"/>
          <w:szCs w:val="28"/>
        </w:rPr>
        <w:t xml:space="preserve">     </w:t>
      </w:r>
    </w:p>
    <w:p w14:paraId="683DE731">
      <w:pPr>
        <w:autoSpaceDE w:val="0"/>
        <w:autoSpaceDN w:val="0"/>
        <w:adjustRightInd w:val="0"/>
        <w:snapToGrid w:val="0"/>
        <w:spacing w:line="360" w:lineRule="auto"/>
        <w:rPr>
          <w:rFonts w:hint="eastAsia" w:ascii="宋体" w:hAnsi="宋体" w:eastAsia="宋体" w:cs="宋体"/>
          <w:b/>
          <w:bCs/>
          <w:color w:val="auto"/>
          <w:sz w:val="28"/>
          <w:szCs w:val="28"/>
          <w:lang w:val="zh-CN"/>
        </w:rPr>
        <w:sectPr>
          <w:footerReference r:id="rId15" w:type="default"/>
          <w:pgSz w:w="11906" w:h="16838"/>
          <w:pgMar w:top="1418" w:right="1418" w:bottom="1418" w:left="1418" w:header="851" w:footer="992" w:gutter="0"/>
          <w:pgBorders>
            <w:top w:val="none" w:sz="0" w:space="0"/>
            <w:left w:val="none" w:sz="0" w:space="0"/>
            <w:bottom w:val="none" w:sz="0" w:space="0"/>
            <w:right w:val="none" w:sz="0" w:space="0"/>
          </w:pgBorders>
          <w:pgNumType w:fmt="decimal"/>
          <w:cols w:space="425" w:num="1"/>
          <w:docGrid w:linePitch="312" w:charSpace="0"/>
        </w:sectPr>
      </w:pPr>
    </w:p>
    <w:p w14:paraId="7730C866">
      <w:pPr>
        <w:autoSpaceDE w:val="0"/>
        <w:autoSpaceDN w:val="0"/>
        <w:adjustRightInd w:val="0"/>
        <w:snapToGrid w:val="0"/>
        <w:spacing w:line="360" w:lineRule="auto"/>
        <w:jc w:val="center"/>
        <w:rPr>
          <w:rFonts w:hint="eastAsia" w:ascii="宋体" w:hAnsi="宋体" w:eastAsia="宋体" w:cs="宋体"/>
          <w:b/>
          <w:bCs/>
          <w:color w:val="000000" w:themeColor="text1"/>
          <w:sz w:val="36"/>
          <w:szCs w:val="36"/>
          <w:lang w:val="zh-CN"/>
          <w14:textFill>
            <w14:solidFill>
              <w14:schemeClr w14:val="tx1"/>
            </w14:solidFill>
          </w14:textFill>
        </w:rPr>
      </w:pPr>
      <w:r>
        <w:rPr>
          <w:rFonts w:hint="eastAsia" w:ascii="宋体" w:hAnsi="宋体" w:eastAsia="宋体" w:cs="宋体"/>
          <w:b/>
          <w:bCs/>
          <w:color w:val="000000" w:themeColor="text1"/>
          <w:sz w:val="36"/>
          <w:szCs w:val="36"/>
          <w:lang w:val="zh-CN"/>
          <w14:textFill>
            <w14:solidFill>
              <w14:schemeClr w14:val="tx1"/>
            </w14:solidFill>
          </w14:textFill>
        </w:rPr>
        <w:t>目   录</w:t>
      </w:r>
    </w:p>
    <w:p w14:paraId="15F001BE">
      <w:pPr>
        <w:topLinePunct w:val="0"/>
        <w:bidi w:val="0"/>
        <w:spacing w:line="360" w:lineRule="auto"/>
        <w:ind w:firstLine="480" w:firstLineChars="200"/>
        <w:jc w:val="center"/>
        <w:rPr>
          <w:rFonts w:hint="eastAsia" w:ascii="宋体" w:hAnsi="宋体" w:eastAsia="宋体" w:cs="宋体"/>
          <w:b w:val="0"/>
          <w:bCs/>
          <w:color w:val="000000" w:themeColor="text1"/>
          <w:kern w:val="0"/>
          <w:sz w:val="24"/>
          <w:szCs w:val="20"/>
          <w:highlight w:val="none"/>
          <w:lang w:eastAsia="zh-CN"/>
          <w14:textFill>
            <w14:solidFill>
              <w14:schemeClr w14:val="tx1"/>
            </w14:solidFill>
          </w14:textFill>
        </w:rPr>
      </w:pPr>
      <w:r>
        <w:rPr>
          <w:rFonts w:hint="eastAsia" w:ascii="宋体" w:hAnsi="宋体" w:eastAsia="宋体" w:cs="宋体"/>
          <w:b w:val="0"/>
          <w:bCs/>
          <w:color w:val="000000" w:themeColor="text1"/>
          <w:kern w:val="0"/>
          <w:sz w:val="24"/>
          <w:szCs w:val="20"/>
          <w:highlight w:val="none"/>
          <w:lang w:eastAsia="zh-CN"/>
          <w14:textFill>
            <w14:solidFill>
              <w14:schemeClr w14:val="tx1"/>
            </w14:solidFill>
          </w14:textFill>
        </w:rPr>
        <w:t>（</w:t>
      </w:r>
      <w:r>
        <w:rPr>
          <w:rFonts w:hint="eastAsia" w:ascii="仿宋" w:hAnsi="仿宋" w:eastAsia="宋体" w:cs="仿宋"/>
          <w:b w:val="0"/>
          <w:bCs/>
          <w:color w:val="000000" w:themeColor="text1"/>
          <w:kern w:val="0"/>
          <w:sz w:val="22"/>
          <w:szCs w:val="18"/>
          <w:highlight w:val="none"/>
          <w:lang w:eastAsia="zh-CN"/>
          <w14:textFill>
            <w14:solidFill>
              <w14:schemeClr w14:val="tx1"/>
            </w14:solidFill>
          </w14:textFill>
        </w:rPr>
        <w:t>注：供应商根据</w:t>
      </w:r>
      <w:r>
        <w:rPr>
          <w:rFonts w:hint="eastAsia" w:ascii="仿宋" w:hAnsi="仿宋" w:eastAsia="宋体" w:cs="仿宋"/>
          <w:b w:val="0"/>
          <w:bCs/>
          <w:color w:val="000000" w:themeColor="text1"/>
          <w:kern w:val="0"/>
          <w:sz w:val="22"/>
          <w:szCs w:val="18"/>
          <w:highlight w:val="none"/>
          <w:lang w:val="en-US" w:eastAsia="zh-CN"/>
          <w14:textFill>
            <w14:solidFill>
              <w14:schemeClr w14:val="tx1"/>
            </w14:solidFill>
          </w14:textFill>
        </w:rPr>
        <w:t>招标</w:t>
      </w:r>
      <w:r>
        <w:rPr>
          <w:rFonts w:hint="eastAsia" w:ascii="仿宋" w:hAnsi="仿宋" w:eastAsia="宋体" w:cs="仿宋"/>
          <w:b w:val="0"/>
          <w:bCs/>
          <w:color w:val="000000" w:themeColor="text1"/>
          <w:kern w:val="0"/>
          <w:sz w:val="22"/>
          <w:szCs w:val="18"/>
          <w:highlight w:val="none"/>
          <w:lang w:eastAsia="zh-CN"/>
          <w14:textFill>
            <w14:solidFill>
              <w14:schemeClr w14:val="tx1"/>
            </w14:solidFill>
          </w14:textFill>
        </w:rPr>
        <w:t>文件要求及</w:t>
      </w:r>
      <w:r>
        <w:rPr>
          <w:rFonts w:hint="eastAsia" w:ascii="仿宋" w:hAnsi="仿宋" w:eastAsia="宋体" w:cs="仿宋"/>
          <w:b w:val="0"/>
          <w:bCs/>
          <w:color w:val="000000" w:themeColor="text1"/>
          <w:kern w:val="0"/>
          <w:sz w:val="22"/>
          <w:szCs w:val="18"/>
          <w:highlight w:val="none"/>
          <w:lang w:val="en-US" w:eastAsia="zh-CN"/>
          <w14:textFill>
            <w14:solidFill>
              <w14:schemeClr w14:val="tx1"/>
            </w14:solidFill>
          </w14:textFill>
        </w:rPr>
        <w:t>投标</w:t>
      </w:r>
      <w:r>
        <w:rPr>
          <w:rFonts w:hint="eastAsia" w:ascii="仿宋" w:hAnsi="仿宋" w:eastAsia="宋体" w:cs="仿宋"/>
          <w:b w:val="0"/>
          <w:bCs/>
          <w:color w:val="000000" w:themeColor="text1"/>
          <w:kern w:val="0"/>
          <w:sz w:val="22"/>
          <w:szCs w:val="18"/>
          <w:highlight w:val="none"/>
          <w14:textFill>
            <w14:solidFill>
              <w14:schemeClr w14:val="tx1"/>
            </w14:solidFill>
          </w14:textFill>
        </w:rPr>
        <w:t>编制情况</w:t>
      </w:r>
      <w:r>
        <w:rPr>
          <w:rFonts w:hint="eastAsia" w:ascii="仿宋" w:hAnsi="仿宋" w:cs="仿宋"/>
          <w:b w:val="0"/>
          <w:bCs/>
          <w:color w:val="000000" w:themeColor="text1"/>
          <w:kern w:val="0"/>
          <w:sz w:val="22"/>
          <w:szCs w:val="18"/>
          <w:highlight w:val="none"/>
          <w:lang w:val="en-US" w:eastAsia="zh-CN"/>
          <w14:textFill>
            <w14:solidFill>
              <w14:schemeClr w14:val="tx1"/>
            </w14:solidFill>
          </w14:textFill>
        </w:rPr>
        <w:t>可</w:t>
      </w:r>
      <w:r>
        <w:rPr>
          <w:rFonts w:hint="eastAsia" w:ascii="仿宋" w:hAnsi="仿宋" w:eastAsia="宋体" w:cs="仿宋"/>
          <w:b w:val="0"/>
          <w:bCs/>
          <w:color w:val="000000" w:themeColor="text1"/>
          <w:kern w:val="0"/>
          <w:sz w:val="22"/>
          <w:szCs w:val="18"/>
          <w:highlight w:val="none"/>
          <w14:textFill>
            <w14:solidFill>
              <w14:schemeClr w14:val="tx1"/>
            </w14:solidFill>
          </w14:textFill>
        </w:rPr>
        <w:t>自行</w:t>
      </w:r>
      <w:r>
        <w:rPr>
          <w:rFonts w:hint="eastAsia" w:ascii="仿宋" w:hAnsi="仿宋" w:eastAsia="宋体" w:cs="仿宋"/>
          <w:b w:val="0"/>
          <w:bCs/>
          <w:color w:val="000000" w:themeColor="text1"/>
          <w:kern w:val="0"/>
          <w:sz w:val="22"/>
          <w:szCs w:val="18"/>
          <w:highlight w:val="none"/>
          <w:lang w:eastAsia="zh-Hans"/>
          <w14:textFill>
            <w14:solidFill>
              <w14:schemeClr w14:val="tx1"/>
            </w14:solidFill>
          </w14:textFill>
        </w:rPr>
        <w:t>标记页码</w:t>
      </w:r>
      <w:r>
        <w:rPr>
          <w:rFonts w:hint="eastAsia" w:ascii="宋体" w:hAnsi="宋体" w:eastAsia="宋体" w:cs="宋体"/>
          <w:b w:val="0"/>
          <w:bCs/>
          <w:color w:val="000000" w:themeColor="text1"/>
          <w:kern w:val="0"/>
          <w:sz w:val="24"/>
          <w:szCs w:val="20"/>
          <w:highlight w:val="none"/>
          <w:lang w:eastAsia="zh-CN"/>
          <w14:textFill>
            <w14:solidFill>
              <w14:schemeClr w14:val="tx1"/>
            </w14:solidFill>
          </w14:textFill>
        </w:rPr>
        <w:t>）</w:t>
      </w:r>
    </w:p>
    <w:p w14:paraId="40214F4C">
      <w:pPr>
        <w:keepLines w:val="0"/>
        <w:pageBreakBefore w:val="0"/>
        <w:widowControl w:val="0"/>
        <w:kinsoku/>
        <w:wordWrap/>
        <w:overflowPunct/>
        <w:topLinePunct w:val="0"/>
        <w:autoSpaceDE w:val="0"/>
        <w:autoSpaceDN w:val="0"/>
        <w:bidi w:val="0"/>
        <w:adjustRightInd w:val="0"/>
        <w:snapToGrid/>
        <w:spacing w:line="520" w:lineRule="exact"/>
        <w:ind w:firstLine="480" w:firstLineChars="200"/>
        <w:jc w:val="left"/>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zh-CN"/>
        </w:rPr>
        <w:t xml:space="preserve">第一部分 </w:t>
      </w:r>
      <w:r>
        <w:rPr>
          <w:rFonts w:hint="eastAsia" w:ascii="宋体" w:hAnsi="宋体" w:eastAsia="宋体" w:cs="宋体"/>
          <w:b w:val="0"/>
          <w:bCs w:val="0"/>
          <w:color w:val="auto"/>
          <w:sz w:val="24"/>
          <w:szCs w:val="24"/>
          <w:lang w:val="en-US" w:eastAsia="zh-CN"/>
        </w:rPr>
        <w:t>投标</w:t>
      </w:r>
      <w:r>
        <w:rPr>
          <w:rFonts w:hint="eastAsia" w:ascii="宋体" w:hAnsi="宋体" w:eastAsia="宋体" w:cs="宋体"/>
          <w:b w:val="0"/>
          <w:bCs w:val="0"/>
          <w:color w:val="auto"/>
          <w:sz w:val="24"/>
          <w:szCs w:val="24"/>
          <w:lang w:val="zh-CN"/>
        </w:rPr>
        <w:t>函</w:t>
      </w:r>
    </w:p>
    <w:p w14:paraId="420D285B">
      <w:pPr>
        <w:keepLines w:val="0"/>
        <w:pageBreakBefore w:val="0"/>
        <w:widowControl w:val="0"/>
        <w:kinsoku/>
        <w:wordWrap/>
        <w:overflowPunct/>
        <w:topLinePunct w:val="0"/>
        <w:autoSpaceDE w:val="0"/>
        <w:autoSpaceDN w:val="0"/>
        <w:bidi w:val="0"/>
        <w:adjustRightInd w:val="0"/>
        <w:snapToGrid/>
        <w:spacing w:line="520" w:lineRule="exact"/>
        <w:ind w:firstLine="480" w:firstLineChars="200"/>
        <w:jc w:val="left"/>
        <w:textAlignment w:val="auto"/>
        <w:rPr>
          <w:rFonts w:hint="eastAsia" w:ascii="宋体" w:hAnsi="宋体" w:eastAsia="宋体" w:cs="宋体"/>
          <w:b w:val="0"/>
          <w:bCs w:val="0"/>
          <w:color w:val="auto"/>
          <w:sz w:val="24"/>
          <w:szCs w:val="24"/>
          <w:lang w:val="zh-CN"/>
        </w:rPr>
      </w:pPr>
      <w:r>
        <w:rPr>
          <w:rFonts w:hint="eastAsia" w:ascii="宋体" w:hAnsi="宋体" w:eastAsia="宋体" w:cs="宋体"/>
          <w:b w:val="0"/>
          <w:bCs w:val="0"/>
          <w:color w:val="auto"/>
          <w:sz w:val="24"/>
          <w:szCs w:val="24"/>
          <w:lang w:val="zh-CN"/>
        </w:rPr>
        <w:t xml:space="preserve">第二部分 </w:t>
      </w:r>
      <w:r>
        <w:rPr>
          <w:rFonts w:hint="eastAsia" w:ascii="宋体" w:hAnsi="宋体" w:eastAsia="宋体" w:cs="宋体"/>
          <w:b w:val="0"/>
          <w:bCs w:val="0"/>
          <w:color w:val="auto"/>
          <w:sz w:val="24"/>
          <w:szCs w:val="24"/>
          <w:lang w:val="en-US" w:eastAsia="zh-CN"/>
        </w:rPr>
        <w:t>开标一览</w:t>
      </w:r>
      <w:r>
        <w:rPr>
          <w:rFonts w:hint="eastAsia" w:ascii="宋体" w:hAnsi="宋体" w:eastAsia="宋体" w:cs="宋体"/>
          <w:b w:val="0"/>
          <w:bCs w:val="0"/>
          <w:color w:val="auto"/>
          <w:sz w:val="24"/>
          <w:szCs w:val="24"/>
          <w:lang w:val="zh-CN"/>
        </w:rPr>
        <w:t>表</w:t>
      </w:r>
    </w:p>
    <w:p w14:paraId="050C293A">
      <w:pPr>
        <w:keepLines w:val="0"/>
        <w:pageBreakBefore w:val="0"/>
        <w:widowControl w:val="0"/>
        <w:kinsoku/>
        <w:wordWrap/>
        <w:overflowPunct/>
        <w:topLinePunct w:val="0"/>
        <w:autoSpaceDE w:val="0"/>
        <w:autoSpaceDN w:val="0"/>
        <w:bidi w:val="0"/>
        <w:adjustRightInd w:val="0"/>
        <w:snapToGrid/>
        <w:spacing w:line="520" w:lineRule="exact"/>
        <w:ind w:firstLine="480" w:firstLineChars="200"/>
        <w:jc w:val="left"/>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zh-CN"/>
        </w:rPr>
        <w:t xml:space="preserve">第三部分 </w:t>
      </w:r>
      <w:r>
        <w:rPr>
          <w:rFonts w:hint="eastAsia" w:ascii="宋体" w:hAnsi="宋体" w:eastAsia="宋体" w:cs="宋体"/>
          <w:b w:val="0"/>
          <w:bCs w:val="0"/>
          <w:color w:val="auto"/>
          <w:sz w:val="24"/>
          <w:szCs w:val="24"/>
          <w:lang w:val="en-US" w:eastAsia="zh-CN"/>
        </w:rPr>
        <w:t>分项报价表</w:t>
      </w:r>
    </w:p>
    <w:p w14:paraId="5A8B0F4C">
      <w:pPr>
        <w:keepLines w:val="0"/>
        <w:pageBreakBefore w:val="0"/>
        <w:widowControl w:val="0"/>
        <w:kinsoku/>
        <w:wordWrap/>
        <w:overflowPunct/>
        <w:topLinePunct w:val="0"/>
        <w:autoSpaceDE w:val="0"/>
        <w:autoSpaceDN w:val="0"/>
        <w:bidi w:val="0"/>
        <w:adjustRightInd w:val="0"/>
        <w:snapToGrid/>
        <w:spacing w:line="520" w:lineRule="exact"/>
        <w:ind w:firstLine="480" w:firstLineChars="200"/>
        <w:jc w:val="left"/>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zh-CN"/>
        </w:rPr>
        <w:t>第</w:t>
      </w:r>
      <w:r>
        <w:rPr>
          <w:rFonts w:hint="eastAsia" w:ascii="宋体" w:hAnsi="宋体" w:eastAsia="宋体" w:cs="宋体"/>
          <w:b w:val="0"/>
          <w:bCs w:val="0"/>
          <w:color w:val="auto"/>
          <w:sz w:val="24"/>
          <w:szCs w:val="24"/>
          <w:lang w:val="en-US" w:eastAsia="zh-CN"/>
        </w:rPr>
        <w:t>四</w:t>
      </w:r>
      <w:r>
        <w:rPr>
          <w:rFonts w:hint="eastAsia" w:ascii="宋体" w:hAnsi="宋体" w:eastAsia="宋体" w:cs="宋体"/>
          <w:b w:val="0"/>
          <w:bCs w:val="0"/>
          <w:color w:val="auto"/>
          <w:sz w:val="24"/>
          <w:szCs w:val="24"/>
          <w:lang w:val="zh-CN"/>
        </w:rPr>
        <w:t xml:space="preserve">部分 </w:t>
      </w:r>
      <w:r>
        <w:rPr>
          <w:rFonts w:hint="eastAsia" w:ascii="宋体" w:hAnsi="宋体" w:eastAsia="宋体" w:cs="宋体"/>
          <w:b w:val="0"/>
          <w:bCs w:val="0"/>
          <w:color w:val="auto"/>
          <w:sz w:val="24"/>
          <w:szCs w:val="24"/>
          <w:lang w:val="en-US" w:eastAsia="zh-CN"/>
        </w:rPr>
        <w:t>偏离表</w:t>
      </w:r>
    </w:p>
    <w:p w14:paraId="6EDA1EB6">
      <w:pPr>
        <w:keepLines w:val="0"/>
        <w:pageBreakBefore w:val="0"/>
        <w:widowControl w:val="0"/>
        <w:kinsoku/>
        <w:wordWrap/>
        <w:overflowPunct/>
        <w:topLinePunct w:val="0"/>
        <w:autoSpaceDE w:val="0"/>
        <w:autoSpaceDN w:val="0"/>
        <w:bidi w:val="0"/>
        <w:adjustRightInd w:val="0"/>
        <w:snapToGrid/>
        <w:spacing w:line="520" w:lineRule="exact"/>
        <w:ind w:firstLine="480" w:firstLineChars="200"/>
        <w:jc w:val="left"/>
        <w:textAlignment w:val="auto"/>
        <w:rPr>
          <w:rFonts w:hint="eastAsia" w:ascii="宋体" w:hAnsi="宋体" w:eastAsia="宋体" w:cs="宋体"/>
          <w:b w:val="0"/>
          <w:bCs w:val="0"/>
          <w:color w:val="auto"/>
          <w:sz w:val="24"/>
          <w:szCs w:val="24"/>
          <w:lang w:val="zh-CN"/>
        </w:rPr>
      </w:pPr>
      <w:r>
        <w:rPr>
          <w:rFonts w:hint="eastAsia" w:ascii="宋体" w:hAnsi="宋体" w:eastAsia="宋体" w:cs="宋体"/>
          <w:b w:val="0"/>
          <w:bCs w:val="0"/>
          <w:color w:val="auto"/>
          <w:sz w:val="24"/>
          <w:szCs w:val="24"/>
          <w:lang w:val="en-US" w:eastAsia="zh-CN"/>
        </w:rPr>
        <w:t>第五部分 投标方案</w:t>
      </w:r>
    </w:p>
    <w:p w14:paraId="2DD0A222">
      <w:pPr>
        <w:keepLines w:val="0"/>
        <w:pageBreakBefore w:val="0"/>
        <w:widowControl w:val="0"/>
        <w:kinsoku/>
        <w:wordWrap/>
        <w:overflowPunct/>
        <w:topLinePunct w:val="0"/>
        <w:autoSpaceDE w:val="0"/>
        <w:autoSpaceDN w:val="0"/>
        <w:bidi w:val="0"/>
        <w:adjustRightInd w:val="0"/>
        <w:snapToGrid/>
        <w:spacing w:line="520" w:lineRule="exact"/>
        <w:ind w:firstLine="480" w:firstLineChars="200"/>
        <w:jc w:val="left"/>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zh-CN"/>
        </w:rPr>
        <w:t>第</w:t>
      </w:r>
      <w:r>
        <w:rPr>
          <w:rFonts w:hint="eastAsia" w:ascii="宋体" w:hAnsi="宋体" w:eastAsia="宋体" w:cs="宋体"/>
          <w:b w:val="0"/>
          <w:bCs w:val="0"/>
          <w:color w:val="auto"/>
          <w:sz w:val="24"/>
          <w:szCs w:val="24"/>
          <w:lang w:val="en-US" w:eastAsia="zh-CN"/>
        </w:rPr>
        <w:t>六</w:t>
      </w:r>
      <w:r>
        <w:rPr>
          <w:rFonts w:hint="eastAsia" w:ascii="宋体" w:hAnsi="宋体" w:eastAsia="宋体" w:cs="宋体"/>
          <w:b w:val="0"/>
          <w:bCs w:val="0"/>
          <w:color w:val="auto"/>
          <w:sz w:val="24"/>
          <w:szCs w:val="24"/>
          <w:lang w:val="zh-CN"/>
        </w:rPr>
        <w:t>部分</w:t>
      </w:r>
      <w:r>
        <w:rPr>
          <w:rFonts w:hint="eastAsia" w:ascii="宋体" w:hAnsi="宋体" w:eastAsia="宋体" w:cs="宋体"/>
          <w:b w:val="0"/>
          <w:bCs w:val="0"/>
          <w:color w:val="auto"/>
          <w:sz w:val="24"/>
          <w:szCs w:val="24"/>
          <w:lang w:val="en-US" w:eastAsia="zh-CN"/>
        </w:rPr>
        <w:t xml:space="preserve"> </w:t>
      </w:r>
      <w:r>
        <w:rPr>
          <w:rFonts w:hint="eastAsia" w:ascii="宋体" w:hAnsi="宋体" w:cs="宋体"/>
          <w:b w:val="0"/>
          <w:bCs w:val="0"/>
          <w:color w:val="auto"/>
          <w:sz w:val="24"/>
          <w:szCs w:val="24"/>
          <w:lang w:val="zh-CN"/>
        </w:rPr>
        <w:t>供应商资格证明文件</w:t>
      </w:r>
    </w:p>
    <w:p w14:paraId="6AD465A6">
      <w:pPr>
        <w:keepLines w:val="0"/>
        <w:pageBreakBefore w:val="0"/>
        <w:widowControl w:val="0"/>
        <w:kinsoku/>
        <w:wordWrap/>
        <w:overflowPunct/>
        <w:topLinePunct w:val="0"/>
        <w:autoSpaceDE w:val="0"/>
        <w:autoSpaceDN w:val="0"/>
        <w:bidi w:val="0"/>
        <w:adjustRightInd w:val="0"/>
        <w:snapToGrid/>
        <w:spacing w:line="520" w:lineRule="exact"/>
        <w:ind w:firstLine="480" w:firstLineChars="200"/>
        <w:jc w:val="left"/>
        <w:textAlignment w:val="auto"/>
        <w:rPr>
          <w:rFonts w:hint="eastAsia" w:ascii="宋体" w:hAnsi="宋体" w:eastAsia="宋体" w:cs="宋体"/>
          <w:b w:val="0"/>
          <w:bCs w:val="0"/>
          <w:color w:val="auto"/>
          <w:sz w:val="24"/>
          <w:szCs w:val="24"/>
          <w:lang w:val="zh-CN"/>
        </w:rPr>
      </w:pPr>
      <w:r>
        <w:rPr>
          <w:rFonts w:hint="eastAsia" w:ascii="宋体" w:hAnsi="宋体" w:eastAsia="宋体" w:cs="宋体"/>
          <w:b w:val="0"/>
          <w:bCs w:val="0"/>
          <w:color w:val="auto"/>
          <w:sz w:val="24"/>
          <w:szCs w:val="24"/>
          <w:lang w:val="zh-CN"/>
        </w:rPr>
        <w:t>第</w:t>
      </w:r>
      <w:r>
        <w:rPr>
          <w:rFonts w:hint="eastAsia" w:ascii="宋体" w:hAnsi="宋体" w:eastAsia="宋体" w:cs="宋体"/>
          <w:b w:val="0"/>
          <w:bCs w:val="0"/>
          <w:color w:val="auto"/>
          <w:sz w:val="24"/>
          <w:szCs w:val="24"/>
          <w:lang w:val="en-US" w:eastAsia="zh-CN"/>
        </w:rPr>
        <w:t>七</w:t>
      </w:r>
      <w:r>
        <w:rPr>
          <w:rFonts w:hint="eastAsia" w:ascii="宋体" w:hAnsi="宋体" w:eastAsia="宋体" w:cs="宋体"/>
          <w:b w:val="0"/>
          <w:bCs w:val="0"/>
          <w:color w:val="auto"/>
          <w:sz w:val="24"/>
          <w:szCs w:val="24"/>
          <w:lang w:val="zh-CN"/>
        </w:rPr>
        <w:t>部分 供应商书面声明</w:t>
      </w:r>
    </w:p>
    <w:p w14:paraId="7174E2BE">
      <w:pPr>
        <w:keepLines w:val="0"/>
        <w:pageBreakBefore w:val="0"/>
        <w:widowControl w:val="0"/>
        <w:kinsoku/>
        <w:wordWrap/>
        <w:overflowPunct/>
        <w:topLinePunct w:val="0"/>
        <w:autoSpaceDE w:val="0"/>
        <w:autoSpaceDN w:val="0"/>
        <w:bidi w:val="0"/>
        <w:adjustRightInd w:val="0"/>
        <w:snapToGrid/>
        <w:spacing w:line="520" w:lineRule="exact"/>
        <w:ind w:firstLine="480" w:firstLineChars="200"/>
        <w:jc w:val="left"/>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zh-CN"/>
        </w:rPr>
        <w:t>第</w:t>
      </w:r>
      <w:r>
        <w:rPr>
          <w:rFonts w:hint="eastAsia" w:ascii="宋体" w:hAnsi="宋体" w:eastAsia="宋体" w:cs="宋体"/>
          <w:b w:val="0"/>
          <w:bCs w:val="0"/>
          <w:color w:val="auto"/>
          <w:sz w:val="24"/>
          <w:szCs w:val="24"/>
          <w:lang w:val="en-US" w:eastAsia="zh-CN"/>
        </w:rPr>
        <w:t>八</w:t>
      </w:r>
      <w:r>
        <w:rPr>
          <w:rFonts w:hint="eastAsia" w:ascii="宋体" w:hAnsi="宋体" w:eastAsia="宋体" w:cs="宋体"/>
          <w:b w:val="0"/>
          <w:bCs w:val="0"/>
          <w:color w:val="auto"/>
          <w:sz w:val="24"/>
          <w:szCs w:val="24"/>
          <w:lang w:val="zh-CN"/>
        </w:rPr>
        <w:t>部分</w:t>
      </w:r>
      <w:r>
        <w:rPr>
          <w:rFonts w:hint="eastAsia" w:ascii="宋体" w:hAnsi="宋体" w:eastAsia="宋体" w:cs="宋体"/>
          <w:b w:val="0"/>
          <w:bCs w:val="0"/>
          <w:color w:val="auto"/>
          <w:sz w:val="24"/>
          <w:szCs w:val="24"/>
          <w:lang w:val="en-US" w:eastAsia="zh-CN"/>
        </w:rPr>
        <w:t xml:space="preserve"> 其他资料</w:t>
      </w:r>
    </w:p>
    <w:p w14:paraId="32B20014">
      <w:pPr>
        <w:pStyle w:val="2"/>
        <w:rPr>
          <w:rFonts w:hint="eastAsia"/>
          <w:lang w:val="en-US" w:eastAsia="zh-CN"/>
        </w:rPr>
      </w:pPr>
    </w:p>
    <w:p w14:paraId="2AA3B29D">
      <w:pPr>
        <w:autoSpaceDE w:val="0"/>
        <w:autoSpaceDN w:val="0"/>
        <w:adjustRightInd w:val="0"/>
        <w:jc w:val="left"/>
        <w:rPr>
          <w:rFonts w:hint="eastAsia" w:ascii="宋体" w:hAnsi="宋体" w:eastAsia="宋体" w:cs="宋体"/>
          <w:b/>
          <w:bCs/>
          <w:color w:val="auto"/>
          <w:sz w:val="28"/>
          <w:szCs w:val="28"/>
          <w:lang w:val="zh-CN"/>
        </w:rPr>
      </w:pPr>
    </w:p>
    <w:p w14:paraId="0EF62151">
      <w:pPr>
        <w:autoSpaceDE w:val="0"/>
        <w:autoSpaceDN w:val="0"/>
        <w:adjustRightInd w:val="0"/>
        <w:jc w:val="left"/>
        <w:rPr>
          <w:rFonts w:hint="eastAsia" w:ascii="宋体" w:hAnsi="宋体" w:eastAsia="宋体" w:cs="宋体"/>
          <w:b/>
          <w:bCs/>
          <w:color w:val="auto"/>
          <w:sz w:val="28"/>
          <w:szCs w:val="28"/>
          <w:lang w:val="zh-CN"/>
        </w:rPr>
      </w:pPr>
    </w:p>
    <w:p w14:paraId="0321BFB3">
      <w:pPr>
        <w:autoSpaceDE w:val="0"/>
        <w:autoSpaceDN w:val="0"/>
        <w:adjustRightInd w:val="0"/>
        <w:jc w:val="left"/>
        <w:rPr>
          <w:rFonts w:hint="eastAsia" w:ascii="宋体" w:hAnsi="宋体" w:eastAsia="宋体" w:cs="宋体"/>
          <w:b/>
          <w:bCs/>
          <w:color w:val="auto"/>
          <w:sz w:val="28"/>
          <w:szCs w:val="28"/>
          <w:lang w:val="zh-CN"/>
        </w:rPr>
      </w:pPr>
    </w:p>
    <w:p w14:paraId="3A187CBA">
      <w:pPr>
        <w:autoSpaceDE w:val="0"/>
        <w:autoSpaceDN w:val="0"/>
        <w:adjustRightInd w:val="0"/>
        <w:jc w:val="left"/>
        <w:rPr>
          <w:rFonts w:hint="eastAsia" w:ascii="宋体" w:hAnsi="宋体" w:eastAsia="宋体" w:cs="宋体"/>
          <w:b/>
          <w:bCs/>
          <w:color w:val="auto"/>
          <w:sz w:val="28"/>
          <w:szCs w:val="28"/>
          <w:lang w:val="zh-CN"/>
        </w:rPr>
      </w:pPr>
    </w:p>
    <w:p w14:paraId="3B0F5AE8">
      <w:pPr>
        <w:autoSpaceDE w:val="0"/>
        <w:autoSpaceDN w:val="0"/>
        <w:adjustRightInd w:val="0"/>
        <w:jc w:val="left"/>
        <w:rPr>
          <w:rFonts w:hint="eastAsia" w:ascii="宋体" w:hAnsi="宋体" w:eastAsia="宋体" w:cs="宋体"/>
          <w:b/>
          <w:bCs/>
          <w:color w:val="auto"/>
          <w:sz w:val="28"/>
          <w:szCs w:val="28"/>
          <w:lang w:val="zh-CN"/>
        </w:rPr>
      </w:pPr>
    </w:p>
    <w:p w14:paraId="312396DC">
      <w:pPr>
        <w:autoSpaceDE w:val="0"/>
        <w:autoSpaceDN w:val="0"/>
        <w:adjustRightInd w:val="0"/>
        <w:jc w:val="left"/>
        <w:rPr>
          <w:rFonts w:hint="eastAsia" w:ascii="宋体" w:hAnsi="宋体" w:eastAsia="宋体" w:cs="宋体"/>
          <w:b/>
          <w:bCs/>
          <w:color w:val="auto"/>
          <w:sz w:val="28"/>
          <w:szCs w:val="28"/>
          <w:lang w:val="zh-CN"/>
        </w:rPr>
      </w:pPr>
    </w:p>
    <w:p w14:paraId="43787AB2">
      <w:pPr>
        <w:autoSpaceDE w:val="0"/>
        <w:autoSpaceDN w:val="0"/>
        <w:adjustRightInd w:val="0"/>
        <w:jc w:val="left"/>
        <w:rPr>
          <w:rFonts w:hint="eastAsia" w:ascii="宋体" w:hAnsi="宋体" w:eastAsia="宋体" w:cs="宋体"/>
          <w:b/>
          <w:bCs/>
          <w:color w:val="auto"/>
          <w:sz w:val="28"/>
          <w:szCs w:val="28"/>
          <w:lang w:val="zh-CN"/>
        </w:rPr>
      </w:pPr>
    </w:p>
    <w:p w14:paraId="10DBDF6F">
      <w:pPr>
        <w:autoSpaceDE w:val="0"/>
        <w:autoSpaceDN w:val="0"/>
        <w:adjustRightInd w:val="0"/>
        <w:jc w:val="center"/>
        <w:rPr>
          <w:rFonts w:hint="eastAsia" w:ascii="宋体" w:hAnsi="宋体" w:eastAsia="宋体" w:cs="宋体"/>
          <w:b/>
          <w:bCs/>
          <w:color w:val="auto"/>
          <w:sz w:val="28"/>
          <w:szCs w:val="28"/>
          <w:lang w:val="zh-CN"/>
        </w:rPr>
        <w:sectPr>
          <w:pgSz w:w="11906" w:h="16838"/>
          <w:pgMar w:top="1418" w:right="1418" w:bottom="1418" w:left="1418" w:header="851" w:footer="992" w:gutter="0"/>
          <w:pgBorders>
            <w:top w:val="none" w:sz="0" w:space="0"/>
            <w:left w:val="none" w:sz="0" w:space="0"/>
            <w:bottom w:val="none" w:sz="0" w:space="0"/>
            <w:right w:val="none" w:sz="0" w:space="0"/>
          </w:pgBorders>
          <w:pgNumType w:fmt="decimal"/>
          <w:cols w:space="425" w:num="1"/>
          <w:docGrid w:linePitch="312" w:charSpace="0"/>
        </w:sectPr>
      </w:pPr>
    </w:p>
    <w:p w14:paraId="1F4F808C">
      <w:pPr>
        <w:keepNext w:val="0"/>
        <w:keepLines w:val="0"/>
        <w:pageBreakBefore w:val="0"/>
        <w:widowControl w:val="0"/>
        <w:kinsoku/>
        <w:wordWrap/>
        <w:overflowPunct/>
        <w:topLinePunct w:val="0"/>
        <w:autoSpaceDE w:val="0"/>
        <w:autoSpaceDN w:val="0"/>
        <w:bidi w:val="0"/>
        <w:adjustRightInd w:val="0"/>
        <w:snapToGrid/>
        <w:spacing w:line="360" w:lineRule="auto"/>
        <w:jc w:val="center"/>
        <w:textAlignment w:val="auto"/>
        <w:rPr>
          <w:rFonts w:hint="eastAsia" w:ascii="宋体" w:hAnsi="宋体" w:eastAsia="宋体" w:cs="宋体"/>
          <w:b/>
          <w:bCs/>
          <w:color w:val="auto"/>
          <w:sz w:val="32"/>
          <w:szCs w:val="32"/>
          <w:lang w:val="zh-CN"/>
        </w:rPr>
      </w:pPr>
      <w:r>
        <w:rPr>
          <w:rFonts w:hint="eastAsia" w:ascii="宋体" w:hAnsi="宋体" w:eastAsia="宋体" w:cs="宋体"/>
          <w:b/>
          <w:bCs/>
          <w:color w:val="auto"/>
          <w:sz w:val="32"/>
          <w:szCs w:val="32"/>
          <w:lang w:val="zh-CN"/>
        </w:rPr>
        <w:t xml:space="preserve">第一部分 </w:t>
      </w:r>
      <w:r>
        <w:rPr>
          <w:rFonts w:hint="eastAsia" w:ascii="宋体" w:hAnsi="宋体" w:cs="宋体"/>
          <w:b/>
          <w:bCs/>
          <w:color w:val="auto"/>
          <w:sz w:val="32"/>
          <w:szCs w:val="32"/>
          <w:lang w:val="en-US" w:eastAsia="zh-CN"/>
        </w:rPr>
        <w:t>投标</w:t>
      </w:r>
      <w:r>
        <w:rPr>
          <w:rFonts w:hint="eastAsia" w:ascii="宋体" w:hAnsi="宋体" w:eastAsia="宋体" w:cs="宋体"/>
          <w:b/>
          <w:bCs/>
          <w:color w:val="auto"/>
          <w:sz w:val="32"/>
          <w:szCs w:val="32"/>
          <w:lang w:val="zh-CN"/>
        </w:rPr>
        <w:t>函</w:t>
      </w:r>
    </w:p>
    <w:p w14:paraId="45BA742C">
      <w:pPr>
        <w:keepNext w:val="0"/>
        <w:keepLines w:val="0"/>
        <w:pageBreakBefore w:val="0"/>
        <w:tabs>
          <w:tab w:val="left" w:pos="1155"/>
        </w:tabs>
        <w:kinsoku/>
        <w:wordWrap/>
        <w:overflowPunct w:val="0"/>
        <w:topLinePunct/>
        <w:autoSpaceDE/>
        <w:autoSpaceDN/>
        <w:bidi w:val="0"/>
        <w:adjustRightInd/>
        <w:spacing w:line="360" w:lineRule="auto"/>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（采购人名称）：  </w:t>
      </w:r>
    </w:p>
    <w:p w14:paraId="59F973C6">
      <w:pPr>
        <w:keepNext w:val="0"/>
        <w:keepLines w:val="0"/>
        <w:pageBreakBefore w:val="0"/>
        <w:widowControl/>
        <w:kinsoku/>
        <w:wordWrap/>
        <w:autoSpaceDE/>
        <w:autoSpaceDN/>
        <w:bidi w:val="0"/>
        <w:adjustRightInd/>
        <w:spacing w:line="360" w:lineRule="auto"/>
        <w:ind w:firstLine="48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zh-CN"/>
        </w:rPr>
        <w:t>我单位收到贵公司</w:t>
      </w:r>
      <w:r>
        <w:rPr>
          <w:rFonts w:hint="eastAsia" w:ascii="宋体" w:hAnsi="宋体" w:cs="宋体"/>
          <w:color w:val="000000" w:themeColor="text1"/>
          <w:kern w:val="0"/>
          <w:sz w:val="24"/>
          <w:szCs w:val="24"/>
          <w:highlight w:val="none"/>
          <w:u w:val="single"/>
          <w:lang w:val="en-US" w:eastAsia="zh-CN"/>
          <w14:textFill>
            <w14:solidFill>
              <w14:schemeClr w14:val="tx1"/>
            </w14:solidFill>
          </w14:textFill>
        </w:rPr>
        <w:t xml:space="preserve">    </w:t>
      </w:r>
      <w:r>
        <w:rPr>
          <w:rFonts w:hint="eastAsia" w:ascii="宋体" w:hAnsi="宋体" w:eastAsia="宋体" w:cs="宋体"/>
          <w:snapToGrid/>
          <w:color w:val="000000" w:themeColor="text1"/>
          <w:kern w:val="0"/>
          <w:sz w:val="24"/>
          <w:szCs w:val="20"/>
          <w:highlight w:val="none"/>
          <w:u w:val="single"/>
          <w:lang w:val="en-US" w:eastAsia="zh-CN"/>
          <w14:textFill>
            <w14:solidFill>
              <w14:schemeClr w14:val="tx1"/>
            </w14:solidFill>
          </w14:textFill>
        </w:rPr>
        <w:t>（</w:t>
      </w:r>
      <w:r>
        <w:rPr>
          <w:rFonts w:hint="eastAsia" w:ascii="宋体" w:hAnsi="宋体" w:cs="宋体"/>
          <w:snapToGrid/>
          <w:color w:val="000000" w:themeColor="text1"/>
          <w:kern w:val="0"/>
          <w:sz w:val="24"/>
          <w:szCs w:val="20"/>
          <w:highlight w:val="none"/>
          <w:u w:val="single"/>
          <w:lang w:val="en-US" w:eastAsia="zh-CN"/>
          <w14:textFill>
            <w14:solidFill>
              <w14:schemeClr w14:val="tx1"/>
            </w14:solidFill>
          </w14:textFill>
        </w:rPr>
        <w:t>项目</w:t>
      </w:r>
      <w:r>
        <w:rPr>
          <w:rFonts w:hint="eastAsia" w:ascii="宋体" w:hAnsi="宋体" w:eastAsia="宋体" w:cs="宋体"/>
          <w:snapToGrid/>
          <w:color w:val="000000" w:themeColor="text1"/>
          <w:kern w:val="0"/>
          <w:sz w:val="24"/>
          <w:szCs w:val="20"/>
          <w:highlight w:val="none"/>
          <w:u w:val="single"/>
          <w:lang w:val="en-US" w:eastAsia="zh-CN"/>
          <w14:textFill>
            <w14:solidFill>
              <w14:schemeClr w14:val="tx1"/>
            </w14:solidFill>
          </w14:textFill>
        </w:rPr>
        <w:t>名称、项目编号）</w:t>
      </w:r>
      <w:r>
        <w:rPr>
          <w:rFonts w:hint="eastAsia" w:ascii="宋体" w:hAnsi="宋体" w:eastAsia="宋体" w:cs="宋体"/>
          <w:color w:val="auto"/>
          <w:kern w:val="0"/>
          <w:sz w:val="24"/>
          <w:szCs w:val="24"/>
          <w:highlight w:val="none"/>
          <w:lang w:val="en-US" w:eastAsia="zh-CN"/>
        </w:rPr>
        <w:t>招标</w:t>
      </w:r>
      <w:r>
        <w:rPr>
          <w:rFonts w:hint="eastAsia" w:ascii="宋体" w:hAnsi="宋体" w:eastAsia="宋体" w:cs="宋体"/>
          <w:color w:val="auto"/>
          <w:kern w:val="0"/>
          <w:sz w:val="24"/>
          <w:szCs w:val="24"/>
          <w:highlight w:val="none"/>
          <w:lang w:val="zh-CN"/>
        </w:rPr>
        <w:t>文件，经详细研究，我们决定参加本次</w:t>
      </w:r>
      <w:r>
        <w:rPr>
          <w:rFonts w:hint="eastAsia" w:ascii="宋体" w:hAnsi="宋体" w:eastAsia="宋体" w:cs="宋体"/>
          <w:color w:val="auto"/>
          <w:kern w:val="0"/>
          <w:sz w:val="24"/>
          <w:szCs w:val="24"/>
          <w:highlight w:val="none"/>
          <w:lang w:val="en-US" w:eastAsia="zh-CN"/>
        </w:rPr>
        <w:t>投标</w:t>
      </w:r>
      <w:r>
        <w:rPr>
          <w:rFonts w:hint="eastAsia" w:ascii="宋体" w:hAnsi="宋体" w:eastAsia="宋体" w:cs="宋体"/>
          <w:color w:val="auto"/>
          <w:kern w:val="0"/>
          <w:sz w:val="24"/>
          <w:szCs w:val="24"/>
          <w:highlight w:val="none"/>
          <w:lang w:val="zh-CN"/>
        </w:rPr>
        <w:t>活动。为此，我方郑重声明以下诸点，并负法律责任。</w:t>
      </w:r>
    </w:p>
    <w:p w14:paraId="17FF6982">
      <w:pPr>
        <w:keepNext w:val="0"/>
        <w:keepLines w:val="0"/>
        <w:pageBreakBefore w:val="0"/>
        <w:widowControl/>
        <w:kinsoku/>
        <w:wordWrap/>
        <w:autoSpaceDE/>
        <w:autoSpaceDN/>
        <w:bidi w:val="0"/>
        <w:adjustRightInd/>
        <w:spacing w:line="360" w:lineRule="auto"/>
        <w:ind w:firstLine="48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r>
        <w:rPr>
          <w:rFonts w:hint="eastAsia" w:ascii="宋体" w:hAnsi="宋体" w:eastAsia="宋体" w:cs="宋体"/>
          <w:color w:val="auto"/>
          <w:kern w:val="0"/>
          <w:sz w:val="24"/>
          <w:szCs w:val="24"/>
          <w:highlight w:val="none"/>
          <w:lang w:val="zh-CN"/>
        </w:rPr>
        <w:t>、愿意按照</w:t>
      </w:r>
      <w:r>
        <w:rPr>
          <w:rFonts w:hint="eastAsia" w:ascii="宋体" w:hAnsi="宋体" w:eastAsia="宋体" w:cs="宋体"/>
          <w:color w:val="auto"/>
          <w:kern w:val="0"/>
          <w:sz w:val="24"/>
          <w:szCs w:val="24"/>
          <w:highlight w:val="none"/>
          <w:lang w:val="en-US" w:eastAsia="zh-CN"/>
        </w:rPr>
        <w:t>招标</w:t>
      </w:r>
      <w:r>
        <w:rPr>
          <w:rFonts w:hint="eastAsia" w:ascii="宋体" w:hAnsi="宋体" w:eastAsia="宋体" w:cs="宋体"/>
          <w:color w:val="auto"/>
          <w:kern w:val="0"/>
          <w:sz w:val="24"/>
          <w:szCs w:val="24"/>
          <w:highlight w:val="none"/>
          <w:lang w:val="zh-CN"/>
        </w:rPr>
        <w:t>文件中的一切要求，提供本项目</w:t>
      </w:r>
      <w:r>
        <w:rPr>
          <w:rFonts w:hint="eastAsia" w:ascii="宋体" w:hAnsi="宋体" w:cs="宋体"/>
          <w:color w:val="auto"/>
          <w:kern w:val="0"/>
          <w:sz w:val="24"/>
          <w:szCs w:val="24"/>
          <w:highlight w:val="none"/>
          <w:lang w:val="en-US" w:eastAsia="zh-CN"/>
        </w:rPr>
        <w:t>服务</w:t>
      </w:r>
      <w:r>
        <w:rPr>
          <w:rFonts w:hint="eastAsia" w:ascii="宋体" w:hAnsi="宋体" w:eastAsia="宋体" w:cs="宋体"/>
          <w:color w:val="auto"/>
          <w:kern w:val="0"/>
          <w:sz w:val="24"/>
          <w:szCs w:val="24"/>
          <w:highlight w:val="none"/>
          <w:lang w:val="zh-CN"/>
        </w:rPr>
        <w:t>，完成合同的责任和义务。</w:t>
      </w:r>
    </w:p>
    <w:p w14:paraId="35199D35">
      <w:pPr>
        <w:keepNext w:val="0"/>
        <w:keepLines w:val="0"/>
        <w:pageBreakBefore w:val="0"/>
        <w:widowControl/>
        <w:kinsoku/>
        <w:wordWrap/>
        <w:autoSpaceDE/>
        <w:autoSpaceDN/>
        <w:bidi w:val="0"/>
        <w:adjustRightInd/>
        <w:spacing w:line="360" w:lineRule="auto"/>
        <w:ind w:firstLine="48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w:t>
      </w:r>
      <w:r>
        <w:rPr>
          <w:rFonts w:hint="eastAsia" w:ascii="宋体" w:hAnsi="宋体" w:eastAsia="宋体" w:cs="宋体"/>
          <w:color w:val="auto"/>
          <w:kern w:val="0"/>
          <w:sz w:val="24"/>
          <w:szCs w:val="24"/>
          <w:highlight w:val="none"/>
          <w:lang w:val="zh-CN"/>
        </w:rPr>
        <w:t>、按</w:t>
      </w:r>
      <w:r>
        <w:rPr>
          <w:rFonts w:hint="eastAsia" w:ascii="宋体" w:hAnsi="宋体" w:eastAsia="宋体" w:cs="宋体"/>
          <w:color w:val="auto"/>
          <w:kern w:val="0"/>
          <w:sz w:val="24"/>
          <w:szCs w:val="24"/>
          <w:highlight w:val="none"/>
          <w:lang w:val="en-US" w:eastAsia="zh-CN"/>
        </w:rPr>
        <w:t>招标</w:t>
      </w:r>
      <w:r>
        <w:rPr>
          <w:rFonts w:hint="eastAsia" w:ascii="宋体" w:hAnsi="宋体" w:eastAsia="宋体" w:cs="宋体"/>
          <w:color w:val="auto"/>
          <w:kern w:val="0"/>
          <w:sz w:val="24"/>
          <w:szCs w:val="24"/>
          <w:highlight w:val="none"/>
          <w:lang w:val="zh-CN"/>
        </w:rPr>
        <w:t>文件的规定，我公司的</w:t>
      </w:r>
      <w:r>
        <w:rPr>
          <w:rFonts w:hint="eastAsia" w:ascii="宋体" w:hAnsi="宋体" w:eastAsia="宋体" w:cs="宋体"/>
          <w:color w:val="auto"/>
          <w:kern w:val="0"/>
          <w:sz w:val="24"/>
          <w:szCs w:val="24"/>
          <w:highlight w:val="none"/>
          <w:lang w:val="en-US" w:eastAsia="zh-CN"/>
        </w:rPr>
        <w:t>投标</w:t>
      </w:r>
      <w:r>
        <w:rPr>
          <w:rFonts w:hint="eastAsia" w:ascii="宋体" w:hAnsi="宋体" w:eastAsia="宋体" w:cs="宋体"/>
          <w:color w:val="auto"/>
          <w:kern w:val="0"/>
          <w:sz w:val="24"/>
          <w:szCs w:val="24"/>
          <w:highlight w:val="none"/>
          <w:lang w:val="zh-CN"/>
        </w:rPr>
        <w:t>报价为：人民币（大写）：</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lang w:val="zh-CN"/>
        </w:rPr>
        <w:t>（</w:t>
      </w:r>
      <w:r>
        <w:rPr>
          <w:rFonts w:hint="eastAsia" w:ascii="宋体" w:hAnsi="宋体" w:eastAsia="宋体" w:cs="宋体"/>
          <w:color w:val="auto"/>
          <w:kern w:val="0"/>
          <w:sz w:val="24"/>
          <w:szCs w:val="24"/>
          <w:highlight w:val="none"/>
        </w:rPr>
        <w:t>小写</w:t>
      </w:r>
      <w:r>
        <w:rPr>
          <w:rFonts w:hint="eastAsia" w:ascii="宋体" w:hAnsi="宋体" w:eastAsia="宋体" w:cs="宋体"/>
          <w:color w:val="auto"/>
          <w:kern w:val="0"/>
          <w:sz w:val="24"/>
          <w:szCs w:val="24"/>
          <w:highlight w:val="none"/>
          <w:lang w:val="zh-CN"/>
        </w:rPr>
        <w:t>￥：</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lang w:val="zh-CN"/>
        </w:rPr>
        <w:t>元）。</w:t>
      </w:r>
      <w:r>
        <w:rPr>
          <w:rFonts w:hint="eastAsia" w:ascii="宋体" w:hAnsi="宋体" w:eastAsia="宋体" w:cs="宋体"/>
          <w:color w:val="auto"/>
          <w:kern w:val="0"/>
          <w:sz w:val="24"/>
          <w:szCs w:val="24"/>
          <w:highlight w:val="none"/>
        </w:rPr>
        <w:t xml:space="preserve"> </w:t>
      </w:r>
    </w:p>
    <w:p w14:paraId="560A1980">
      <w:pPr>
        <w:keepNext w:val="0"/>
        <w:keepLines w:val="0"/>
        <w:pageBreakBefore w:val="0"/>
        <w:widowControl/>
        <w:kinsoku/>
        <w:wordWrap/>
        <w:autoSpaceDE/>
        <w:autoSpaceDN/>
        <w:bidi w:val="0"/>
        <w:adjustRightInd/>
        <w:spacing w:line="360" w:lineRule="auto"/>
        <w:ind w:firstLine="480"/>
        <w:textAlignment w:val="auto"/>
        <w:rPr>
          <w:rFonts w:hint="eastAsia" w:ascii="宋体" w:hAnsi="宋体" w:eastAsia="宋体" w:cs="宋体"/>
          <w:color w:val="auto"/>
          <w:kern w:val="0"/>
          <w:sz w:val="24"/>
          <w:szCs w:val="24"/>
          <w:highlight w:val="none"/>
        </w:rPr>
      </w:pPr>
      <w:r>
        <w:rPr>
          <w:rFonts w:hint="eastAsia" w:ascii="宋体" w:hAnsi="宋体" w:cs="宋体"/>
          <w:color w:val="auto"/>
          <w:kern w:val="0"/>
          <w:sz w:val="24"/>
          <w:szCs w:val="24"/>
          <w:highlight w:val="none"/>
          <w:lang w:val="en-US" w:eastAsia="zh-CN"/>
        </w:rPr>
        <w:t>3</w:t>
      </w:r>
      <w:r>
        <w:rPr>
          <w:rFonts w:hint="eastAsia" w:ascii="宋体" w:hAnsi="宋体" w:eastAsia="宋体" w:cs="宋体"/>
          <w:color w:val="auto"/>
          <w:kern w:val="0"/>
          <w:sz w:val="24"/>
          <w:szCs w:val="24"/>
          <w:highlight w:val="none"/>
          <w:lang w:val="zh-CN"/>
        </w:rPr>
        <w:t>、已详细阅读了</w:t>
      </w:r>
      <w:r>
        <w:rPr>
          <w:rFonts w:hint="eastAsia" w:ascii="宋体" w:hAnsi="宋体" w:eastAsia="宋体" w:cs="宋体"/>
          <w:color w:val="auto"/>
          <w:kern w:val="0"/>
          <w:sz w:val="24"/>
          <w:szCs w:val="24"/>
          <w:highlight w:val="none"/>
          <w:lang w:val="en-US" w:eastAsia="zh-CN"/>
        </w:rPr>
        <w:t>招标</w:t>
      </w:r>
      <w:r>
        <w:rPr>
          <w:rFonts w:hint="eastAsia" w:ascii="宋体" w:hAnsi="宋体" w:eastAsia="宋体" w:cs="宋体"/>
          <w:color w:val="auto"/>
          <w:kern w:val="0"/>
          <w:sz w:val="24"/>
          <w:szCs w:val="24"/>
          <w:highlight w:val="none"/>
          <w:lang w:val="zh-CN"/>
        </w:rPr>
        <w:t>文件，完全理解并放弃提出含糊不清或易形成歧义的表述和资料。</w:t>
      </w:r>
    </w:p>
    <w:p w14:paraId="77493C24">
      <w:pPr>
        <w:keepNext w:val="0"/>
        <w:keepLines w:val="0"/>
        <w:pageBreakBefore w:val="0"/>
        <w:widowControl/>
        <w:kinsoku/>
        <w:wordWrap/>
        <w:autoSpaceDE/>
        <w:autoSpaceDN/>
        <w:bidi w:val="0"/>
        <w:adjustRightInd/>
        <w:spacing w:line="360" w:lineRule="auto"/>
        <w:ind w:firstLine="480"/>
        <w:textAlignment w:val="auto"/>
        <w:rPr>
          <w:rFonts w:hint="eastAsia" w:ascii="宋体" w:hAnsi="宋体" w:eastAsia="宋体" w:cs="宋体"/>
          <w:color w:val="auto"/>
          <w:kern w:val="0"/>
          <w:sz w:val="24"/>
          <w:szCs w:val="24"/>
          <w:highlight w:val="none"/>
        </w:rPr>
      </w:pPr>
      <w:r>
        <w:rPr>
          <w:rFonts w:hint="eastAsia" w:ascii="宋体" w:hAnsi="宋体" w:cs="宋体"/>
          <w:color w:val="auto"/>
          <w:kern w:val="0"/>
          <w:sz w:val="24"/>
          <w:szCs w:val="24"/>
          <w:highlight w:val="none"/>
          <w:lang w:val="en-US" w:eastAsia="zh-CN"/>
        </w:rPr>
        <w:t>4</w:t>
      </w:r>
      <w:r>
        <w:rPr>
          <w:rFonts w:hint="eastAsia" w:ascii="宋体" w:hAnsi="宋体" w:eastAsia="宋体" w:cs="宋体"/>
          <w:color w:val="auto"/>
          <w:kern w:val="0"/>
          <w:sz w:val="24"/>
          <w:szCs w:val="24"/>
          <w:highlight w:val="none"/>
          <w:lang w:val="zh-CN"/>
        </w:rPr>
        <w:t>、</w:t>
      </w:r>
      <w:r>
        <w:rPr>
          <w:rFonts w:hint="eastAsia" w:ascii="宋体" w:hAnsi="宋体" w:eastAsia="宋体" w:cs="宋体"/>
          <w:color w:val="auto"/>
          <w:kern w:val="0"/>
          <w:sz w:val="24"/>
          <w:szCs w:val="24"/>
          <w:highlight w:val="none"/>
          <w:lang w:val="en-US" w:eastAsia="zh-CN"/>
        </w:rPr>
        <w:t>投标</w:t>
      </w:r>
      <w:r>
        <w:rPr>
          <w:rFonts w:hint="eastAsia" w:ascii="宋体" w:hAnsi="宋体" w:eastAsia="宋体" w:cs="宋体"/>
          <w:color w:val="auto"/>
          <w:kern w:val="0"/>
          <w:sz w:val="24"/>
          <w:szCs w:val="24"/>
          <w:highlight w:val="none"/>
          <w:lang w:val="zh-CN"/>
        </w:rPr>
        <w:t>后在规定的有效期内撤</w:t>
      </w:r>
      <w:r>
        <w:rPr>
          <w:rFonts w:hint="eastAsia" w:ascii="宋体" w:hAnsi="宋体" w:eastAsia="宋体" w:cs="宋体"/>
          <w:color w:val="auto"/>
          <w:kern w:val="0"/>
          <w:sz w:val="24"/>
          <w:szCs w:val="24"/>
          <w:highlight w:val="none"/>
        </w:rPr>
        <w:t>销</w:t>
      </w:r>
      <w:r>
        <w:rPr>
          <w:rFonts w:hint="eastAsia" w:ascii="宋体" w:hAnsi="宋体" w:eastAsia="宋体" w:cs="宋体"/>
          <w:color w:val="auto"/>
          <w:kern w:val="0"/>
          <w:sz w:val="24"/>
          <w:szCs w:val="24"/>
          <w:highlight w:val="none"/>
          <w:lang w:val="en-US" w:eastAsia="zh-CN"/>
        </w:rPr>
        <w:t>投标</w:t>
      </w:r>
      <w:r>
        <w:rPr>
          <w:rFonts w:hint="eastAsia" w:ascii="宋体" w:hAnsi="宋体" w:eastAsia="宋体" w:cs="宋体"/>
          <w:color w:val="auto"/>
          <w:kern w:val="0"/>
          <w:sz w:val="24"/>
          <w:szCs w:val="24"/>
          <w:highlight w:val="none"/>
        </w:rPr>
        <w:t>文件</w:t>
      </w:r>
      <w:r>
        <w:rPr>
          <w:rFonts w:hint="eastAsia" w:ascii="宋体" w:hAnsi="宋体" w:eastAsia="宋体" w:cs="宋体"/>
          <w:color w:val="auto"/>
          <w:kern w:val="0"/>
          <w:sz w:val="24"/>
          <w:szCs w:val="24"/>
          <w:highlight w:val="none"/>
          <w:lang w:val="zh-CN"/>
        </w:rPr>
        <w:t>，我们愿接受政府采购的有关处罚决定。</w:t>
      </w:r>
    </w:p>
    <w:p w14:paraId="4B837FAE">
      <w:pPr>
        <w:keepNext w:val="0"/>
        <w:keepLines w:val="0"/>
        <w:pageBreakBefore w:val="0"/>
        <w:widowControl/>
        <w:tabs>
          <w:tab w:val="left" w:pos="5040"/>
        </w:tabs>
        <w:kinsoku/>
        <w:wordWrap/>
        <w:autoSpaceDE/>
        <w:autoSpaceDN/>
        <w:bidi w:val="0"/>
        <w:adjustRightInd/>
        <w:spacing w:line="360" w:lineRule="auto"/>
        <w:ind w:firstLine="480"/>
        <w:textAlignment w:val="auto"/>
        <w:rPr>
          <w:rFonts w:hint="eastAsia" w:ascii="宋体" w:hAnsi="宋体" w:eastAsia="宋体" w:cs="宋体"/>
          <w:color w:val="auto"/>
          <w:kern w:val="0"/>
          <w:sz w:val="24"/>
          <w:szCs w:val="24"/>
          <w:highlight w:val="none"/>
        </w:rPr>
      </w:pPr>
      <w:r>
        <w:rPr>
          <w:rFonts w:hint="eastAsia" w:ascii="宋体" w:hAnsi="宋体" w:cs="宋体"/>
          <w:color w:val="auto"/>
          <w:kern w:val="0"/>
          <w:sz w:val="24"/>
          <w:szCs w:val="24"/>
          <w:highlight w:val="none"/>
          <w:lang w:val="en-US" w:eastAsia="zh-CN"/>
        </w:rPr>
        <w:t>5</w:t>
      </w:r>
      <w:r>
        <w:rPr>
          <w:rFonts w:hint="eastAsia" w:ascii="宋体" w:hAnsi="宋体" w:eastAsia="宋体" w:cs="宋体"/>
          <w:color w:val="auto"/>
          <w:kern w:val="0"/>
          <w:sz w:val="24"/>
          <w:szCs w:val="24"/>
          <w:highlight w:val="none"/>
          <w:lang w:val="zh-CN"/>
        </w:rPr>
        <w:t>、同意向贵方提供可能要求的，与本次响应有关的任何证据或资料。我们完全理解最低</w:t>
      </w:r>
      <w:r>
        <w:rPr>
          <w:rFonts w:hint="eastAsia" w:ascii="宋体" w:hAnsi="宋体" w:eastAsia="宋体" w:cs="宋体"/>
          <w:color w:val="auto"/>
          <w:kern w:val="0"/>
          <w:sz w:val="24"/>
          <w:szCs w:val="24"/>
          <w:highlight w:val="none"/>
          <w:lang w:val="en-US" w:eastAsia="zh-CN"/>
        </w:rPr>
        <w:t>投标</w:t>
      </w:r>
      <w:r>
        <w:rPr>
          <w:rFonts w:hint="eastAsia" w:ascii="宋体" w:hAnsi="宋体" w:eastAsia="宋体" w:cs="宋体"/>
          <w:color w:val="auto"/>
          <w:kern w:val="0"/>
          <w:sz w:val="24"/>
          <w:szCs w:val="24"/>
          <w:highlight w:val="none"/>
          <w:lang w:val="zh-CN"/>
        </w:rPr>
        <w:t>报价不作为成交的唯一条件，且尊重</w:t>
      </w:r>
      <w:r>
        <w:rPr>
          <w:rFonts w:hint="eastAsia" w:ascii="宋体" w:hAnsi="宋体" w:eastAsia="宋体" w:cs="宋体"/>
          <w:color w:val="auto"/>
          <w:kern w:val="0"/>
          <w:sz w:val="24"/>
          <w:szCs w:val="24"/>
          <w:highlight w:val="none"/>
          <w:lang w:val="en-US" w:eastAsia="zh-CN"/>
        </w:rPr>
        <w:t>评标委员会</w:t>
      </w:r>
      <w:r>
        <w:rPr>
          <w:rFonts w:hint="eastAsia" w:ascii="宋体" w:hAnsi="宋体" w:eastAsia="宋体" w:cs="宋体"/>
          <w:color w:val="auto"/>
          <w:kern w:val="0"/>
          <w:sz w:val="24"/>
          <w:szCs w:val="24"/>
          <w:highlight w:val="none"/>
          <w:lang w:val="zh-CN"/>
        </w:rPr>
        <w:t>的评审结论和</w:t>
      </w:r>
      <w:r>
        <w:rPr>
          <w:rFonts w:hint="eastAsia" w:ascii="宋体" w:hAnsi="宋体" w:eastAsia="宋体" w:cs="宋体"/>
          <w:color w:val="auto"/>
          <w:kern w:val="0"/>
          <w:sz w:val="24"/>
          <w:szCs w:val="24"/>
          <w:highlight w:val="none"/>
          <w:lang w:val="en-US" w:eastAsia="zh-CN"/>
        </w:rPr>
        <w:t>中标</w:t>
      </w:r>
      <w:r>
        <w:rPr>
          <w:rFonts w:hint="eastAsia" w:ascii="宋体" w:hAnsi="宋体" w:eastAsia="宋体" w:cs="宋体"/>
          <w:color w:val="auto"/>
          <w:kern w:val="0"/>
          <w:sz w:val="24"/>
          <w:szCs w:val="24"/>
          <w:highlight w:val="none"/>
          <w:lang w:val="zh-CN"/>
        </w:rPr>
        <w:t>结果。</w:t>
      </w:r>
    </w:p>
    <w:p w14:paraId="4B13F32C">
      <w:pPr>
        <w:keepNext w:val="0"/>
        <w:keepLines w:val="0"/>
        <w:pageBreakBefore w:val="0"/>
        <w:widowControl/>
        <w:kinsoku/>
        <w:wordWrap/>
        <w:autoSpaceDE/>
        <w:autoSpaceDN/>
        <w:bidi w:val="0"/>
        <w:adjustRightInd/>
        <w:spacing w:line="360" w:lineRule="auto"/>
        <w:ind w:firstLine="480"/>
        <w:textAlignment w:val="auto"/>
        <w:rPr>
          <w:rFonts w:hint="eastAsia" w:ascii="宋体" w:hAnsi="宋体" w:eastAsia="宋体" w:cs="宋体"/>
          <w:color w:val="auto"/>
          <w:kern w:val="0"/>
          <w:sz w:val="24"/>
          <w:szCs w:val="24"/>
          <w:highlight w:val="none"/>
        </w:rPr>
      </w:pPr>
      <w:r>
        <w:rPr>
          <w:rFonts w:hint="eastAsia" w:ascii="宋体" w:hAnsi="宋体" w:cs="宋体"/>
          <w:color w:val="auto"/>
          <w:kern w:val="0"/>
          <w:sz w:val="24"/>
          <w:szCs w:val="24"/>
          <w:highlight w:val="none"/>
          <w:lang w:val="en-US" w:eastAsia="zh-CN"/>
        </w:rPr>
        <w:t>6</w:t>
      </w:r>
      <w:r>
        <w:rPr>
          <w:rFonts w:hint="eastAsia" w:ascii="宋体" w:hAnsi="宋体" w:eastAsia="宋体" w:cs="宋体"/>
          <w:color w:val="auto"/>
          <w:kern w:val="0"/>
          <w:sz w:val="24"/>
          <w:szCs w:val="24"/>
          <w:highlight w:val="none"/>
          <w:lang w:val="zh-CN"/>
        </w:rPr>
        <w:t>、我方的</w:t>
      </w:r>
      <w:r>
        <w:rPr>
          <w:rFonts w:hint="eastAsia" w:ascii="宋体" w:hAnsi="宋体" w:eastAsia="宋体" w:cs="宋体"/>
          <w:color w:val="auto"/>
          <w:kern w:val="0"/>
          <w:sz w:val="24"/>
          <w:szCs w:val="24"/>
          <w:highlight w:val="none"/>
          <w:lang w:val="en-US" w:eastAsia="zh-CN"/>
        </w:rPr>
        <w:t>投标</w:t>
      </w:r>
      <w:r>
        <w:rPr>
          <w:rFonts w:hint="eastAsia" w:ascii="宋体" w:hAnsi="宋体" w:eastAsia="宋体" w:cs="宋体"/>
          <w:color w:val="auto"/>
          <w:kern w:val="0"/>
          <w:sz w:val="24"/>
          <w:szCs w:val="24"/>
          <w:highlight w:val="none"/>
          <w:lang w:val="zh-CN"/>
        </w:rPr>
        <w:t>文件</w:t>
      </w:r>
      <w:r>
        <w:rPr>
          <w:rFonts w:hint="eastAsia" w:ascii="宋体" w:hAnsi="宋体" w:eastAsia="宋体" w:cs="宋体"/>
          <w:color w:val="auto"/>
          <w:kern w:val="0"/>
          <w:sz w:val="24"/>
          <w:szCs w:val="24"/>
          <w:highlight w:val="none"/>
        </w:rPr>
        <w:t>有效期自</w:t>
      </w:r>
      <w:r>
        <w:rPr>
          <w:rFonts w:hint="eastAsia" w:ascii="宋体" w:hAnsi="宋体" w:eastAsia="宋体" w:cs="宋体"/>
          <w:color w:val="auto"/>
          <w:kern w:val="0"/>
          <w:sz w:val="24"/>
          <w:szCs w:val="24"/>
          <w:highlight w:val="none"/>
          <w:lang w:val="en-US" w:eastAsia="zh-CN"/>
        </w:rPr>
        <w:t>投标截止</w:t>
      </w:r>
      <w:r>
        <w:rPr>
          <w:rFonts w:hint="eastAsia" w:ascii="宋体" w:hAnsi="宋体" w:eastAsia="宋体" w:cs="宋体"/>
          <w:color w:val="auto"/>
          <w:kern w:val="0"/>
          <w:sz w:val="24"/>
          <w:szCs w:val="24"/>
          <w:highlight w:val="none"/>
        </w:rPr>
        <w:t>之日起90</w:t>
      </w:r>
      <w:r>
        <w:rPr>
          <w:rFonts w:hint="eastAsia" w:ascii="宋体" w:hAnsi="宋体" w:eastAsia="宋体" w:cs="宋体"/>
          <w:color w:val="auto"/>
          <w:kern w:val="0"/>
          <w:sz w:val="24"/>
          <w:szCs w:val="24"/>
          <w:highlight w:val="none"/>
          <w:lang w:val="zh-CN"/>
        </w:rPr>
        <w:t>个日历天，若我方成交，</w:t>
      </w:r>
      <w:r>
        <w:rPr>
          <w:rFonts w:hint="eastAsia" w:ascii="宋体" w:hAnsi="宋体" w:eastAsia="宋体" w:cs="宋体"/>
          <w:color w:val="auto"/>
          <w:kern w:val="0"/>
          <w:sz w:val="24"/>
          <w:szCs w:val="24"/>
          <w:highlight w:val="none"/>
          <w:lang w:val="en-US" w:eastAsia="zh-CN"/>
        </w:rPr>
        <w:t>投标</w:t>
      </w:r>
      <w:r>
        <w:rPr>
          <w:rFonts w:hint="eastAsia" w:ascii="宋体" w:hAnsi="宋体" w:eastAsia="宋体" w:cs="宋体"/>
          <w:color w:val="auto"/>
          <w:kern w:val="0"/>
          <w:sz w:val="24"/>
          <w:szCs w:val="24"/>
          <w:highlight w:val="none"/>
          <w:lang w:val="zh-CN"/>
        </w:rPr>
        <w:t>文件有效期延长至合同执行完毕。</w:t>
      </w:r>
    </w:p>
    <w:p w14:paraId="5CDE1A53">
      <w:pPr>
        <w:keepNext w:val="0"/>
        <w:keepLines w:val="0"/>
        <w:pageBreakBefore w:val="0"/>
        <w:widowControl/>
        <w:kinsoku/>
        <w:wordWrap/>
        <w:autoSpaceDE/>
        <w:autoSpaceDN/>
        <w:bidi w:val="0"/>
        <w:adjustRightInd/>
        <w:spacing w:line="360" w:lineRule="auto"/>
        <w:ind w:firstLine="480"/>
        <w:textAlignment w:val="auto"/>
        <w:rPr>
          <w:rFonts w:hint="eastAsia" w:ascii="宋体" w:hAnsi="宋体" w:eastAsia="宋体" w:cs="宋体"/>
          <w:color w:val="auto"/>
          <w:kern w:val="0"/>
          <w:sz w:val="24"/>
          <w:szCs w:val="24"/>
          <w:highlight w:val="none"/>
        </w:rPr>
      </w:pPr>
      <w:r>
        <w:rPr>
          <w:rFonts w:hint="eastAsia" w:ascii="宋体" w:hAnsi="宋体" w:cs="宋体"/>
          <w:color w:val="auto"/>
          <w:kern w:val="0"/>
          <w:sz w:val="24"/>
          <w:szCs w:val="24"/>
          <w:highlight w:val="none"/>
          <w:lang w:val="en-US" w:eastAsia="zh-CN"/>
        </w:rPr>
        <w:t>7</w:t>
      </w:r>
      <w:r>
        <w:rPr>
          <w:rFonts w:hint="eastAsia" w:ascii="宋体" w:hAnsi="宋体" w:eastAsia="宋体" w:cs="宋体"/>
          <w:color w:val="auto"/>
          <w:kern w:val="0"/>
          <w:sz w:val="24"/>
          <w:szCs w:val="24"/>
          <w:highlight w:val="none"/>
          <w:lang w:val="zh-CN"/>
        </w:rPr>
        <w:t>、有关于本项目的函电，请按下列地址联系。</w:t>
      </w:r>
    </w:p>
    <w:p w14:paraId="73225BAF">
      <w:pPr>
        <w:keepNext w:val="0"/>
        <w:keepLines w:val="0"/>
        <w:pageBreakBefore w:val="0"/>
        <w:widowControl/>
        <w:kinsoku/>
        <w:wordWrap/>
        <w:autoSpaceDE/>
        <w:autoSpaceDN/>
        <w:bidi w:val="0"/>
        <w:adjustRightInd/>
        <w:spacing w:line="360" w:lineRule="auto"/>
        <w:ind w:firstLine="480"/>
        <w:textAlignment w:val="auto"/>
        <w:rPr>
          <w:rFonts w:hint="eastAsia" w:ascii="宋体" w:hAnsi="宋体" w:eastAsia="宋体" w:cs="宋体"/>
          <w:color w:val="auto"/>
          <w:kern w:val="0"/>
          <w:sz w:val="24"/>
          <w:szCs w:val="24"/>
          <w:highlight w:val="none"/>
          <w:lang w:val="zh-CN"/>
        </w:rPr>
      </w:pPr>
    </w:p>
    <w:p w14:paraId="6BC5D231">
      <w:pPr>
        <w:keepNext w:val="0"/>
        <w:keepLines w:val="0"/>
        <w:pageBreakBefore w:val="0"/>
        <w:widowControl/>
        <w:kinsoku/>
        <w:wordWrap/>
        <w:autoSpaceDE/>
        <w:autoSpaceDN/>
        <w:bidi w:val="0"/>
        <w:adjustRightInd/>
        <w:spacing w:line="360" w:lineRule="auto"/>
        <w:ind w:firstLine="480"/>
        <w:textAlignment w:val="auto"/>
        <w:rPr>
          <w:rFonts w:hint="eastAsia" w:ascii="宋体" w:hAnsi="宋体" w:eastAsia="宋体" w:cs="宋体"/>
          <w:color w:val="000000" w:themeColor="text1"/>
          <w:kern w:val="0"/>
          <w:sz w:val="24"/>
          <w:szCs w:val="24"/>
          <w:highlight w:val="none"/>
          <w:u w:val="single"/>
          <w14:textFill>
            <w14:solidFill>
              <w14:schemeClr w14:val="tx1"/>
            </w14:solidFill>
          </w14:textFill>
        </w:rPr>
      </w:pPr>
      <w:r>
        <w:rPr>
          <w:rFonts w:hint="eastAsia" w:ascii="宋体" w:hAnsi="宋体" w:eastAsia="宋体" w:cs="宋体"/>
          <w:color w:val="000000" w:themeColor="text1"/>
          <w:kern w:val="0"/>
          <w:sz w:val="24"/>
          <w:szCs w:val="24"/>
          <w:highlight w:val="none"/>
          <w:lang w:val="zh-CN"/>
          <w14:textFill>
            <w14:solidFill>
              <w14:schemeClr w14:val="tx1"/>
            </w14:solidFill>
          </w14:textFill>
        </w:rPr>
        <w:t>供应商全称（</w:t>
      </w:r>
      <w:r>
        <w:rPr>
          <w:rFonts w:hint="eastAsia" w:ascii="宋体" w:hAnsi="宋体" w:cs="宋体"/>
          <w:color w:val="000000" w:themeColor="text1"/>
          <w:kern w:val="0"/>
          <w:sz w:val="24"/>
          <w:szCs w:val="24"/>
          <w:highlight w:val="none"/>
          <w:lang w:val="en-US" w:eastAsia="zh-CN"/>
          <w14:textFill>
            <w14:solidFill>
              <w14:schemeClr w14:val="tx1"/>
            </w14:solidFill>
          </w14:textFill>
        </w:rPr>
        <w:t>公章</w:t>
      </w:r>
      <w:r>
        <w:rPr>
          <w:rFonts w:hint="eastAsia" w:ascii="宋体" w:hAnsi="宋体" w:eastAsia="宋体" w:cs="宋体"/>
          <w:color w:val="000000" w:themeColor="text1"/>
          <w:kern w:val="0"/>
          <w:sz w:val="24"/>
          <w:szCs w:val="24"/>
          <w:highlight w:val="none"/>
          <w:lang w:val="zh-CN"/>
          <w14:textFill>
            <w14:solidFill>
              <w14:schemeClr w14:val="tx1"/>
            </w14:solidFill>
          </w14:textFill>
        </w:rPr>
        <w:t>）：</w:t>
      </w:r>
      <w:r>
        <w:rPr>
          <w:rFonts w:hint="eastAsia" w:ascii="宋体" w:hAnsi="宋体" w:eastAsia="宋体" w:cs="宋体"/>
          <w:color w:val="000000" w:themeColor="text1"/>
          <w:kern w:val="0"/>
          <w:sz w:val="24"/>
          <w:szCs w:val="24"/>
          <w:highlight w:val="none"/>
          <w14:textFill>
            <w14:solidFill>
              <w14:schemeClr w14:val="tx1"/>
            </w14:solidFill>
          </w14:textFill>
        </w:rPr>
        <w:t xml:space="preserve"> </w:t>
      </w:r>
      <w:r>
        <w:rPr>
          <w:rFonts w:hint="eastAsia" w:ascii="宋体" w:hAnsi="宋体" w:eastAsia="宋体" w:cs="宋体"/>
          <w:color w:val="000000" w:themeColor="text1"/>
          <w:kern w:val="0"/>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kern w:val="0"/>
          <w:sz w:val="24"/>
          <w:szCs w:val="24"/>
          <w:highlight w:val="none"/>
          <w14:textFill>
            <w14:solidFill>
              <w14:schemeClr w14:val="tx1"/>
            </w14:solidFill>
          </w14:textFill>
        </w:rPr>
        <w:t xml:space="preserve">                       </w:t>
      </w:r>
    </w:p>
    <w:p w14:paraId="140E1529">
      <w:pPr>
        <w:keepNext w:val="0"/>
        <w:keepLines w:val="0"/>
        <w:pageBreakBefore w:val="0"/>
        <w:widowControl/>
        <w:kinsoku/>
        <w:wordWrap/>
        <w:autoSpaceDE/>
        <w:autoSpaceDN/>
        <w:bidi w:val="0"/>
        <w:adjustRightInd/>
        <w:spacing w:line="360" w:lineRule="auto"/>
        <w:ind w:firstLine="480"/>
        <w:textAlignment w:val="auto"/>
        <w:rPr>
          <w:rFonts w:hint="eastAsia" w:ascii="宋体" w:hAnsi="宋体" w:eastAsia="宋体" w:cs="宋体"/>
          <w:color w:val="000000" w:themeColor="text1"/>
          <w:kern w:val="0"/>
          <w:sz w:val="24"/>
          <w:szCs w:val="24"/>
          <w:highlight w:val="none"/>
          <w:u w:val="single"/>
          <w14:textFill>
            <w14:solidFill>
              <w14:schemeClr w14:val="tx1"/>
            </w14:solidFill>
          </w14:textFill>
        </w:rPr>
      </w:pPr>
      <w:r>
        <w:rPr>
          <w:rFonts w:hint="eastAsia" w:ascii="宋体" w:hAnsi="宋体" w:eastAsia="宋体" w:cs="宋体"/>
          <w:color w:val="000000" w:themeColor="text1"/>
          <w:kern w:val="0"/>
          <w:sz w:val="24"/>
          <w:szCs w:val="24"/>
          <w:highlight w:val="none"/>
          <w:lang w:val="zh-CN"/>
          <w14:textFill>
            <w14:solidFill>
              <w14:schemeClr w14:val="tx1"/>
            </w14:solidFill>
          </w14:textFill>
        </w:rPr>
        <w:t>地址</w:t>
      </w:r>
      <w:r>
        <w:rPr>
          <w:rFonts w:hint="eastAsia" w:ascii="宋体" w:hAnsi="宋体" w:eastAsia="宋体" w:cs="宋体"/>
          <w:color w:val="000000" w:themeColor="text1"/>
          <w:kern w:val="0"/>
          <w:sz w:val="24"/>
          <w:szCs w:val="24"/>
          <w:highlight w:val="none"/>
          <w14:textFill>
            <w14:solidFill>
              <w14:schemeClr w14:val="tx1"/>
            </w14:solidFill>
          </w14:textFill>
        </w:rPr>
        <w:t>：</w:t>
      </w:r>
      <w:r>
        <w:rPr>
          <w:rFonts w:hint="eastAsia" w:ascii="宋体" w:hAnsi="宋体" w:eastAsia="宋体" w:cs="宋体"/>
          <w:color w:val="000000" w:themeColor="text1"/>
          <w:kern w:val="0"/>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kern w:val="0"/>
          <w:sz w:val="24"/>
          <w:szCs w:val="24"/>
          <w:highlight w:val="none"/>
          <w14:textFill>
            <w14:solidFill>
              <w14:schemeClr w14:val="tx1"/>
            </w14:solidFill>
          </w14:textFill>
        </w:rPr>
        <w:t xml:space="preserve">                   </w:t>
      </w:r>
    </w:p>
    <w:p w14:paraId="103F3DD5">
      <w:pPr>
        <w:topLinePunct w:val="0"/>
        <w:bidi w:val="0"/>
        <w:spacing w:line="360" w:lineRule="auto"/>
        <w:ind w:firstLine="496" w:firstLineChars="200"/>
        <w:jc w:val="left"/>
        <w:rPr>
          <w:rFonts w:hint="eastAsia" w:ascii="宋体" w:hAnsi="宋体" w:eastAsia="宋体" w:cs="宋体"/>
          <w:color w:val="000000" w:themeColor="text1"/>
          <w:kern w:val="0"/>
          <w:sz w:val="24"/>
          <w:szCs w:val="24"/>
          <w:highlight w:val="none"/>
          <w:lang w:val="zh-CN"/>
          <w14:textFill>
            <w14:solidFill>
              <w14:schemeClr w14:val="tx1"/>
            </w14:solidFill>
          </w14:textFill>
        </w:rPr>
      </w:pPr>
      <w:r>
        <w:rPr>
          <w:rFonts w:hint="eastAsia" w:ascii="宋体" w:hAnsi="宋体" w:eastAsia="宋体" w:cs="Times New Roman"/>
          <w:color w:val="000000" w:themeColor="text1"/>
          <w:spacing w:val="4"/>
          <w:kern w:val="0"/>
          <w:sz w:val="24"/>
          <w:szCs w:val="24"/>
          <w:highlight w:val="none"/>
          <w:lang w:val="en-US" w:eastAsia="zh-CN"/>
          <w14:textFill>
            <w14:solidFill>
              <w14:schemeClr w14:val="tx1"/>
            </w14:solidFill>
          </w14:textFill>
        </w:rPr>
        <w:t>邮箱</w:t>
      </w:r>
      <w:r>
        <w:rPr>
          <w:rFonts w:hint="eastAsia" w:ascii="宋体" w:hAnsi="宋体" w:eastAsia="宋体" w:cs="Times New Roman"/>
          <w:color w:val="000000" w:themeColor="text1"/>
          <w:spacing w:val="4"/>
          <w:kern w:val="0"/>
          <w:sz w:val="24"/>
          <w:szCs w:val="24"/>
          <w:highlight w:val="none"/>
          <w14:textFill>
            <w14:solidFill>
              <w14:schemeClr w14:val="tx1"/>
            </w14:solidFill>
          </w14:textFill>
        </w:rPr>
        <w:t>：</w:t>
      </w:r>
      <w:r>
        <w:rPr>
          <w:rFonts w:hint="eastAsia" w:ascii="宋体" w:hAnsi="宋体" w:eastAsia="宋体" w:cs="Times New Roman"/>
          <w:color w:val="000000" w:themeColor="text1"/>
          <w:spacing w:val="4"/>
          <w:kern w:val="0"/>
          <w:sz w:val="24"/>
          <w:szCs w:val="24"/>
          <w:highlight w:val="none"/>
          <w:u w:val="single"/>
          <w:lang w:val="en-US" w:eastAsia="zh-CN"/>
          <w14:textFill>
            <w14:solidFill>
              <w14:schemeClr w14:val="tx1"/>
            </w14:solidFill>
          </w14:textFill>
        </w:rPr>
        <w:t xml:space="preserve">                            </w:t>
      </w:r>
    </w:p>
    <w:p w14:paraId="23EA2D3F">
      <w:pPr>
        <w:keepNext w:val="0"/>
        <w:keepLines w:val="0"/>
        <w:pageBreakBefore w:val="0"/>
        <w:widowControl/>
        <w:kinsoku/>
        <w:wordWrap/>
        <w:autoSpaceDE/>
        <w:autoSpaceDN/>
        <w:bidi w:val="0"/>
        <w:adjustRightInd/>
        <w:spacing w:line="360" w:lineRule="auto"/>
        <w:ind w:firstLine="480"/>
        <w:textAlignment w:val="auto"/>
        <w:rPr>
          <w:rFonts w:hint="eastAsia" w:ascii="宋体" w:hAnsi="宋体" w:eastAsia="宋体" w:cs="宋体"/>
          <w:color w:val="000000" w:themeColor="text1"/>
          <w:kern w:val="0"/>
          <w:sz w:val="24"/>
          <w:szCs w:val="24"/>
          <w:highlight w:val="none"/>
          <w:u w:val="single"/>
          <w14:textFill>
            <w14:solidFill>
              <w14:schemeClr w14:val="tx1"/>
            </w14:solidFill>
          </w14:textFill>
        </w:rPr>
      </w:pPr>
      <w:r>
        <w:rPr>
          <w:rFonts w:hint="eastAsia" w:ascii="宋体" w:hAnsi="宋体" w:eastAsia="宋体" w:cs="宋体"/>
          <w:color w:val="000000" w:themeColor="text1"/>
          <w:kern w:val="0"/>
          <w:sz w:val="24"/>
          <w:szCs w:val="24"/>
          <w:highlight w:val="none"/>
          <w:lang w:val="zh-CN"/>
          <w14:textFill>
            <w14:solidFill>
              <w14:schemeClr w14:val="tx1"/>
            </w14:solidFill>
          </w14:textFill>
        </w:rPr>
        <w:t>电话：</w:t>
      </w:r>
      <w:r>
        <w:rPr>
          <w:rFonts w:hint="eastAsia" w:ascii="宋体" w:hAnsi="宋体" w:eastAsia="宋体" w:cs="宋体"/>
          <w:color w:val="000000" w:themeColor="text1"/>
          <w:kern w:val="0"/>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kern w:val="0"/>
          <w:sz w:val="24"/>
          <w:szCs w:val="24"/>
          <w:highlight w:val="none"/>
          <w14:textFill>
            <w14:solidFill>
              <w14:schemeClr w14:val="tx1"/>
            </w14:solidFill>
          </w14:textFill>
        </w:rPr>
        <w:t xml:space="preserve">      </w:t>
      </w:r>
    </w:p>
    <w:p w14:paraId="53ACC3AA">
      <w:pPr>
        <w:keepNext w:val="0"/>
        <w:keepLines w:val="0"/>
        <w:pageBreakBefore w:val="0"/>
        <w:widowControl/>
        <w:kinsoku/>
        <w:wordWrap/>
        <w:autoSpaceDE/>
        <w:autoSpaceDN/>
        <w:bidi w:val="0"/>
        <w:adjustRightInd/>
        <w:spacing w:line="360" w:lineRule="auto"/>
        <w:ind w:firstLine="480"/>
        <w:textAlignment w:val="auto"/>
        <w:rPr>
          <w:rFonts w:hint="eastAsia" w:ascii="宋体" w:hAnsi="宋体" w:eastAsia="宋体" w:cs="宋体"/>
          <w:color w:val="000000" w:themeColor="text1"/>
          <w:kern w:val="0"/>
          <w:sz w:val="24"/>
          <w:szCs w:val="24"/>
          <w:highlight w:val="none"/>
          <w:u w:val="single"/>
          <w14:textFill>
            <w14:solidFill>
              <w14:schemeClr w14:val="tx1"/>
            </w14:solidFill>
          </w14:textFill>
        </w:rPr>
      </w:pPr>
      <w:r>
        <w:rPr>
          <w:rFonts w:hint="eastAsia" w:ascii="宋体" w:hAnsi="宋体" w:eastAsia="宋体" w:cs="宋体"/>
          <w:color w:val="000000" w:themeColor="text1"/>
          <w:kern w:val="0"/>
          <w:sz w:val="24"/>
          <w:szCs w:val="24"/>
          <w:highlight w:val="none"/>
          <w:u w:val="none"/>
          <w:lang w:val="zh-CN"/>
          <w14:textFill>
            <w14:solidFill>
              <w14:schemeClr w14:val="tx1"/>
            </w14:solidFill>
          </w14:textFill>
        </w:rPr>
        <w:t>法定代表人/负责人或被授权人（</w:t>
      </w:r>
      <w:r>
        <w:rPr>
          <w:rFonts w:hint="eastAsia" w:ascii="宋体" w:hAnsi="宋体" w:eastAsia="宋体" w:cs="宋体"/>
          <w:color w:val="000000" w:themeColor="text1"/>
          <w:kern w:val="0"/>
          <w:sz w:val="24"/>
          <w:szCs w:val="24"/>
          <w:highlight w:val="none"/>
          <w:u w:val="none"/>
          <w14:textFill>
            <w14:solidFill>
              <w14:schemeClr w14:val="tx1"/>
            </w14:solidFill>
          </w14:textFill>
        </w:rPr>
        <w:t>签字</w:t>
      </w:r>
      <w:r>
        <w:rPr>
          <w:rFonts w:hint="eastAsia" w:ascii="宋体" w:hAnsi="宋体" w:cs="宋体"/>
          <w:color w:val="000000" w:themeColor="text1"/>
          <w:kern w:val="0"/>
          <w:sz w:val="24"/>
          <w:szCs w:val="24"/>
          <w:highlight w:val="none"/>
          <w:u w:val="none"/>
          <w:lang w:val="en-US" w:eastAsia="zh-CN"/>
          <w14:textFill>
            <w14:solidFill>
              <w14:schemeClr w14:val="tx1"/>
            </w14:solidFill>
          </w14:textFill>
        </w:rPr>
        <w:t>或盖章</w:t>
      </w:r>
      <w:r>
        <w:rPr>
          <w:rFonts w:hint="eastAsia" w:ascii="宋体" w:hAnsi="宋体" w:eastAsia="宋体" w:cs="宋体"/>
          <w:color w:val="000000" w:themeColor="text1"/>
          <w:kern w:val="0"/>
          <w:sz w:val="24"/>
          <w:szCs w:val="24"/>
          <w:highlight w:val="none"/>
          <w:u w:val="none"/>
          <w:lang w:val="zh-CN"/>
          <w14:textFill>
            <w14:solidFill>
              <w14:schemeClr w14:val="tx1"/>
            </w14:solidFill>
          </w14:textFill>
        </w:rPr>
        <w:t>）：</w:t>
      </w:r>
      <w:r>
        <w:rPr>
          <w:rFonts w:hint="eastAsia" w:ascii="宋体" w:hAnsi="宋体" w:eastAsia="宋体" w:cs="宋体"/>
          <w:color w:val="000000" w:themeColor="text1"/>
          <w:kern w:val="0"/>
          <w:sz w:val="24"/>
          <w:szCs w:val="24"/>
          <w:highlight w:val="none"/>
          <w:u w:val="single"/>
          <w14:textFill>
            <w14:solidFill>
              <w14:schemeClr w14:val="tx1"/>
            </w14:solidFill>
          </w14:textFill>
        </w:rPr>
        <w:t xml:space="preserve">             </w:t>
      </w:r>
    </w:p>
    <w:p w14:paraId="0B6E824F">
      <w:pPr>
        <w:keepNext w:val="0"/>
        <w:keepLines w:val="0"/>
        <w:pageBreakBefore w:val="0"/>
        <w:widowControl/>
        <w:kinsoku/>
        <w:wordWrap/>
        <w:autoSpaceDE/>
        <w:autoSpaceDN/>
        <w:bidi w:val="0"/>
        <w:adjustRightInd/>
        <w:spacing w:line="360" w:lineRule="auto"/>
        <w:ind w:firstLine="480"/>
        <w:textAlignment w:val="auto"/>
        <w:rPr>
          <w:rFonts w:hint="eastAsia" w:ascii="宋体" w:hAnsi="宋体" w:eastAsia="宋体" w:cs="宋体"/>
          <w:color w:val="000000" w:themeColor="text1"/>
          <w:kern w:val="0"/>
          <w:sz w:val="24"/>
          <w:szCs w:val="24"/>
          <w:highlight w:val="none"/>
          <w14:textFill>
            <w14:solidFill>
              <w14:schemeClr w14:val="tx1"/>
            </w14:solidFill>
          </w14:textFill>
        </w:rPr>
      </w:pPr>
    </w:p>
    <w:p w14:paraId="7FBD686D">
      <w:pPr>
        <w:keepNext w:val="0"/>
        <w:keepLines w:val="0"/>
        <w:pageBreakBefore w:val="0"/>
        <w:widowControl w:val="0"/>
        <w:tabs>
          <w:tab w:val="left" w:pos="210"/>
        </w:tabs>
        <w:kinsoku/>
        <w:wordWrap/>
        <w:autoSpaceDE/>
        <w:autoSpaceDN/>
        <w:bidi w:val="0"/>
        <w:adjustRightInd/>
        <w:snapToGrid w:val="0"/>
        <w:spacing w:line="360" w:lineRule="auto"/>
        <w:jc w:val="center"/>
        <w:textAlignment w:val="auto"/>
        <w:rPr>
          <w:rFonts w:hint="eastAsia" w:ascii="宋体" w:hAnsi="宋体" w:eastAsia="宋体" w:cs="宋体"/>
          <w:color w:val="auto"/>
          <w:kern w:val="0"/>
          <w:sz w:val="24"/>
          <w:szCs w:val="24"/>
          <w:highlight w:val="none"/>
          <w:lang w:val="en-US" w:eastAsia="zh-CN"/>
        </w:rPr>
        <w:sectPr>
          <w:pgSz w:w="11906" w:h="16838"/>
          <w:pgMar w:top="1418" w:right="1418" w:bottom="1418" w:left="1418" w:header="851" w:footer="992" w:gutter="0"/>
          <w:pgNumType w:fmt="decimal"/>
          <w:cols w:space="425" w:num="1"/>
          <w:docGrid w:linePitch="312" w:charSpace="0"/>
        </w:sectPr>
      </w:pP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lang w:val="zh-CN"/>
        </w:rPr>
        <w:t>年</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lang w:val="zh-CN"/>
        </w:rPr>
        <w:t>月</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lang w:val="en-US" w:eastAsia="zh-CN"/>
        </w:rPr>
        <w:t>日</w:t>
      </w:r>
    </w:p>
    <w:p w14:paraId="0EBE16F4">
      <w:pPr>
        <w:autoSpaceDE w:val="0"/>
        <w:autoSpaceDN w:val="0"/>
        <w:adjustRightInd w:val="0"/>
        <w:spacing w:line="560" w:lineRule="exact"/>
        <w:jc w:val="center"/>
        <w:rPr>
          <w:rFonts w:hint="eastAsia" w:ascii="宋体" w:hAnsi="宋体" w:eastAsia="宋体" w:cs="宋体"/>
          <w:b/>
          <w:bCs/>
          <w:color w:val="auto"/>
          <w:sz w:val="32"/>
          <w:szCs w:val="32"/>
          <w:lang w:val="zh-CN"/>
        </w:rPr>
      </w:pPr>
      <w:bookmarkStart w:id="23" w:name="_Toc24482"/>
      <w:bookmarkStart w:id="24" w:name="_Toc21214"/>
      <w:bookmarkStart w:id="25" w:name="_Toc25722"/>
      <w:bookmarkStart w:id="26" w:name="_Toc7974"/>
      <w:r>
        <w:rPr>
          <w:rFonts w:hint="eastAsia" w:ascii="宋体" w:hAnsi="宋体" w:eastAsia="宋体" w:cs="宋体"/>
          <w:b/>
          <w:bCs/>
          <w:color w:val="auto"/>
          <w:sz w:val="32"/>
          <w:szCs w:val="32"/>
          <w:lang w:val="zh-CN"/>
        </w:rPr>
        <w:t>第</w:t>
      </w:r>
      <w:r>
        <w:rPr>
          <w:rFonts w:hint="eastAsia" w:ascii="宋体" w:hAnsi="宋体" w:eastAsia="宋体" w:cs="宋体"/>
          <w:b/>
          <w:bCs/>
          <w:color w:val="auto"/>
          <w:sz w:val="32"/>
          <w:szCs w:val="32"/>
          <w:lang w:val="en-US" w:eastAsia="zh-CN"/>
        </w:rPr>
        <w:t>二</w:t>
      </w:r>
      <w:r>
        <w:rPr>
          <w:rFonts w:hint="eastAsia" w:ascii="宋体" w:hAnsi="宋体" w:eastAsia="宋体" w:cs="宋体"/>
          <w:b/>
          <w:bCs/>
          <w:color w:val="auto"/>
          <w:sz w:val="32"/>
          <w:szCs w:val="32"/>
          <w:lang w:val="zh-CN"/>
        </w:rPr>
        <w:t xml:space="preserve">部分 </w:t>
      </w:r>
      <w:bookmarkEnd w:id="23"/>
      <w:bookmarkEnd w:id="24"/>
      <w:bookmarkEnd w:id="25"/>
      <w:bookmarkEnd w:id="26"/>
      <w:r>
        <w:rPr>
          <w:rFonts w:hint="eastAsia" w:ascii="宋体" w:hAnsi="宋体" w:cs="宋体"/>
          <w:b/>
          <w:bCs/>
          <w:color w:val="auto"/>
          <w:sz w:val="32"/>
          <w:szCs w:val="32"/>
          <w:lang w:val="en-US" w:eastAsia="zh-CN"/>
        </w:rPr>
        <w:t>开标一览</w:t>
      </w:r>
      <w:r>
        <w:rPr>
          <w:rFonts w:hint="eastAsia" w:ascii="宋体" w:hAnsi="宋体" w:eastAsia="宋体" w:cs="宋体"/>
          <w:b/>
          <w:bCs/>
          <w:color w:val="auto"/>
          <w:sz w:val="32"/>
          <w:szCs w:val="32"/>
          <w:lang w:val="zh-CN"/>
        </w:rPr>
        <w:t>表</w:t>
      </w:r>
    </w:p>
    <w:p w14:paraId="37383051">
      <w:pPr>
        <w:autoSpaceDE w:val="0"/>
        <w:autoSpaceDN w:val="0"/>
        <w:adjustRightInd w:val="0"/>
        <w:rPr>
          <w:rFonts w:hint="eastAsia" w:ascii="宋体" w:hAnsi="宋体" w:eastAsia="宋体" w:cs="宋体"/>
          <w:bCs/>
          <w:color w:val="auto"/>
          <w:sz w:val="28"/>
          <w:szCs w:val="28"/>
          <w:lang w:val="zh-CN"/>
        </w:rPr>
      </w:pPr>
    </w:p>
    <w:p w14:paraId="7F43A4AF">
      <w:pPr>
        <w:keepNext w:val="0"/>
        <w:keepLines w:val="0"/>
        <w:pageBreakBefore w:val="0"/>
        <w:kinsoku/>
        <w:wordWrap/>
        <w:overflowPunct/>
        <w:topLinePunct w:val="0"/>
        <w:autoSpaceDE w:val="0"/>
        <w:autoSpaceDN w:val="0"/>
        <w:bidi w:val="0"/>
        <w:adjustRightInd w:val="0"/>
        <w:snapToGrid w:val="0"/>
        <w:spacing w:line="520" w:lineRule="exact"/>
        <w:ind w:right="1280"/>
        <w:textAlignment w:val="auto"/>
        <w:rPr>
          <w:rFonts w:hint="eastAsia" w:ascii="宋体" w:hAnsi="宋体" w:cs="宋体"/>
          <w:bCs/>
          <w:color w:val="000000" w:themeColor="text1"/>
          <w:kern w:val="0"/>
          <w:sz w:val="24"/>
          <w:szCs w:val="24"/>
          <w:lang w:val="en-US" w:eastAsia="zh-CN"/>
          <w14:textFill>
            <w14:solidFill>
              <w14:schemeClr w14:val="tx1"/>
            </w14:solidFill>
          </w14:textFill>
        </w:rPr>
      </w:pPr>
      <w:r>
        <w:rPr>
          <w:rFonts w:hint="eastAsia" w:ascii="宋体" w:hAnsi="宋体" w:cs="宋体"/>
          <w:bCs/>
          <w:color w:val="000000" w:themeColor="text1"/>
          <w:kern w:val="0"/>
          <w:sz w:val="24"/>
          <w:szCs w:val="24"/>
          <w:lang w:val="en-US" w:eastAsia="zh-CN"/>
          <w14:textFill>
            <w14:solidFill>
              <w14:schemeClr w14:val="tx1"/>
            </w14:solidFill>
          </w14:textFill>
        </w:rPr>
        <w:t xml:space="preserve">项目名称：                     </w:t>
      </w:r>
    </w:p>
    <w:p w14:paraId="4B1534C9">
      <w:pPr>
        <w:keepNext w:val="0"/>
        <w:keepLines w:val="0"/>
        <w:pageBreakBefore w:val="0"/>
        <w:kinsoku/>
        <w:wordWrap/>
        <w:overflowPunct/>
        <w:topLinePunct w:val="0"/>
        <w:autoSpaceDE w:val="0"/>
        <w:autoSpaceDN w:val="0"/>
        <w:bidi w:val="0"/>
        <w:adjustRightInd w:val="0"/>
        <w:snapToGrid w:val="0"/>
        <w:spacing w:line="520" w:lineRule="exact"/>
        <w:ind w:right="128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bCs/>
          <w:color w:val="000000" w:themeColor="text1"/>
          <w:kern w:val="0"/>
          <w:sz w:val="24"/>
          <w:szCs w:val="24"/>
          <w14:textFill>
            <w14:solidFill>
              <w14:schemeClr w14:val="tx1"/>
            </w14:solidFill>
          </w14:textFill>
        </w:rPr>
        <w:t>项目编号：</w:t>
      </w:r>
      <w:r>
        <w:rPr>
          <w:rFonts w:hint="eastAsia" w:ascii="宋体" w:hAnsi="宋体" w:eastAsia="宋体" w:cs="宋体"/>
          <w:bCs/>
          <w:color w:val="000000" w:themeColor="text1"/>
          <w:kern w:val="0"/>
          <w:sz w:val="24"/>
          <w:szCs w:val="24"/>
          <w:lang w:val="en-US" w:eastAsia="zh-CN"/>
          <w14:textFill>
            <w14:solidFill>
              <w14:schemeClr w14:val="tx1"/>
            </w14:solidFill>
          </w14:textFill>
        </w:rPr>
        <w:t xml:space="preserve">                      </w:t>
      </w:r>
      <w:r>
        <w:rPr>
          <w:rFonts w:hint="eastAsia" w:ascii="宋体" w:hAnsi="宋体" w:eastAsia="宋体" w:cs="宋体"/>
          <w:bCs/>
          <w:color w:val="000000" w:themeColor="text1"/>
          <w:kern w:val="0"/>
          <w:sz w:val="24"/>
          <w:szCs w:val="24"/>
          <w14:textFill>
            <w14:solidFill>
              <w14:schemeClr w14:val="tx1"/>
            </w14:solidFill>
          </w14:textFill>
        </w:rPr>
        <w:t xml:space="preserve">    </w:t>
      </w:r>
      <w:r>
        <w:rPr>
          <w:rFonts w:hint="eastAsia" w:ascii="宋体" w:hAnsi="宋体" w:eastAsia="宋体" w:cs="宋体"/>
          <w:bCs/>
          <w:color w:val="000000" w:themeColor="text1"/>
          <w:kern w:val="0"/>
          <w:sz w:val="24"/>
          <w:szCs w:val="24"/>
          <w:lang w:val="en-US" w:eastAsia="zh-CN"/>
          <w14:textFill>
            <w14:solidFill>
              <w14:schemeClr w14:val="tx1"/>
            </w14:solidFill>
          </w14:textFill>
        </w:rPr>
        <w:t xml:space="preserve">      </w:t>
      </w:r>
      <w:r>
        <w:rPr>
          <w:rFonts w:hint="eastAsia" w:ascii="宋体" w:hAnsi="宋体" w:eastAsia="宋体" w:cs="宋体"/>
          <w:bCs/>
          <w:color w:val="000000" w:themeColor="text1"/>
          <w:kern w:val="0"/>
          <w:sz w:val="24"/>
          <w:szCs w:val="24"/>
          <w14:textFill>
            <w14:solidFill>
              <w14:schemeClr w14:val="tx1"/>
            </w14:solidFill>
          </w14:textFill>
        </w:rPr>
        <w:t xml:space="preserve"> </w:t>
      </w:r>
      <w:r>
        <w:rPr>
          <w:rFonts w:hint="eastAsia" w:ascii="宋体" w:hAnsi="宋体" w:eastAsia="宋体" w:cs="宋体"/>
          <w:bCs/>
          <w:color w:val="000000" w:themeColor="text1"/>
          <w:kern w:val="0"/>
          <w:sz w:val="24"/>
          <w:szCs w:val="24"/>
          <w:lang w:val="en-US" w:eastAsia="zh-CN"/>
          <w14:textFill>
            <w14:solidFill>
              <w14:schemeClr w14:val="tx1"/>
            </w14:solidFill>
          </w14:textFill>
        </w:rPr>
        <w:t xml:space="preserve">     </w:t>
      </w: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  </w:t>
      </w:r>
      <w:r>
        <w:rPr>
          <w:rFonts w:hint="eastAsia" w:ascii="宋体" w:hAnsi="宋体" w:eastAsia="宋体" w:cs="宋体"/>
          <w:b w:val="0"/>
          <w:bCs/>
          <w:color w:val="000000" w:themeColor="text1"/>
          <w:sz w:val="24"/>
          <w:szCs w:val="24"/>
          <w14:textFill>
            <w14:solidFill>
              <w14:schemeClr w14:val="tx1"/>
            </w14:solidFill>
          </w14:textFill>
        </w:rPr>
        <w:t>单位：人民币元</w:t>
      </w:r>
    </w:p>
    <w:tbl>
      <w:tblPr>
        <w:tblStyle w:val="36"/>
        <w:tblW w:w="95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7"/>
        <w:gridCol w:w="2056"/>
        <w:gridCol w:w="6717"/>
      </w:tblGrid>
      <w:tr w14:paraId="70CB51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797" w:type="dxa"/>
            <w:vAlign w:val="center"/>
          </w:tcPr>
          <w:p w14:paraId="5199C740">
            <w:pPr>
              <w:jc w:val="center"/>
              <w:rPr>
                <w:rFonts w:hint="eastAsia" w:ascii="宋体" w:hAnsi="宋体" w:eastAsia="宋体" w:cs="宋体"/>
                <w:b/>
                <w:bCs/>
                <w:sz w:val="24"/>
                <w:szCs w:val="24"/>
              </w:rPr>
            </w:pPr>
            <w:bookmarkStart w:id="27" w:name="_Toc375125038"/>
            <w:bookmarkStart w:id="28" w:name="_Toc443640468"/>
            <w:bookmarkStart w:id="29" w:name="_Toc363558512"/>
            <w:bookmarkStart w:id="30" w:name="_Toc443640378"/>
            <w:bookmarkStart w:id="31" w:name="_Toc443639914"/>
            <w:r>
              <w:rPr>
                <w:rFonts w:hint="eastAsia" w:ascii="宋体" w:hAnsi="宋体" w:eastAsia="宋体" w:cs="宋体"/>
                <w:b/>
                <w:bCs/>
                <w:sz w:val="24"/>
                <w:szCs w:val="24"/>
              </w:rPr>
              <w:t>序号</w:t>
            </w:r>
            <w:bookmarkEnd w:id="27"/>
            <w:bookmarkEnd w:id="28"/>
            <w:bookmarkEnd w:id="29"/>
            <w:bookmarkEnd w:id="30"/>
            <w:bookmarkEnd w:id="31"/>
          </w:p>
        </w:tc>
        <w:tc>
          <w:tcPr>
            <w:tcW w:w="2056" w:type="dxa"/>
            <w:vAlign w:val="center"/>
          </w:tcPr>
          <w:p w14:paraId="7091AB52">
            <w:pPr>
              <w:jc w:val="center"/>
              <w:rPr>
                <w:rFonts w:hint="eastAsia" w:ascii="宋体" w:hAnsi="宋体" w:eastAsia="宋体" w:cs="宋体"/>
                <w:b/>
                <w:bCs/>
                <w:sz w:val="24"/>
                <w:szCs w:val="24"/>
              </w:rPr>
            </w:pPr>
            <w:bookmarkStart w:id="32" w:name="_Toc443639915"/>
            <w:bookmarkStart w:id="33" w:name="_Toc443640379"/>
            <w:bookmarkStart w:id="34" w:name="_Toc363558513"/>
            <w:bookmarkStart w:id="35" w:name="_Toc375125039"/>
            <w:bookmarkStart w:id="36" w:name="_Toc443640469"/>
            <w:r>
              <w:rPr>
                <w:rFonts w:hint="eastAsia" w:ascii="宋体" w:hAnsi="宋体" w:eastAsia="宋体" w:cs="宋体"/>
                <w:b/>
                <w:bCs/>
                <w:sz w:val="24"/>
                <w:szCs w:val="24"/>
              </w:rPr>
              <w:t>名   称</w:t>
            </w:r>
            <w:bookmarkEnd w:id="32"/>
            <w:bookmarkEnd w:id="33"/>
            <w:bookmarkEnd w:id="34"/>
            <w:bookmarkEnd w:id="35"/>
            <w:bookmarkEnd w:id="36"/>
          </w:p>
        </w:tc>
        <w:tc>
          <w:tcPr>
            <w:tcW w:w="6717" w:type="dxa"/>
            <w:vAlign w:val="center"/>
          </w:tcPr>
          <w:p w14:paraId="1AC00749">
            <w:pPr>
              <w:jc w:val="center"/>
              <w:rPr>
                <w:rFonts w:hint="eastAsia" w:ascii="宋体" w:hAnsi="宋体" w:eastAsia="宋体" w:cs="宋体"/>
                <w:b/>
                <w:bCs/>
                <w:sz w:val="24"/>
                <w:szCs w:val="24"/>
              </w:rPr>
            </w:pPr>
            <w:bookmarkStart w:id="37" w:name="_Toc443640380"/>
            <w:bookmarkStart w:id="38" w:name="_Toc363558514"/>
            <w:bookmarkStart w:id="39" w:name="_Toc443639916"/>
            <w:bookmarkStart w:id="40" w:name="_Toc375125040"/>
            <w:bookmarkStart w:id="41" w:name="_Toc443640470"/>
            <w:r>
              <w:rPr>
                <w:rFonts w:hint="eastAsia" w:ascii="宋体" w:hAnsi="宋体" w:eastAsia="宋体" w:cs="宋体"/>
                <w:b/>
                <w:bCs/>
                <w:sz w:val="24"/>
                <w:szCs w:val="24"/>
              </w:rPr>
              <w:t>内    容</w:t>
            </w:r>
            <w:bookmarkEnd w:id="37"/>
            <w:bookmarkEnd w:id="38"/>
            <w:bookmarkEnd w:id="39"/>
            <w:bookmarkEnd w:id="40"/>
            <w:bookmarkEnd w:id="41"/>
          </w:p>
        </w:tc>
      </w:tr>
      <w:tr w14:paraId="44E219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8" w:hRule="atLeast"/>
          <w:jc w:val="center"/>
        </w:trPr>
        <w:tc>
          <w:tcPr>
            <w:tcW w:w="797" w:type="dxa"/>
            <w:vAlign w:val="center"/>
          </w:tcPr>
          <w:p w14:paraId="027745FA">
            <w:pPr>
              <w:jc w:val="center"/>
              <w:rPr>
                <w:rFonts w:hint="eastAsia" w:ascii="宋体" w:hAnsi="宋体" w:eastAsia="宋体" w:cs="宋体"/>
                <w:b/>
                <w:bCs/>
                <w:sz w:val="24"/>
                <w:szCs w:val="24"/>
                <w:lang w:eastAsia="zh-CN"/>
              </w:rPr>
            </w:pPr>
            <w:r>
              <w:rPr>
                <w:rFonts w:hint="eastAsia" w:ascii="宋体" w:hAnsi="宋体" w:eastAsia="宋体" w:cs="宋体"/>
                <w:b/>
                <w:bCs/>
                <w:sz w:val="24"/>
                <w:szCs w:val="24"/>
                <w:lang w:val="en-US" w:eastAsia="zh-CN"/>
              </w:rPr>
              <w:t>1</w:t>
            </w:r>
          </w:p>
        </w:tc>
        <w:tc>
          <w:tcPr>
            <w:tcW w:w="2056" w:type="dxa"/>
            <w:vAlign w:val="center"/>
          </w:tcPr>
          <w:p w14:paraId="5306D4A3">
            <w:pPr>
              <w:jc w:val="center"/>
              <w:rPr>
                <w:rFonts w:hint="default" w:ascii="宋体" w:hAnsi="宋体" w:eastAsia="宋体" w:cs="宋体"/>
                <w:b/>
                <w:bCs/>
                <w:sz w:val="24"/>
                <w:szCs w:val="24"/>
                <w:lang w:val="en-US" w:eastAsia="zh-CN"/>
              </w:rPr>
            </w:pPr>
            <w:r>
              <w:rPr>
                <w:rFonts w:hint="eastAsia" w:ascii="宋体" w:hAnsi="宋体" w:cs="宋体"/>
                <w:b/>
                <w:bCs/>
                <w:sz w:val="24"/>
                <w:szCs w:val="24"/>
                <w:lang w:val="en-US" w:eastAsia="zh-CN"/>
              </w:rPr>
              <w:t>投标报价</w:t>
            </w:r>
          </w:p>
        </w:tc>
        <w:tc>
          <w:tcPr>
            <w:tcW w:w="6717" w:type="dxa"/>
            <w:vAlign w:val="center"/>
          </w:tcPr>
          <w:p w14:paraId="60A5D501">
            <w:pPr>
              <w:spacing w:line="480" w:lineRule="auto"/>
              <w:jc w:val="both"/>
              <w:rPr>
                <w:rFonts w:hint="eastAsia" w:ascii="宋体" w:hAnsi="宋体" w:eastAsia="宋体" w:cs="宋体"/>
                <w:i w:val="0"/>
                <w:color w:val="000000"/>
                <w:sz w:val="24"/>
                <w:szCs w:val="24"/>
                <w:u w:val="none"/>
                <w:lang w:val="en-US" w:eastAsia="zh-CN"/>
              </w:rPr>
            </w:pPr>
          </w:p>
          <w:p w14:paraId="46F580CF">
            <w:pPr>
              <w:spacing w:line="480" w:lineRule="auto"/>
              <w:jc w:val="both"/>
              <w:rPr>
                <w:rFonts w:hint="eastAsia"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大写：</w:t>
            </w:r>
            <w:r>
              <w:rPr>
                <w:rFonts w:hint="eastAsia" w:ascii="宋体" w:hAnsi="宋体" w:eastAsia="宋体" w:cs="宋体"/>
                <w:i w:val="0"/>
                <w:color w:val="000000"/>
                <w:sz w:val="24"/>
                <w:szCs w:val="24"/>
                <w:u w:val="single"/>
                <w:lang w:val="en-US" w:eastAsia="zh-CN"/>
              </w:rPr>
              <w:t xml:space="preserve">                      </w:t>
            </w:r>
            <w:r>
              <w:rPr>
                <w:rFonts w:hint="eastAsia" w:ascii="宋体" w:hAnsi="宋体" w:eastAsia="宋体" w:cs="宋体"/>
                <w:i w:val="0"/>
                <w:color w:val="000000"/>
                <w:sz w:val="24"/>
                <w:szCs w:val="24"/>
                <w:u w:val="none"/>
                <w:lang w:val="en-US" w:eastAsia="zh-CN"/>
              </w:rPr>
              <w:t xml:space="preserve"> </w:t>
            </w:r>
          </w:p>
          <w:p w14:paraId="141FD8FE">
            <w:pPr>
              <w:spacing w:line="480" w:lineRule="auto"/>
              <w:jc w:val="both"/>
              <w:rPr>
                <w:rFonts w:hint="eastAsia" w:ascii="宋体" w:hAnsi="宋体" w:eastAsia="宋体" w:cs="宋体"/>
                <w:sz w:val="24"/>
                <w:szCs w:val="24"/>
                <w:lang w:val="en-US" w:eastAsia="zh-CN"/>
              </w:rPr>
            </w:pPr>
            <w:r>
              <w:rPr>
                <w:rFonts w:hint="eastAsia" w:ascii="宋体" w:hAnsi="宋体" w:eastAsia="宋体" w:cs="宋体"/>
                <w:i w:val="0"/>
                <w:color w:val="000000"/>
                <w:sz w:val="24"/>
                <w:szCs w:val="24"/>
                <w:u w:val="none"/>
                <w:lang w:val="en-US" w:eastAsia="zh-CN"/>
              </w:rPr>
              <w:t>小写：</w:t>
            </w:r>
            <w:r>
              <w:rPr>
                <w:rFonts w:hint="eastAsia" w:ascii="宋体" w:hAnsi="宋体" w:eastAsia="宋体" w:cs="宋体"/>
                <w:i w:val="0"/>
                <w:color w:val="000000"/>
                <w:sz w:val="24"/>
                <w:szCs w:val="24"/>
                <w:u w:val="single"/>
                <w:lang w:val="en-US" w:eastAsia="zh-CN"/>
              </w:rPr>
              <w:t xml:space="preserve">                       </w:t>
            </w:r>
            <w:r>
              <w:rPr>
                <w:rFonts w:hint="eastAsia" w:ascii="宋体" w:hAnsi="宋体" w:eastAsia="宋体" w:cs="宋体"/>
                <w:i w:val="0"/>
                <w:color w:val="000000"/>
                <w:sz w:val="24"/>
                <w:szCs w:val="24"/>
                <w:u w:val="none"/>
                <w:lang w:val="en-US" w:eastAsia="zh-CN"/>
              </w:rPr>
              <w:t xml:space="preserve">            </w:t>
            </w:r>
          </w:p>
        </w:tc>
      </w:tr>
      <w:tr w14:paraId="2B81B5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4" w:hRule="atLeast"/>
          <w:jc w:val="center"/>
        </w:trPr>
        <w:tc>
          <w:tcPr>
            <w:tcW w:w="797" w:type="dxa"/>
            <w:vAlign w:val="center"/>
          </w:tcPr>
          <w:p w14:paraId="61B5BD61">
            <w:pPr>
              <w:jc w:val="cente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2</w:t>
            </w:r>
          </w:p>
        </w:tc>
        <w:tc>
          <w:tcPr>
            <w:tcW w:w="2056" w:type="dxa"/>
            <w:vAlign w:val="center"/>
          </w:tcPr>
          <w:p w14:paraId="7E89D765">
            <w:pPr>
              <w:jc w:val="center"/>
              <w:rPr>
                <w:rFonts w:hint="default" w:ascii="宋体" w:hAnsi="宋体" w:eastAsia="宋体" w:cs="宋体"/>
                <w:b/>
                <w:bCs/>
                <w:sz w:val="24"/>
                <w:szCs w:val="24"/>
                <w:lang w:val="en-US" w:eastAsia="zh-CN"/>
              </w:rPr>
            </w:pPr>
            <w:r>
              <w:rPr>
                <w:rFonts w:hint="eastAsia" w:ascii="宋体" w:hAnsi="宋体" w:cs="宋体"/>
                <w:b/>
                <w:bCs/>
                <w:sz w:val="24"/>
                <w:szCs w:val="24"/>
                <w:lang w:val="en-US" w:eastAsia="zh-CN"/>
              </w:rPr>
              <w:t>服务期</w:t>
            </w:r>
          </w:p>
        </w:tc>
        <w:tc>
          <w:tcPr>
            <w:tcW w:w="6717" w:type="dxa"/>
            <w:vAlign w:val="center"/>
          </w:tcPr>
          <w:p w14:paraId="60D3BDE2">
            <w:pPr>
              <w:jc w:val="center"/>
              <w:rPr>
                <w:rFonts w:hint="eastAsia" w:ascii="宋体" w:hAnsi="宋体" w:eastAsia="宋体" w:cs="宋体"/>
                <w:b/>
                <w:bCs/>
                <w:sz w:val="24"/>
                <w:szCs w:val="24"/>
              </w:rPr>
            </w:pPr>
          </w:p>
        </w:tc>
      </w:tr>
      <w:tr w14:paraId="6FEFFC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4" w:hRule="atLeast"/>
          <w:jc w:val="center"/>
        </w:trPr>
        <w:tc>
          <w:tcPr>
            <w:tcW w:w="797" w:type="dxa"/>
            <w:vAlign w:val="center"/>
          </w:tcPr>
          <w:p w14:paraId="5F757054">
            <w:pPr>
              <w:jc w:val="center"/>
              <w:rPr>
                <w:rFonts w:hint="eastAsia" w:ascii="宋体" w:hAnsi="宋体" w:eastAsia="宋体" w:cs="宋体"/>
                <w:b/>
                <w:bCs/>
                <w:sz w:val="24"/>
                <w:szCs w:val="24"/>
                <w:lang w:val="en-US" w:eastAsia="zh-CN"/>
              </w:rPr>
            </w:pPr>
            <w:r>
              <w:rPr>
                <w:rFonts w:hint="eastAsia" w:ascii="宋体" w:hAnsi="宋体" w:cs="宋体"/>
                <w:b/>
                <w:bCs/>
                <w:sz w:val="24"/>
                <w:szCs w:val="24"/>
                <w:lang w:val="en-US" w:eastAsia="zh-CN"/>
              </w:rPr>
              <w:t>3</w:t>
            </w:r>
          </w:p>
        </w:tc>
        <w:tc>
          <w:tcPr>
            <w:tcW w:w="2056" w:type="dxa"/>
            <w:vAlign w:val="center"/>
          </w:tcPr>
          <w:p w14:paraId="7CBC2344">
            <w:pPr>
              <w:jc w:val="center"/>
              <w:rPr>
                <w:rFonts w:hint="eastAsia" w:ascii="宋体" w:hAnsi="宋体" w:eastAsia="宋体" w:cs="宋体"/>
                <w:b/>
                <w:bCs/>
                <w:sz w:val="24"/>
                <w:szCs w:val="24"/>
              </w:rPr>
            </w:pPr>
            <w:r>
              <w:rPr>
                <w:rFonts w:hint="eastAsia" w:ascii="宋体" w:hAnsi="宋体" w:eastAsia="宋体" w:cs="宋体"/>
                <w:b/>
                <w:bCs/>
                <w:sz w:val="24"/>
                <w:szCs w:val="24"/>
              </w:rPr>
              <w:t>备注</w:t>
            </w:r>
          </w:p>
        </w:tc>
        <w:tc>
          <w:tcPr>
            <w:tcW w:w="6717" w:type="dxa"/>
            <w:vAlign w:val="center"/>
          </w:tcPr>
          <w:p w14:paraId="48957AC6">
            <w:pPr>
              <w:jc w:val="center"/>
              <w:rPr>
                <w:rFonts w:hint="eastAsia" w:ascii="宋体" w:hAnsi="宋体" w:eastAsia="宋体" w:cs="宋体"/>
                <w:b/>
                <w:bCs/>
                <w:sz w:val="24"/>
                <w:szCs w:val="24"/>
              </w:rPr>
            </w:pPr>
          </w:p>
        </w:tc>
      </w:tr>
    </w:tbl>
    <w:p w14:paraId="402B13D6">
      <w:pPr>
        <w:keepNext w:val="0"/>
        <w:keepLines w:val="0"/>
        <w:pageBreakBefore w:val="0"/>
        <w:kinsoku/>
        <w:wordWrap/>
        <w:overflowPunct/>
        <w:topLinePunct w:val="0"/>
        <w:autoSpaceDE w:val="0"/>
        <w:autoSpaceDN w:val="0"/>
        <w:bidi w:val="0"/>
        <w:adjustRightInd w:val="0"/>
        <w:snapToGrid w:val="0"/>
        <w:spacing w:line="520" w:lineRule="exact"/>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rPr>
        <w:t xml:space="preserve">  注：</w:t>
      </w:r>
      <w:r>
        <w:rPr>
          <w:rFonts w:hint="eastAsia" w:ascii="宋体" w:hAnsi="宋体" w:eastAsia="宋体" w:cs="宋体"/>
          <w:b w:val="0"/>
          <w:bCs w:val="0"/>
          <w:color w:val="auto"/>
          <w:sz w:val="21"/>
          <w:szCs w:val="21"/>
          <w:lang w:val="en-US" w:eastAsia="zh-CN"/>
        </w:rPr>
        <w:t>1、</w:t>
      </w:r>
      <w:r>
        <w:rPr>
          <w:rFonts w:hint="eastAsia" w:ascii="宋体" w:hAnsi="宋体" w:eastAsia="宋体" w:cs="宋体"/>
          <w:b w:val="0"/>
          <w:bCs w:val="0"/>
          <w:color w:val="auto"/>
          <w:sz w:val="21"/>
          <w:szCs w:val="21"/>
        </w:rPr>
        <w:t>报价应按</w:t>
      </w:r>
      <w:r>
        <w:rPr>
          <w:rFonts w:hint="eastAsia" w:ascii="宋体" w:hAnsi="宋体" w:eastAsia="宋体" w:cs="宋体"/>
          <w:b w:val="0"/>
          <w:bCs w:val="0"/>
          <w:color w:val="auto"/>
          <w:sz w:val="21"/>
          <w:szCs w:val="21"/>
          <w:lang w:val="en-US" w:eastAsia="zh-CN"/>
        </w:rPr>
        <w:t>开标一览</w:t>
      </w:r>
      <w:r>
        <w:rPr>
          <w:rFonts w:hint="eastAsia" w:ascii="宋体" w:hAnsi="宋体" w:eastAsia="宋体" w:cs="宋体"/>
          <w:b w:val="0"/>
          <w:bCs w:val="0"/>
          <w:color w:val="auto"/>
          <w:sz w:val="21"/>
          <w:szCs w:val="21"/>
          <w:lang w:val="zh-CN"/>
        </w:rPr>
        <w:t>表</w:t>
      </w:r>
      <w:r>
        <w:rPr>
          <w:rFonts w:hint="eastAsia" w:ascii="宋体" w:hAnsi="宋体" w:cs="宋体"/>
          <w:b w:val="0"/>
          <w:bCs w:val="0"/>
          <w:color w:val="auto"/>
          <w:sz w:val="21"/>
          <w:szCs w:val="21"/>
          <w:lang w:val="en-US" w:eastAsia="zh-CN"/>
        </w:rPr>
        <w:t>要求</w:t>
      </w:r>
      <w:r>
        <w:rPr>
          <w:rFonts w:hint="eastAsia" w:ascii="宋体" w:hAnsi="宋体" w:eastAsia="宋体" w:cs="宋体"/>
          <w:b w:val="0"/>
          <w:bCs w:val="0"/>
          <w:color w:val="auto"/>
          <w:sz w:val="21"/>
          <w:szCs w:val="21"/>
        </w:rPr>
        <w:t>填写，最多保留小数点后两位，大小写不一致时，以大写为准</w:t>
      </w:r>
      <w:r>
        <w:rPr>
          <w:rFonts w:hint="eastAsia" w:ascii="宋体" w:hAnsi="宋体" w:eastAsia="宋体" w:cs="宋体"/>
          <w:b w:val="0"/>
          <w:bCs w:val="0"/>
          <w:color w:val="auto"/>
          <w:sz w:val="21"/>
          <w:szCs w:val="21"/>
          <w:lang w:eastAsia="zh-CN"/>
        </w:rPr>
        <w:t>。</w:t>
      </w:r>
    </w:p>
    <w:p w14:paraId="503A3820">
      <w:pPr>
        <w:keepNext w:val="0"/>
        <w:keepLines w:val="0"/>
        <w:pageBreakBefore w:val="0"/>
        <w:widowControl w:val="0"/>
        <w:kinsoku/>
        <w:wordWrap/>
        <w:overflowPunct/>
        <w:topLinePunct w:val="0"/>
        <w:autoSpaceDE w:val="0"/>
        <w:autoSpaceDN w:val="0"/>
        <w:bidi w:val="0"/>
        <w:adjustRightInd/>
        <w:snapToGrid w:val="0"/>
        <w:spacing w:line="520" w:lineRule="exact"/>
        <w:ind w:firstLine="630" w:firstLineChars="300"/>
        <w:textAlignment w:va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val="en-US" w:eastAsia="zh-CN"/>
        </w:rPr>
        <w:t>2、</w:t>
      </w:r>
      <w:r>
        <w:rPr>
          <w:rFonts w:hint="eastAsia" w:ascii="宋体" w:hAnsi="宋体" w:eastAsia="宋体" w:cs="宋体"/>
          <w:b w:val="0"/>
          <w:bCs w:val="0"/>
          <w:color w:val="auto"/>
          <w:sz w:val="21"/>
          <w:szCs w:val="21"/>
        </w:rPr>
        <w:t>各供应商必须严格按照上表要求填写。</w:t>
      </w:r>
    </w:p>
    <w:p w14:paraId="2839EBDB">
      <w:pPr>
        <w:autoSpaceDE w:val="0"/>
        <w:autoSpaceDN w:val="0"/>
        <w:adjustRightInd w:val="0"/>
        <w:snapToGrid w:val="0"/>
        <w:spacing w:line="360" w:lineRule="auto"/>
        <w:rPr>
          <w:rFonts w:hint="eastAsia" w:ascii="宋体" w:hAnsi="宋体" w:eastAsia="宋体" w:cs="宋体"/>
          <w:b/>
          <w:bCs/>
          <w:color w:val="auto"/>
          <w:sz w:val="24"/>
          <w:szCs w:val="24"/>
        </w:rPr>
      </w:pPr>
    </w:p>
    <w:p w14:paraId="2419C2FD">
      <w:pPr>
        <w:autoSpaceDE w:val="0"/>
        <w:autoSpaceDN w:val="0"/>
        <w:adjustRightInd w:val="0"/>
        <w:snapToGrid w:val="0"/>
        <w:spacing w:line="360" w:lineRule="auto"/>
        <w:rPr>
          <w:rFonts w:hint="eastAsia" w:ascii="宋体" w:hAnsi="宋体" w:eastAsia="宋体" w:cs="宋体"/>
          <w:b/>
          <w:color w:val="auto"/>
          <w:sz w:val="24"/>
          <w:szCs w:val="24"/>
          <w:lang w:val="zh-CN"/>
        </w:rPr>
      </w:pPr>
      <w:r>
        <w:rPr>
          <w:rFonts w:hint="eastAsia" w:ascii="宋体" w:hAnsi="宋体" w:eastAsia="宋体" w:cs="宋体"/>
          <w:b/>
          <w:bCs/>
          <w:color w:val="auto"/>
          <w:sz w:val="24"/>
          <w:szCs w:val="24"/>
        </w:rPr>
        <w:t xml:space="preserve">                                </w:t>
      </w:r>
    </w:p>
    <w:p w14:paraId="2E8A76E9">
      <w:pPr>
        <w:kinsoku/>
        <w:wordWrap/>
        <w:overflowPunct/>
        <w:topLinePunct w:val="0"/>
        <w:bidi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供应商名称：</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（盖章）</w:t>
      </w:r>
    </w:p>
    <w:p w14:paraId="437CD58C">
      <w:pPr>
        <w:kinsoku/>
        <w:wordWrap/>
        <w:overflowPunct/>
        <w:topLinePunct w:val="0"/>
        <w:bidi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法定代表人/负责人或被授权人：</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kern w:val="0"/>
          <w:sz w:val="24"/>
          <w:szCs w:val="24"/>
          <w:highlight w:val="none"/>
          <w:u w:val="none"/>
          <w14:textFill>
            <w14:solidFill>
              <w14:schemeClr w14:val="tx1"/>
            </w14:solidFill>
          </w14:textFill>
        </w:rPr>
        <w:t>签字</w:t>
      </w:r>
      <w:r>
        <w:rPr>
          <w:rFonts w:hint="eastAsia" w:ascii="宋体" w:hAnsi="宋体" w:cs="宋体"/>
          <w:color w:val="000000" w:themeColor="text1"/>
          <w:kern w:val="0"/>
          <w:sz w:val="24"/>
          <w:szCs w:val="24"/>
          <w:highlight w:val="none"/>
          <w:u w:val="none"/>
          <w:lang w:val="en-US" w:eastAsia="zh-CN"/>
          <w14:textFill>
            <w14:solidFill>
              <w14:schemeClr w14:val="tx1"/>
            </w14:solidFill>
          </w14:textFill>
        </w:rPr>
        <w:t>或盖章</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auto"/>
          <w:sz w:val="24"/>
          <w:szCs w:val="24"/>
          <w:highlight w:val="none"/>
        </w:rPr>
        <w:t xml:space="preserve">         </w:t>
      </w:r>
    </w:p>
    <w:p w14:paraId="20C8D8AE">
      <w:pPr>
        <w:kinsoku/>
        <w:wordWrap/>
        <w:overflowPunct/>
        <w:topLinePunct w:val="0"/>
        <w:bidi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w:t>
      </w:r>
    </w:p>
    <w:p w14:paraId="5DCA4F64">
      <w:pPr>
        <w:autoSpaceDE w:val="0"/>
        <w:autoSpaceDN w:val="0"/>
        <w:adjustRightInd w:val="0"/>
        <w:snapToGrid w:val="0"/>
        <w:spacing w:line="560" w:lineRule="exact"/>
        <w:ind w:firstLine="1820" w:firstLineChars="650"/>
        <w:rPr>
          <w:rFonts w:hint="eastAsia" w:ascii="宋体" w:hAnsi="宋体" w:eastAsia="宋体" w:cs="宋体"/>
          <w:color w:val="auto"/>
          <w:sz w:val="28"/>
          <w:szCs w:val="28"/>
          <w:lang w:val="zh-CN"/>
        </w:rPr>
      </w:pPr>
    </w:p>
    <w:p w14:paraId="79C1925E">
      <w:pPr>
        <w:autoSpaceDE w:val="0"/>
        <w:autoSpaceDN w:val="0"/>
        <w:adjustRightInd w:val="0"/>
        <w:snapToGrid w:val="0"/>
        <w:spacing w:line="560" w:lineRule="exact"/>
        <w:rPr>
          <w:rFonts w:hint="eastAsia" w:ascii="宋体" w:hAnsi="宋体" w:eastAsia="宋体" w:cs="宋体"/>
          <w:color w:val="auto"/>
          <w:sz w:val="28"/>
          <w:szCs w:val="28"/>
          <w:lang w:val="zh-CN"/>
        </w:rPr>
      </w:pPr>
    </w:p>
    <w:p w14:paraId="7041D204">
      <w:pPr>
        <w:pStyle w:val="2"/>
        <w:rPr>
          <w:rFonts w:hint="eastAsia" w:ascii="宋体" w:hAnsi="宋体" w:eastAsia="宋体" w:cs="宋体"/>
          <w:color w:val="auto"/>
          <w:sz w:val="28"/>
          <w:szCs w:val="28"/>
          <w:lang w:val="zh-CN"/>
        </w:rPr>
      </w:pPr>
    </w:p>
    <w:p w14:paraId="4617958B">
      <w:pPr>
        <w:pStyle w:val="30"/>
        <w:rPr>
          <w:rFonts w:hint="eastAsia" w:ascii="宋体" w:hAnsi="宋体" w:eastAsia="宋体" w:cs="宋体"/>
          <w:color w:val="auto"/>
          <w:sz w:val="28"/>
          <w:szCs w:val="28"/>
          <w:lang w:val="zh-CN"/>
        </w:rPr>
      </w:pPr>
    </w:p>
    <w:p w14:paraId="1FAC1351">
      <w:pPr>
        <w:pStyle w:val="30"/>
        <w:rPr>
          <w:rFonts w:hint="eastAsia" w:ascii="宋体" w:hAnsi="宋体" w:eastAsia="宋体" w:cs="宋体"/>
          <w:color w:val="auto"/>
          <w:sz w:val="28"/>
          <w:szCs w:val="28"/>
          <w:lang w:val="zh-CN"/>
        </w:rPr>
      </w:pPr>
    </w:p>
    <w:p w14:paraId="5C95C263">
      <w:pPr>
        <w:pStyle w:val="30"/>
        <w:rPr>
          <w:rFonts w:hint="eastAsia" w:ascii="宋体" w:hAnsi="宋体" w:eastAsia="宋体" w:cs="宋体"/>
          <w:color w:val="auto"/>
          <w:sz w:val="28"/>
          <w:szCs w:val="28"/>
          <w:lang w:val="zh-CN"/>
        </w:rPr>
      </w:pPr>
    </w:p>
    <w:p w14:paraId="2DFF9287">
      <w:pPr>
        <w:pStyle w:val="30"/>
        <w:rPr>
          <w:rFonts w:hint="eastAsia" w:ascii="宋体" w:hAnsi="宋体" w:eastAsia="宋体" w:cs="宋体"/>
          <w:color w:val="auto"/>
          <w:sz w:val="28"/>
          <w:szCs w:val="28"/>
          <w:lang w:val="zh-CN"/>
        </w:rPr>
      </w:pPr>
    </w:p>
    <w:p w14:paraId="43EEFBA5">
      <w:pPr>
        <w:pStyle w:val="30"/>
        <w:rPr>
          <w:rFonts w:hint="eastAsia" w:ascii="宋体" w:hAnsi="宋体" w:eastAsia="宋体" w:cs="宋体"/>
          <w:color w:val="auto"/>
          <w:sz w:val="28"/>
          <w:szCs w:val="28"/>
          <w:lang w:val="zh-CN"/>
        </w:rPr>
      </w:pPr>
    </w:p>
    <w:p w14:paraId="488FB9F0">
      <w:pPr>
        <w:pStyle w:val="30"/>
        <w:rPr>
          <w:rFonts w:hint="eastAsia" w:ascii="宋体" w:hAnsi="宋体" w:eastAsia="宋体" w:cs="宋体"/>
          <w:color w:val="auto"/>
          <w:sz w:val="28"/>
          <w:szCs w:val="28"/>
          <w:lang w:val="zh-CN"/>
        </w:rPr>
      </w:pPr>
    </w:p>
    <w:p w14:paraId="52CC2A79">
      <w:pPr>
        <w:widowControl/>
        <w:spacing w:before="55" w:line="400" w:lineRule="exact"/>
        <w:jc w:val="center"/>
        <w:rPr>
          <w:rFonts w:hint="eastAsia" w:ascii="宋体" w:hAnsi="宋体" w:eastAsia="宋体" w:cs="宋体"/>
          <w:b/>
          <w:bCs/>
          <w:color w:val="auto"/>
          <w:sz w:val="32"/>
          <w:szCs w:val="32"/>
        </w:rPr>
      </w:pPr>
      <w:r>
        <w:rPr>
          <w:rFonts w:hint="eastAsia" w:ascii="宋体" w:hAnsi="宋体" w:eastAsia="宋体" w:cs="宋体"/>
          <w:b/>
          <w:bCs/>
          <w:color w:val="auto"/>
          <w:sz w:val="32"/>
          <w:szCs w:val="32"/>
          <w:lang w:val="zh-CN"/>
        </w:rPr>
        <w:t>第</w:t>
      </w:r>
      <w:r>
        <w:rPr>
          <w:rFonts w:hint="eastAsia" w:ascii="宋体" w:hAnsi="宋体" w:eastAsia="宋体" w:cs="宋体"/>
          <w:b/>
          <w:bCs/>
          <w:color w:val="auto"/>
          <w:sz w:val="32"/>
          <w:szCs w:val="32"/>
          <w:lang w:val="en-US" w:eastAsia="zh-CN"/>
        </w:rPr>
        <w:t>三</w:t>
      </w:r>
      <w:r>
        <w:rPr>
          <w:rFonts w:hint="eastAsia" w:ascii="宋体" w:hAnsi="宋体" w:eastAsia="宋体" w:cs="宋体"/>
          <w:b/>
          <w:bCs/>
          <w:color w:val="auto"/>
          <w:sz w:val="32"/>
          <w:szCs w:val="32"/>
          <w:lang w:val="zh-CN"/>
        </w:rPr>
        <w:t xml:space="preserve">部分 </w:t>
      </w:r>
      <w:r>
        <w:rPr>
          <w:rFonts w:hint="eastAsia" w:ascii="宋体" w:hAnsi="宋体" w:eastAsia="宋体" w:cs="宋体"/>
          <w:b/>
          <w:bCs/>
          <w:color w:val="auto"/>
          <w:sz w:val="32"/>
          <w:szCs w:val="32"/>
          <w:lang w:val="en-US" w:eastAsia="zh-CN"/>
        </w:rPr>
        <w:t xml:space="preserve"> 分项报价</w:t>
      </w:r>
      <w:r>
        <w:rPr>
          <w:rFonts w:hint="eastAsia" w:ascii="宋体" w:hAnsi="宋体" w:eastAsia="宋体" w:cs="宋体"/>
          <w:b/>
          <w:bCs/>
          <w:color w:val="auto"/>
          <w:sz w:val="32"/>
          <w:szCs w:val="32"/>
        </w:rPr>
        <w:t>表</w:t>
      </w:r>
    </w:p>
    <w:p w14:paraId="48C717FB">
      <w:pPr>
        <w:widowControl/>
        <w:spacing w:line="400" w:lineRule="exact"/>
        <w:jc w:val="right"/>
        <w:rPr>
          <w:rFonts w:hint="eastAsia" w:ascii="宋体" w:hAnsi="宋体" w:eastAsia="宋体" w:cs="宋体"/>
          <w:b w:val="0"/>
          <w:bCs/>
          <w:sz w:val="24"/>
          <w:szCs w:val="24"/>
        </w:rPr>
      </w:pPr>
    </w:p>
    <w:p w14:paraId="547CB313">
      <w:pPr>
        <w:keepNext w:val="0"/>
        <w:keepLines w:val="0"/>
        <w:pageBreakBefore w:val="0"/>
        <w:kinsoku/>
        <w:wordWrap/>
        <w:overflowPunct/>
        <w:topLinePunct w:val="0"/>
        <w:autoSpaceDE w:val="0"/>
        <w:autoSpaceDN w:val="0"/>
        <w:bidi w:val="0"/>
        <w:adjustRightInd w:val="0"/>
        <w:snapToGrid w:val="0"/>
        <w:spacing w:line="520" w:lineRule="exact"/>
        <w:ind w:right="1280"/>
        <w:textAlignment w:val="auto"/>
        <w:rPr>
          <w:rFonts w:hint="eastAsia" w:ascii="宋体" w:hAnsi="宋体" w:eastAsia="宋体" w:cs="宋体"/>
          <w:bCs/>
          <w:color w:val="000000" w:themeColor="text1"/>
          <w:kern w:val="0"/>
          <w:sz w:val="24"/>
          <w:szCs w:val="24"/>
          <w:lang w:val="en-US" w:eastAsia="zh-CN"/>
          <w14:textFill>
            <w14:solidFill>
              <w14:schemeClr w14:val="tx1"/>
            </w14:solidFill>
          </w14:textFill>
        </w:rPr>
      </w:pPr>
      <w:r>
        <w:rPr>
          <w:rFonts w:hint="eastAsia" w:ascii="宋体" w:hAnsi="宋体" w:cs="宋体"/>
          <w:bCs/>
          <w:color w:val="000000" w:themeColor="text1"/>
          <w:kern w:val="0"/>
          <w:sz w:val="24"/>
          <w:szCs w:val="24"/>
          <w:lang w:val="en-US" w:eastAsia="zh-CN"/>
          <w14:textFill>
            <w14:solidFill>
              <w14:schemeClr w14:val="tx1"/>
            </w14:solidFill>
          </w14:textFill>
        </w:rPr>
        <w:t>项目</w:t>
      </w:r>
      <w:r>
        <w:rPr>
          <w:rFonts w:hint="eastAsia" w:ascii="宋体" w:hAnsi="宋体" w:eastAsia="宋体" w:cs="宋体"/>
          <w:bCs/>
          <w:color w:val="000000" w:themeColor="text1"/>
          <w:kern w:val="0"/>
          <w:sz w:val="24"/>
          <w:szCs w:val="24"/>
          <w:lang w:val="en-US" w:eastAsia="zh-CN"/>
          <w14:textFill>
            <w14:solidFill>
              <w14:schemeClr w14:val="tx1"/>
            </w14:solidFill>
          </w14:textFill>
        </w:rPr>
        <w:t xml:space="preserve">名称：                     </w:t>
      </w:r>
    </w:p>
    <w:p w14:paraId="195E2757">
      <w:pPr>
        <w:widowControl/>
        <w:spacing w:line="400" w:lineRule="exact"/>
        <w:jc w:val="both"/>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Cs/>
          <w:color w:val="000000" w:themeColor="text1"/>
          <w:kern w:val="0"/>
          <w:sz w:val="24"/>
          <w:szCs w:val="24"/>
          <w14:textFill>
            <w14:solidFill>
              <w14:schemeClr w14:val="tx1"/>
            </w14:solidFill>
          </w14:textFill>
        </w:rPr>
        <w:t>项目编号：</w:t>
      </w:r>
      <w:r>
        <w:rPr>
          <w:rFonts w:hint="eastAsia" w:ascii="宋体" w:hAnsi="宋体" w:eastAsia="宋体" w:cs="宋体"/>
          <w:bCs/>
          <w:color w:val="000000" w:themeColor="text1"/>
          <w:kern w:val="0"/>
          <w:sz w:val="24"/>
          <w:szCs w:val="24"/>
          <w:lang w:val="en-US" w:eastAsia="zh-CN"/>
          <w14:textFill>
            <w14:solidFill>
              <w14:schemeClr w14:val="tx1"/>
            </w14:solidFill>
          </w14:textFill>
        </w:rPr>
        <w:t xml:space="preserve">         </w:t>
      </w: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                           </w:t>
      </w:r>
      <w:r>
        <w:rPr>
          <w:rFonts w:hint="eastAsia" w:ascii="宋体" w:hAnsi="宋体" w:cs="宋体"/>
          <w:b w:val="0"/>
          <w:bCs/>
          <w:color w:val="000000" w:themeColor="text1"/>
          <w:sz w:val="24"/>
          <w:szCs w:val="24"/>
          <w:lang w:val="en-US" w:eastAsia="zh-CN"/>
          <w14:textFill>
            <w14:solidFill>
              <w14:schemeClr w14:val="tx1"/>
            </w14:solidFill>
          </w14:textFill>
        </w:rPr>
        <w:t xml:space="preserve">              </w:t>
      </w: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  </w:t>
      </w:r>
      <w:r>
        <w:rPr>
          <w:rFonts w:hint="eastAsia" w:ascii="宋体" w:hAnsi="宋体" w:eastAsia="宋体" w:cs="宋体"/>
          <w:b w:val="0"/>
          <w:bCs/>
          <w:color w:val="000000" w:themeColor="text1"/>
          <w:sz w:val="24"/>
          <w:szCs w:val="24"/>
          <w14:textFill>
            <w14:solidFill>
              <w14:schemeClr w14:val="tx1"/>
            </w14:solidFill>
          </w14:textFill>
        </w:rPr>
        <w:t>单位：人民币元</w:t>
      </w:r>
    </w:p>
    <w:tbl>
      <w:tblPr>
        <w:tblStyle w:val="36"/>
        <w:tblW w:w="89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9"/>
        <w:gridCol w:w="2221"/>
        <w:gridCol w:w="1178"/>
        <w:gridCol w:w="850"/>
        <w:gridCol w:w="1560"/>
        <w:gridCol w:w="1417"/>
        <w:gridCol w:w="881"/>
      </w:tblGrid>
      <w:tr w14:paraId="5F4AF3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809" w:type="dxa"/>
            <w:tcBorders>
              <w:top w:val="single" w:color="auto" w:sz="12" w:space="0"/>
              <w:left w:val="single" w:color="auto" w:sz="12" w:space="0"/>
              <w:bottom w:val="single" w:color="auto" w:sz="4" w:space="0"/>
              <w:right w:val="single" w:color="auto" w:sz="4" w:space="0"/>
            </w:tcBorders>
            <w:vAlign w:val="center"/>
          </w:tcPr>
          <w:p w14:paraId="59DC6453">
            <w:pPr>
              <w:snapToGrid w:val="0"/>
              <w:spacing w:line="500" w:lineRule="exact"/>
              <w:jc w:val="center"/>
              <w:rPr>
                <w:rFonts w:ascii="宋体" w:hAnsi="宋体" w:eastAsia="宋体" w:cs="宋体"/>
                <w:b/>
                <w:bCs/>
                <w:sz w:val="24"/>
                <w:szCs w:val="24"/>
              </w:rPr>
            </w:pPr>
            <w:r>
              <w:rPr>
                <w:rFonts w:hint="eastAsia" w:ascii="宋体" w:hAnsi="宋体" w:eastAsia="宋体" w:cs="宋体"/>
                <w:b/>
                <w:bCs/>
                <w:sz w:val="24"/>
                <w:szCs w:val="24"/>
              </w:rPr>
              <w:t>序号</w:t>
            </w:r>
          </w:p>
        </w:tc>
        <w:tc>
          <w:tcPr>
            <w:tcW w:w="2221" w:type="dxa"/>
            <w:tcBorders>
              <w:top w:val="single" w:color="auto" w:sz="12" w:space="0"/>
              <w:left w:val="nil"/>
              <w:bottom w:val="single" w:color="auto" w:sz="4" w:space="0"/>
              <w:right w:val="single" w:color="auto" w:sz="4" w:space="0"/>
            </w:tcBorders>
            <w:vAlign w:val="center"/>
          </w:tcPr>
          <w:p w14:paraId="160C2031">
            <w:pPr>
              <w:snapToGrid w:val="0"/>
              <w:spacing w:line="500" w:lineRule="exact"/>
              <w:jc w:val="center"/>
              <w:rPr>
                <w:rFonts w:ascii="宋体" w:hAnsi="宋体" w:eastAsia="宋体" w:cs="宋体"/>
                <w:b/>
                <w:bCs/>
                <w:sz w:val="24"/>
                <w:szCs w:val="24"/>
              </w:rPr>
            </w:pPr>
            <w:r>
              <w:rPr>
                <w:rFonts w:hint="eastAsia" w:ascii="宋体" w:hAnsi="宋体" w:eastAsia="宋体" w:cs="宋体"/>
                <w:b/>
                <w:bCs/>
                <w:sz w:val="24"/>
                <w:szCs w:val="24"/>
              </w:rPr>
              <w:t>服务内容</w:t>
            </w:r>
          </w:p>
        </w:tc>
        <w:tc>
          <w:tcPr>
            <w:tcW w:w="1178" w:type="dxa"/>
            <w:tcBorders>
              <w:top w:val="single" w:color="auto" w:sz="12" w:space="0"/>
              <w:left w:val="nil"/>
              <w:bottom w:val="single" w:color="auto" w:sz="4" w:space="0"/>
              <w:right w:val="single" w:color="auto" w:sz="4" w:space="0"/>
            </w:tcBorders>
            <w:vAlign w:val="center"/>
          </w:tcPr>
          <w:p w14:paraId="596B3898">
            <w:pPr>
              <w:snapToGrid w:val="0"/>
              <w:spacing w:line="500" w:lineRule="exact"/>
              <w:jc w:val="center"/>
              <w:rPr>
                <w:rFonts w:ascii="宋体" w:hAnsi="宋体" w:eastAsia="宋体" w:cs="宋体"/>
                <w:b/>
                <w:bCs/>
                <w:sz w:val="24"/>
                <w:szCs w:val="24"/>
              </w:rPr>
            </w:pPr>
            <w:r>
              <w:rPr>
                <w:rFonts w:hint="eastAsia" w:ascii="宋体" w:hAnsi="宋体" w:eastAsia="宋体" w:cs="宋体"/>
                <w:b/>
                <w:bCs/>
                <w:sz w:val="24"/>
                <w:szCs w:val="24"/>
              </w:rPr>
              <w:t>单位</w:t>
            </w:r>
          </w:p>
        </w:tc>
        <w:tc>
          <w:tcPr>
            <w:tcW w:w="850" w:type="dxa"/>
            <w:tcBorders>
              <w:top w:val="single" w:color="auto" w:sz="12" w:space="0"/>
              <w:left w:val="nil"/>
              <w:bottom w:val="single" w:color="auto" w:sz="4" w:space="0"/>
              <w:right w:val="single" w:color="auto" w:sz="4" w:space="0"/>
            </w:tcBorders>
            <w:vAlign w:val="center"/>
          </w:tcPr>
          <w:p w14:paraId="2E05EE16">
            <w:pPr>
              <w:snapToGrid w:val="0"/>
              <w:spacing w:line="500" w:lineRule="exact"/>
              <w:jc w:val="center"/>
              <w:rPr>
                <w:rFonts w:ascii="宋体" w:hAnsi="宋体" w:eastAsia="宋体" w:cs="宋体"/>
                <w:b/>
                <w:bCs/>
                <w:sz w:val="24"/>
                <w:szCs w:val="24"/>
              </w:rPr>
            </w:pPr>
            <w:r>
              <w:rPr>
                <w:rFonts w:hint="eastAsia" w:ascii="宋体" w:hAnsi="宋体" w:eastAsia="宋体" w:cs="宋体"/>
                <w:b/>
                <w:bCs/>
                <w:sz w:val="24"/>
                <w:szCs w:val="24"/>
              </w:rPr>
              <w:t>数量</w:t>
            </w:r>
          </w:p>
        </w:tc>
        <w:tc>
          <w:tcPr>
            <w:tcW w:w="1560" w:type="dxa"/>
            <w:tcBorders>
              <w:top w:val="single" w:color="auto" w:sz="12" w:space="0"/>
              <w:left w:val="nil"/>
              <w:bottom w:val="single" w:color="auto" w:sz="4" w:space="0"/>
              <w:right w:val="single" w:color="auto" w:sz="4" w:space="0"/>
            </w:tcBorders>
            <w:vAlign w:val="center"/>
          </w:tcPr>
          <w:p w14:paraId="5EE2CC14">
            <w:pPr>
              <w:snapToGrid w:val="0"/>
              <w:spacing w:line="500" w:lineRule="exact"/>
              <w:jc w:val="center"/>
              <w:rPr>
                <w:rFonts w:ascii="宋体" w:hAnsi="宋体" w:eastAsia="宋体" w:cs="宋体"/>
                <w:b/>
                <w:bCs/>
                <w:sz w:val="24"/>
                <w:szCs w:val="24"/>
              </w:rPr>
            </w:pPr>
            <w:r>
              <w:rPr>
                <w:rFonts w:hint="eastAsia" w:ascii="宋体" w:hAnsi="宋体" w:eastAsia="宋体" w:cs="宋体"/>
                <w:b/>
                <w:bCs/>
                <w:sz w:val="24"/>
                <w:szCs w:val="24"/>
              </w:rPr>
              <w:t>单价（元）</w:t>
            </w:r>
          </w:p>
        </w:tc>
        <w:tc>
          <w:tcPr>
            <w:tcW w:w="1417" w:type="dxa"/>
            <w:tcBorders>
              <w:top w:val="single" w:color="auto" w:sz="12" w:space="0"/>
              <w:left w:val="nil"/>
              <w:bottom w:val="single" w:color="auto" w:sz="4" w:space="0"/>
              <w:right w:val="single" w:color="auto" w:sz="4" w:space="0"/>
            </w:tcBorders>
            <w:vAlign w:val="center"/>
          </w:tcPr>
          <w:p w14:paraId="40CA5225">
            <w:pPr>
              <w:snapToGrid w:val="0"/>
              <w:spacing w:line="500" w:lineRule="exact"/>
              <w:jc w:val="center"/>
              <w:rPr>
                <w:rFonts w:ascii="宋体" w:hAnsi="宋体" w:eastAsia="宋体" w:cs="宋体"/>
                <w:b/>
                <w:bCs/>
                <w:sz w:val="24"/>
                <w:szCs w:val="24"/>
              </w:rPr>
            </w:pPr>
            <w:r>
              <w:rPr>
                <w:rFonts w:hint="eastAsia" w:ascii="宋体" w:hAnsi="宋体" w:eastAsia="宋体" w:cs="宋体"/>
                <w:b/>
                <w:bCs/>
                <w:sz w:val="24"/>
                <w:szCs w:val="24"/>
              </w:rPr>
              <w:t>金额（元）</w:t>
            </w:r>
          </w:p>
        </w:tc>
        <w:tc>
          <w:tcPr>
            <w:tcW w:w="881" w:type="dxa"/>
            <w:tcBorders>
              <w:top w:val="single" w:color="auto" w:sz="12" w:space="0"/>
              <w:left w:val="nil"/>
              <w:bottom w:val="single" w:color="auto" w:sz="4" w:space="0"/>
              <w:right w:val="single" w:color="auto" w:sz="12" w:space="0"/>
            </w:tcBorders>
            <w:vAlign w:val="center"/>
          </w:tcPr>
          <w:p w14:paraId="1697CA87">
            <w:pPr>
              <w:snapToGrid w:val="0"/>
              <w:spacing w:line="500" w:lineRule="exact"/>
              <w:ind w:left="105" w:leftChars="50"/>
              <w:jc w:val="center"/>
              <w:rPr>
                <w:rFonts w:ascii="宋体" w:hAnsi="宋体" w:eastAsia="宋体" w:cs="宋体"/>
                <w:b/>
                <w:bCs/>
                <w:sz w:val="24"/>
                <w:szCs w:val="24"/>
              </w:rPr>
            </w:pPr>
            <w:r>
              <w:rPr>
                <w:rFonts w:hint="eastAsia" w:ascii="宋体" w:hAnsi="宋体" w:eastAsia="宋体" w:cs="宋体"/>
                <w:b/>
                <w:bCs/>
                <w:sz w:val="24"/>
                <w:szCs w:val="24"/>
              </w:rPr>
              <w:t>备注</w:t>
            </w:r>
          </w:p>
        </w:tc>
      </w:tr>
      <w:tr w14:paraId="592489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36" w:hRule="atLeast"/>
          <w:jc w:val="center"/>
        </w:trPr>
        <w:tc>
          <w:tcPr>
            <w:tcW w:w="809" w:type="dxa"/>
            <w:tcBorders>
              <w:top w:val="single" w:color="auto" w:sz="4" w:space="0"/>
              <w:left w:val="single" w:color="auto" w:sz="12" w:space="0"/>
              <w:bottom w:val="single" w:color="auto" w:sz="4" w:space="0"/>
              <w:right w:val="single" w:color="auto" w:sz="4" w:space="0"/>
            </w:tcBorders>
            <w:vAlign w:val="center"/>
          </w:tcPr>
          <w:p w14:paraId="5307EFE8">
            <w:pPr>
              <w:snapToGrid w:val="0"/>
              <w:spacing w:line="500" w:lineRule="exact"/>
              <w:jc w:val="center"/>
              <w:rPr>
                <w:rFonts w:ascii="宋体" w:hAnsi="宋体" w:eastAsia="宋体" w:cs="宋体"/>
                <w:sz w:val="24"/>
                <w:szCs w:val="24"/>
              </w:rPr>
            </w:pPr>
          </w:p>
        </w:tc>
        <w:tc>
          <w:tcPr>
            <w:tcW w:w="2221" w:type="dxa"/>
            <w:tcBorders>
              <w:top w:val="single" w:color="auto" w:sz="4" w:space="0"/>
              <w:left w:val="nil"/>
              <w:bottom w:val="single" w:color="auto" w:sz="4" w:space="0"/>
              <w:right w:val="single" w:color="auto" w:sz="4" w:space="0"/>
            </w:tcBorders>
            <w:vAlign w:val="center"/>
          </w:tcPr>
          <w:p w14:paraId="7FA6FA0C">
            <w:pPr>
              <w:snapToGrid w:val="0"/>
              <w:spacing w:line="500" w:lineRule="exact"/>
              <w:jc w:val="center"/>
              <w:rPr>
                <w:rFonts w:ascii="宋体" w:hAnsi="宋体" w:eastAsia="宋体" w:cs="宋体"/>
                <w:sz w:val="24"/>
                <w:szCs w:val="24"/>
              </w:rPr>
            </w:pPr>
          </w:p>
        </w:tc>
        <w:tc>
          <w:tcPr>
            <w:tcW w:w="1178" w:type="dxa"/>
            <w:tcBorders>
              <w:top w:val="single" w:color="auto" w:sz="4" w:space="0"/>
              <w:left w:val="nil"/>
              <w:bottom w:val="single" w:color="auto" w:sz="4" w:space="0"/>
              <w:right w:val="single" w:color="auto" w:sz="4" w:space="0"/>
            </w:tcBorders>
            <w:vAlign w:val="center"/>
          </w:tcPr>
          <w:p w14:paraId="3BE6ACD4">
            <w:pPr>
              <w:snapToGrid w:val="0"/>
              <w:spacing w:line="500" w:lineRule="exact"/>
              <w:jc w:val="center"/>
              <w:rPr>
                <w:rFonts w:ascii="宋体" w:hAnsi="宋体" w:eastAsia="宋体" w:cs="宋体"/>
                <w:sz w:val="24"/>
                <w:szCs w:val="24"/>
              </w:rPr>
            </w:pPr>
          </w:p>
        </w:tc>
        <w:tc>
          <w:tcPr>
            <w:tcW w:w="850" w:type="dxa"/>
            <w:tcBorders>
              <w:top w:val="single" w:color="auto" w:sz="4" w:space="0"/>
              <w:left w:val="nil"/>
              <w:bottom w:val="single" w:color="auto" w:sz="4" w:space="0"/>
              <w:right w:val="single" w:color="auto" w:sz="4" w:space="0"/>
            </w:tcBorders>
          </w:tcPr>
          <w:p w14:paraId="0F4F63E7">
            <w:pPr>
              <w:snapToGrid w:val="0"/>
              <w:spacing w:line="500" w:lineRule="exact"/>
              <w:jc w:val="center"/>
              <w:rPr>
                <w:rFonts w:ascii="宋体" w:hAnsi="宋体" w:eastAsia="宋体" w:cs="宋体"/>
                <w:sz w:val="24"/>
                <w:szCs w:val="24"/>
              </w:rPr>
            </w:pPr>
          </w:p>
        </w:tc>
        <w:tc>
          <w:tcPr>
            <w:tcW w:w="1560" w:type="dxa"/>
            <w:tcBorders>
              <w:top w:val="single" w:color="auto" w:sz="4" w:space="0"/>
              <w:left w:val="nil"/>
              <w:bottom w:val="single" w:color="auto" w:sz="4" w:space="0"/>
              <w:right w:val="single" w:color="auto" w:sz="4" w:space="0"/>
            </w:tcBorders>
            <w:vAlign w:val="center"/>
          </w:tcPr>
          <w:p w14:paraId="3BF9A046">
            <w:pPr>
              <w:snapToGrid w:val="0"/>
              <w:spacing w:line="500" w:lineRule="exact"/>
              <w:jc w:val="center"/>
              <w:rPr>
                <w:rFonts w:ascii="宋体" w:hAnsi="宋体" w:eastAsia="宋体" w:cs="宋体"/>
                <w:sz w:val="24"/>
                <w:szCs w:val="24"/>
              </w:rPr>
            </w:pPr>
          </w:p>
        </w:tc>
        <w:tc>
          <w:tcPr>
            <w:tcW w:w="1417" w:type="dxa"/>
            <w:tcBorders>
              <w:top w:val="single" w:color="auto" w:sz="4" w:space="0"/>
              <w:left w:val="nil"/>
              <w:bottom w:val="single" w:color="auto" w:sz="4" w:space="0"/>
              <w:right w:val="single" w:color="auto" w:sz="4" w:space="0"/>
            </w:tcBorders>
            <w:vAlign w:val="center"/>
          </w:tcPr>
          <w:p w14:paraId="3D4D5130">
            <w:pPr>
              <w:snapToGrid w:val="0"/>
              <w:spacing w:line="500" w:lineRule="exact"/>
              <w:jc w:val="center"/>
              <w:rPr>
                <w:rFonts w:ascii="宋体" w:hAnsi="宋体" w:eastAsia="宋体" w:cs="宋体"/>
                <w:sz w:val="24"/>
                <w:szCs w:val="24"/>
              </w:rPr>
            </w:pPr>
          </w:p>
        </w:tc>
        <w:tc>
          <w:tcPr>
            <w:tcW w:w="881" w:type="dxa"/>
            <w:tcBorders>
              <w:top w:val="single" w:color="auto" w:sz="4" w:space="0"/>
              <w:left w:val="nil"/>
              <w:bottom w:val="single" w:color="auto" w:sz="4" w:space="0"/>
              <w:right w:val="single" w:color="auto" w:sz="12" w:space="0"/>
            </w:tcBorders>
            <w:vAlign w:val="center"/>
          </w:tcPr>
          <w:p w14:paraId="4BD064D0">
            <w:pPr>
              <w:snapToGrid w:val="0"/>
              <w:spacing w:line="500" w:lineRule="exact"/>
              <w:jc w:val="center"/>
              <w:rPr>
                <w:rFonts w:ascii="宋体" w:hAnsi="宋体" w:eastAsia="宋体" w:cs="宋体"/>
                <w:sz w:val="24"/>
                <w:szCs w:val="24"/>
              </w:rPr>
            </w:pPr>
          </w:p>
        </w:tc>
      </w:tr>
      <w:tr w14:paraId="5B8354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36" w:hRule="atLeast"/>
          <w:jc w:val="center"/>
        </w:trPr>
        <w:tc>
          <w:tcPr>
            <w:tcW w:w="809" w:type="dxa"/>
            <w:tcBorders>
              <w:top w:val="single" w:color="auto" w:sz="4" w:space="0"/>
              <w:left w:val="single" w:color="auto" w:sz="12" w:space="0"/>
              <w:bottom w:val="single" w:color="auto" w:sz="4" w:space="0"/>
              <w:right w:val="single" w:color="auto" w:sz="4" w:space="0"/>
            </w:tcBorders>
            <w:vAlign w:val="center"/>
          </w:tcPr>
          <w:p w14:paraId="6569B40A">
            <w:pPr>
              <w:snapToGrid w:val="0"/>
              <w:spacing w:line="500" w:lineRule="exact"/>
              <w:jc w:val="center"/>
              <w:rPr>
                <w:rFonts w:ascii="宋体" w:hAnsi="宋体" w:eastAsia="宋体" w:cs="宋体"/>
                <w:sz w:val="24"/>
                <w:szCs w:val="24"/>
              </w:rPr>
            </w:pPr>
          </w:p>
        </w:tc>
        <w:tc>
          <w:tcPr>
            <w:tcW w:w="2221" w:type="dxa"/>
            <w:tcBorders>
              <w:top w:val="single" w:color="auto" w:sz="4" w:space="0"/>
              <w:left w:val="nil"/>
              <w:bottom w:val="single" w:color="auto" w:sz="4" w:space="0"/>
              <w:right w:val="single" w:color="auto" w:sz="4" w:space="0"/>
            </w:tcBorders>
            <w:vAlign w:val="center"/>
          </w:tcPr>
          <w:p w14:paraId="340DF236">
            <w:pPr>
              <w:snapToGrid w:val="0"/>
              <w:spacing w:line="500" w:lineRule="exact"/>
              <w:jc w:val="center"/>
              <w:rPr>
                <w:rFonts w:ascii="宋体" w:hAnsi="宋体" w:eastAsia="宋体" w:cs="宋体"/>
                <w:sz w:val="24"/>
                <w:szCs w:val="24"/>
              </w:rPr>
            </w:pPr>
          </w:p>
        </w:tc>
        <w:tc>
          <w:tcPr>
            <w:tcW w:w="1178" w:type="dxa"/>
            <w:tcBorders>
              <w:top w:val="single" w:color="auto" w:sz="4" w:space="0"/>
              <w:left w:val="nil"/>
              <w:bottom w:val="single" w:color="auto" w:sz="4" w:space="0"/>
              <w:right w:val="single" w:color="auto" w:sz="4" w:space="0"/>
            </w:tcBorders>
            <w:vAlign w:val="center"/>
          </w:tcPr>
          <w:p w14:paraId="7B2CFF8F">
            <w:pPr>
              <w:snapToGrid w:val="0"/>
              <w:spacing w:line="500" w:lineRule="exact"/>
              <w:jc w:val="center"/>
              <w:rPr>
                <w:rFonts w:ascii="宋体" w:hAnsi="宋体" w:eastAsia="宋体" w:cs="宋体"/>
                <w:sz w:val="24"/>
                <w:szCs w:val="24"/>
              </w:rPr>
            </w:pPr>
          </w:p>
        </w:tc>
        <w:tc>
          <w:tcPr>
            <w:tcW w:w="850" w:type="dxa"/>
            <w:tcBorders>
              <w:top w:val="single" w:color="auto" w:sz="4" w:space="0"/>
              <w:left w:val="nil"/>
              <w:bottom w:val="single" w:color="auto" w:sz="4" w:space="0"/>
              <w:right w:val="single" w:color="auto" w:sz="4" w:space="0"/>
            </w:tcBorders>
          </w:tcPr>
          <w:p w14:paraId="272875F8">
            <w:pPr>
              <w:snapToGrid w:val="0"/>
              <w:spacing w:line="500" w:lineRule="exact"/>
              <w:jc w:val="center"/>
              <w:rPr>
                <w:rFonts w:ascii="宋体" w:hAnsi="宋体" w:eastAsia="宋体" w:cs="宋体"/>
                <w:sz w:val="24"/>
                <w:szCs w:val="24"/>
              </w:rPr>
            </w:pPr>
          </w:p>
        </w:tc>
        <w:tc>
          <w:tcPr>
            <w:tcW w:w="1560" w:type="dxa"/>
            <w:tcBorders>
              <w:top w:val="single" w:color="auto" w:sz="4" w:space="0"/>
              <w:left w:val="nil"/>
              <w:bottom w:val="single" w:color="auto" w:sz="4" w:space="0"/>
              <w:right w:val="single" w:color="auto" w:sz="4" w:space="0"/>
            </w:tcBorders>
            <w:vAlign w:val="center"/>
          </w:tcPr>
          <w:p w14:paraId="5F18D5E8">
            <w:pPr>
              <w:snapToGrid w:val="0"/>
              <w:spacing w:line="500" w:lineRule="exact"/>
              <w:jc w:val="center"/>
              <w:rPr>
                <w:rFonts w:ascii="宋体" w:hAnsi="宋体" w:eastAsia="宋体" w:cs="宋体"/>
                <w:sz w:val="24"/>
                <w:szCs w:val="24"/>
              </w:rPr>
            </w:pPr>
          </w:p>
        </w:tc>
        <w:tc>
          <w:tcPr>
            <w:tcW w:w="1417" w:type="dxa"/>
            <w:tcBorders>
              <w:top w:val="single" w:color="auto" w:sz="4" w:space="0"/>
              <w:left w:val="nil"/>
              <w:bottom w:val="single" w:color="auto" w:sz="4" w:space="0"/>
              <w:right w:val="single" w:color="auto" w:sz="4" w:space="0"/>
            </w:tcBorders>
            <w:vAlign w:val="center"/>
          </w:tcPr>
          <w:p w14:paraId="52E73D87">
            <w:pPr>
              <w:snapToGrid w:val="0"/>
              <w:spacing w:line="500" w:lineRule="exact"/>
              <w:jc w:val="center"/>
              <w:rPr>
                <w:rFonts w:ascii="宋体" w:hAnsi="宋体" w:eastAsia="宋体" w:cs="宋体"/>
                <w:sz w:val="24"/>
                <w:szCs w:val="24"/>
              </w:rPr>
            </w:pPr>
          </w:p>
        </w:tc>
        <w:tc>
          <w:tcPr>
            <w:tcW w:w="881" w:type="dxa"/>
            <w:tcBorders>
              <w:top w:val="single" w:color="auto" w:sz="4" w:space="0"/>
              <w:left w:val="nil"/>
              <w:bottom w:val="single" w:color="auto" w:sz="4" w:space="0"/>
              <w:right w:val="single" w:color="auto" w:sz="12" w:space="0"/>
            </w:tcBorders>
            <w:vAlign w:val="center"/>
          </w:tcPr>
          <w:p w14:paraId="7A5EA529">
            <w:pPr>
              <w:snapToGrid w:val="0"/>
              <w:spacing w:line="500" w:lineRule="exact"/>
              <w:jc w:val="center"/>
              <w:rPr>
                <w:rFonts w:ascii="宋体" w:hAnsi="宋体" w:eastAsia="宋体" w:cs="宋体"/>
                <w:sz w:val="24"/>
                <w:szCs w:val="24"/>
              </w:rPr>
            </w:pPr>
          </w:p>
        </w:tc>
      </w:tr>
      <w:tr w14:paraId="503364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1" w:hRule="atLeast"/>
          <w:jc w:val="center"/>
        </w:trPr>
        <w:tc>
          <w:tcPr>
            <w:tcW w:w="809" w:type="dxa"/>
            <w:tcBorders>
              <w:top w:val="single" w:color="auto" w:sz="4" w:space="0"/>
              <w:left w:val="single" w:color="auto" w:sz="12" w:space="0"/>
              <w:bottom w:val="single" w:color="auto" w:sz="4" w:space="0"/>
              <w:right w:val="single" w:color="auto" w:sz="4" w:space="0"/>
            </w:tcBorders>
            <w:vAlign w:val="center"/>
          </w:tcPr>
          <w:p w14:paraId="5ACCA3CE">
            <w:pPr>
              <w:snapToGrid w:val="0"/>
              <w:spacing w:line="500" w:lineRule="exact"/>
              <w:jc w:val="center"/>
              <w:rPr>
                <w:rFonts w:ascii="宋体" w:hAnsi="宋体" w:eastAsia="宋体" w:cs="宋体"/>
                <w:sz w:val="24"/>
                <w:szCs w:val="24"/>
              </w:rPr>
            </w:pPr>
          </w:p>
        </w:tc>
        <w:tc>
          <w:tcPr>
            <w:tcW w:w="2221" w:type="dxa"/>
            <w:tcBorders>
              <w:top w:val="single" w:color="auto" w:sz="4" w:space="0"/>
              <w:left w:val="nil"/>
              <w:bottom w:val="single" w:color="auto" w:sz="4" w:space="0"/>
              <w:right w:val="single" w:color="auto" w:sz="4" w:space="0"/>
            </w:tcBorders>
            <w:vAlign w:val="center"/>
          </w:tcPr>
          <w:p w14:paraId="74B017D3">
            <w:pPr>
              <w:snapToGrid w:val="0"/>
              <w:spacing w:line="500" w:lineRule="exact"/>
              <w:jc w:val="center"/>
              <w:rPr>
                <w:rFonts w:ascii="宋体" w:hAnsi="宋体" w:eastAsia="宋体" w:cs="宋体"/>
                <w:sz w:val="24"/>
                <w:szCs w:val="24"/>
              </w:rPr>
            </w:pPr>
          </w:p>
        </w:tc>
        <w:tc>
          <w:tcPr>
            <w:tcW w:w="1178" w:type="dxa"/>
            <w:tcBorders>
              <w:top w:val="single" w:color="auto" w:sz="4" w:space="0"/>
              <w:left w:val="nil"/>
              <w:bottom w:val="single" w:color="auto" w:sz="4" w:space="0"/>
              <w:right w:val="single" w:color="auto" w:sz="4" w:space="0"/>
            </w:tcBorders>
            <w:vAlign w:val="center"/>
          </w:tcPr>
          <w:p w14:paraId="10DF87D0">
            <w:pPr>
              <w:snapToGrid w:val="0"/>
              <w:spacing w:line="500" w:lineRule="exact"/>
              <w:jc w:val="center"/>
              <w:rPr>
                <w:rFonts w:ascii="宋体" w:hAnsi="宋体" w:eastAsia="宋体" w:cs="宋体"/>
                <w:sz w:val="24"/>
                <w:szCs w:val="24"/>
              </w:rPr>
            </w:pPr>
          </w:p>
        </w:tc>
        <w:tc>
          <w:tcPr>
            <w:tcW w:w="850" w:type="dxa"/>
            <w:tcBorders>
              <w:top w:val="single" w:color="auto" w:sz="4" w:space="0"/>
              <w:left w:val="nil"/>
              <w:bottom w:val="single" w:color="auto" w:sz="4" w:space="0"/>
              <w:right w:val="single" w:color="auto" w:sz="4" w:space="0"/>
            </w:tcBorders>
          </w:tcPr>
          <w:p w14:paraId="01D6C05A">
            <w:pPr>
              <w:snapToGrid w:val="0"/>
              <w:spacing w:line="500" w:lineRule="exact"/>
              <w:jc w:val="center"/>
              <w:rPr>
                <w:rFonts w:ascii="宋体" w:hAnsi="宋体" w:eastAsia="宋体" w:cs="宋体"/>
                <w:sz w:val="24"/>
                <w:szCs w:val="24"/>
              </w:rPr>
            </w:pPr>
          </w:p>
        </w:tc>
        <w:tc>
          <w:tcPr>
            <w:tcW w:w="1560" w:type="dxa"/>
            <w:tcBorders>
              <w:top w:val="single" w:color="auto" w:sz="4" w:space="0"/>
              <w:left w:val="nil"/>
              <w:bottom w:val="single" w:color="auto" w:sz="4" w:space="0"/>
              <w:right w:val="single" w:color="auto" w:sz="4" w:space="0"/>
            </w:tcBorders>
            <w:vAlign w:val="center"/>
          </w:tcPr>
          <w:p w14:paraId="0BAAB316">
            <w:pPr>
              <w:snapToGrid w:val="0"/>
              <w:spacing w:line="500" w:lineRule="exact"/>
              <w:jc w:val="center"/>
              <w:rPr>
                <w:rFonts w:ascii="宋体" w:hAnsi="宋体" w:eastAsia="宋体" w:cs="宋体"/>
                <w:sz w:val="24"/>
                <w:szCs w:val="24"/>
              </w:rPr>
            </w:pPr>
          </w:p>
        </w:tc>
        <w:tc>
          <w:tcPr>
            <w:tcW w:w="1417" w:type="dxa"/>
            <w:tcBorders>
              <w:top w:val="single" w:color="auto" w:sz="4" w:space="0"/>
              <w:left w:val="nil"/>
              <w:bottom w:val="single" w:color="auto" w:sz="4" w:space="0"/>
              <w:right w:val="single" w:color="auto" w:sz="4" w:space="0"/>
            </w:tcBorders>
            <w:vAlign w:val="center"/>
          </w:tcPr>
          <w:p w14:paraId="2845F10E">
            <w:pPr>
              <w:snapToGrid w:val="0"/>
              <w:spacing w:line="500" w:lineRule="exact"/>
              <w:jc w:val="center"/>
              <w:rPr>
                <w:rFonts w:ascii="宋体" w:hAnsi="宋体" w:eastAsia="宋体" w:cs="宋体"/>
                <w:sz w:val="24"/>
                <w:szCs w:val="24"/>
              </w:rPr>
            </w:pPr>
          </w:p>
        </w:tc>
        <w:tc>
          <w:tcPr>
            <w:tcW w:w="881" w:type="dxa"/>
            <w:tcBorders>
              <w:top w:val="single" w:color="auto" w:sz="4" w:space="0"/>
              <w:left w:val="nil"/>
              <w:bottom w:val="single" w:color="auto" w:sz="4" w:space="0"/>
              <w:right w:val="single" w:color="auto" w:sz="12" w:space="0"/>
            </w:tcBorders>
            <w:vAlign w:val="center"/>
          </w:tcPr>
          <w:p w14:paraId="48CED053">
            <w:pPr>
              <w:snapToGrid w:val="0"/>
              <w:spacing w:line="500" w:lineRule="exact"/>
              <w:jc w:val="center"/>
              <w:rPr>
                <w:rFonts w:ascii="宋体" w:hAnsi="宋体" w:eastAsia="宋体" w:cs="宋体"/>
                <w:sz w:val="24"/>
                <w:szCs w:val="24"/>
              </w:rPr>
            </w:pPr>
          </w:p>
        </w:tc>
      </w:tr>
      <w:tr w14:paraId="28DC65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87" w:hRule="atLeast"/>
          <w:jc w:val="center"/>
        </w:trPr>
        <w:tc>
          <w:tcPr>
            <w:tcW w:w="809" w:type="dxa"/>
            <w:tcBorders>
              <w:top w:val="single" w:color="auto" w:sz="4" w:space="0"/>
              <w:left w:val="single" w:color="auto" w:sz="12" w:space="0"/>
              <w:bottom w:val="single" w:color="auto" w:sz="4" w:space="0"/>
              <w:right w:val="single" w:color="auto" w:sz="4" w:space="0"/>
            </w:tcBorders>
            <w:vAlign w:val="center"/>
          </w:tcPr>
          <w:p w14:paraId="08A98B73">
            <w:pPr>
              <w:snapToGrid w:val="0"/>
              <w:spacing w:line="500" w:lineRule="exact"/>
              <w:jc w:val="center"/>
              <w:rPr>
                <w:rFonts w:ascii="宋体" w:hAnsi="宋体" w:eastAsia="宋体" w:cs="宋体"/>
                <w:sz w:val="24"/>
                <w:szCs w:val="24"/>
              </w:rPr>
            </w:pPr>
          </w:p>
        </w:tc>
        <w:tc>
          <w:tcPr>
            <w:tcW w:w="2221" w:type="dxa"/>
            <w:tcBorders>
              <w:top w:val="single" w:color="auto" w:sz="4" w:space="0"/>
              <w:left w:val="nil"/>
              <w:bottom w:val="single" w:color="auto" w:sz="4" w:space="0"/>
              <w:right w:val="single" w:color="auto" w:sz="4" w:space="0"/>
            </w:tcBorders>
            <w:vAlign w:val="center"/>
          </w:tcPr>
          <w:p w14:paraId="7662E4F0">
            <w:pPr>
              <w:snapToGrid w:val="0"/>
              <w:spacing w:line="500" w:lineRule="exact"/>
              <w:jc w:val="center"/>
              <w:rPr>
                <w:rFonts w:ascii="宋体" w:hAnsi="宋体" w:eastAsia="宋体" w:cs="宋体"/>
                <w:sz w:val="24"/>
                <w:szCs w:val="24"/>
              </w:rPr>
            </w:pPr>
          </w:p>
        </w:tc>
        <w:tc>
          <w:tcPr>
            <w:tcW w:w="1178" w:type="dxa"/>
            <w:tcBorders>
              <w:top w:val="single" w:color="auto" w:sz="4" w:space="0"/>
              <w:left w:val="nil"/>
              <w:bottom w:val="single" w:color="auto" w:sz="4" w:space="0"/>
              <w:right w:val="single" w:color="auto" w:sz="4" w:space="0"/>
            </w:tcBorders>
            <w:vAlign w:val="center"/>
          </w:tcPr>
          <w:p w14:paraId="06FF44A9">
            <w:pPr>
              <w:snapToGrid w:val="0"/>
              <w:spacing w:line="500" w:lineRule="exact"/>
              <w:jc w:val="center"/>
              <w:rPr>
                <w:rFonts w:ascii="宋体" w:hAnsi="宋体" w:eastAsia="宋体" w:cs="宋体"/>
                <w:sz w:val="24"/>
                <w:szCs w:val="24"/>
              </w:rPr>
            </w:pPr>
          </w:p>
        </w:tc>
        <w:tc>
          <w:tcPr>
            <w:tcW w:w="850" w:type="dxa"/>
            <w:tcBorders>
              <w:top w:val="single" w:color="auto" w:sz="4" w:space="0"/>
              <w:left w:val="nil"/>
              <w:bottom w:val="single" w:color="auto" w:sz="4" w:space="0"/>
              <w:right w:val="single" w:color="auto" w:sz="4" w:space="0"/>
            </w:tcBorders>
          </w:tcPr>
          <w:p w14:paraId="7394D3FE">
            <w:pPr>
              <w:snapToGrid w:val="0"/>
              <w:spacing w:line="500" w:lineRule="exact"/>
              <w:jc w:val="center"/>
              <w:rPr>
                <w:rFonts w:ascii="宋体" w:hAnsi="宋体" w:eastAsia="宋体" w:cs="宋体"/>
                <w:sz w:val="24"/>
                <w:szCs w:val="24"/>
              </w:rPr>
            </w:pPr>
          </w:p>
        </w:tc>
        <w:tc>
          <w:tcPr>
            <w:tcW w:w="1560" w:type="dxa"/>
            <w:tcBorders>
              <w:top w:val="single" w:color="auto" w:sz="4" w:space="0"/>
              <w:left w:val="nil"/>
              <w:bottom w:val="single" w:color="auto" w:sz="4" w:space="0"/>
              <w:right w:val="single" w:color="auto" w:sz="4" w:space="0"/>
            </w:tcBorders>
            <w:vAlign w:val="center"/>
          </w:tcPr>
          <w:p w14:paraId="5A9D526A">
            <w:pPr>
              <w:snapToGrid w:val="0"/>
              <w:spacing w:line="500" w:lineRule="exact"/>
              <w:jc w:val="center"/>
              <w:rPr>
                <w:rFonts w:ascii="宋体" w:hAnsi="宋体" w:eastAsia="宋体" w:cs="宋体"/>
                <w:sz w:val="24"/>
                <w:szCs w:val="24"/>
              </w:rPr>
            </w:pPr>
          </w:p>
        </w:tc>
        <w:tc>
          <w:tcPr>
            <w:tcW w:w="1417" w:type="dxa"/>
            <w:tcBorders>
              <w:top w:val="single" w:color="auto" w:sz="4" w:space="0"/>
              <w:left w:val="nil"/>
              <w:bottom w:val="single" w:color="auto" w:sz="4" w:space="0"/>
              <w:right w:val="single" w:color="auto" w:sz="4" w:space="0"/>
            </w:tcBorders>
            <w:vAlign w:val="center"/>
          </w:tcPr>
          <w:p w14:paraId="2DEAAC7A">
            <w:pPr>
              <w:snapToGrid w:val="0"/>
              <w:spacing w:line="500" w:lineRule="exact"/>
              <w:jc w:val="center"/>
              <w:rPr>
                <w:rFonts w:ascii="宋体" w:hAnsi="宋体" w:eastAsia="宋体" w:cs="宋体"/>
                <w:sz w:val="24"/>
                <w:szCs w:val="24"/>
              </w:rPr>
            </w:pPr>
          </w:p>
        </w:tc>
        <w:tc>
          <w:tcPr>
            <w:tcW w:w="881" w:type="dxa"/>
            <w:tcBorders>
              <w:top w:val="single" w:color="auto" w:sz="4" w:space="0"/>
              <w:left w:val="nil"/>
              <w:bottom w:val="single" w:color="auto" w:sz="4" w:space="0"/>
              <w:right w:val="single" w:color="auto" w:sz="12" w:space="0"/>
            </w:tcBorders>
            <w:vAlign w:val="center"/>
          </w:tcPr>
          <w:p w14:paraId="13D89460">
            <w:pPr>
              <w:snapToGrid w:val="0"/>
              <w:spacing w:line="500" w:lineRule="exact"/>
              <w:jc w:val="center"/>
              <w:rPr>
                <w:rFonts w:ascii="宋体" w:hAnsi="宋体" w:eastAsia="宋体" w:cs="宋体"/>
                <w:sz w:val="24"/>
                <w:szCs w:val="24"/>
              </w:rPr>
            </w:pPr>
          </w:p>
        </w:tc>
      </w:tr>
      <w:tr w14:paraId="7281E4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3" w:hRule="atLeast"/>
          <w:jc w:val="center"/>
        </w:trPr>
        <w:tc>
          <w:tcPr>
            <w:tcW w:w="809" w:type="dxa"/>
            <w:tcBorders>
              <w:top w:val="single" w:color="auto" w:sz="4" w:space="0"/>
              <w:left w:val="single" w:color="auto" w:sz="12" w:space="0"/>
              <w:bottom w:val="single" w:color="auto" w:sz="4" w:space="0"/>
              <w:right w:val="single" w:color="auto" w:sz="4" w:space="0"/>
            </w:tcBorders>
            <w:vAlign w:val="center"/>
          </w:tcPr>
          <w:p w14:paraId="6A3E123C">
            <w:pPr>
              <w:snapToGrid w:val="0"/>
              <w:spacing w:line="500" w:lineRule="exact"/>
              <w:jc w:val="center"/>
              <w:rPr>
                <w:rFonts w:ascii="宋体" w:hAnsi="宋体" w:eastAsia="宋体" w:cs="宋体"/>
                <w:sz w:val="24"/>
                <w:szCs w:val="24"/>
              </w:rPr>
            </w:pPr>
          </w:p>
        </w:tc>
        <w:tc>
          <w:tcPr>
            <w:tcW w:w="2221" w:type="dxa"/>
            <w:tcBorders>
              <w:top w:val="single" w:color="auto" w:sz="4" w:space="0"/>
              <w:left w:val="nil"/>
              <w:bottom w:val="single" w:color="auto" w:sz="4" w:space="0"/>
              <w:right w:val="single" w:color="auto" w:sz="4" w:space="0"/>
            </w:tcBorders>
            <w:vAlign w:val="center"/>
          </w:tcPr>
          <w:p w14:paraId="47D159B8">
            <w:pPr>
              <w:snapToGrid w:val="0"/>
              <w:spacing w:line="500" w:lineRule="exact"/>
              <w:jc w:val="center"/>
              <w:rPr>
                <w:rFonts w:ascii="宋体" w:hAnsi="宋体" w:eastAsia="宋体" w:cs="宋体"/>
                <w:sz w:val="24"/>
                <w:szCs w:val="24"/>
              </w:rPr>
            </w:pPr>
          </w:p>
        </w:tc>
        <w:tc>
          <w:tcPr>
            <w:tcW w:w="1178" w:type="dxa"/>
            <w:tcBorders>
              <w:top w:val="single" w:color="auto" w:sz="4" w:space="0"/>
              <w:left w:val="nil"/>
              <w:bottom w:val="single" w:color="auto" w:sz="4" w:space="0"/>
              <w:right w:val="single" w:color="auto" w:sz="4" w:space="0"/>
            </w:tcBorders>
            <w:vAlign w:val="center"/>
          </w:tcPr>
          <w:p w14:paraId="55244201">
            <w:pPr>
              <w:snapToGrid w:val="0"/>
              <w:spacing w:line="500" w:lineRule="exact"/>
              <w:jc w:val="center"/>
              <w:rPr>
                <w:rFonts w:ascii="宋体" w:hAnsi="宋体" w:eastAsia="宋体" w:cs="宋体"/>
                <w:sz w:val="24"/>
                <w:szCs w:val="24"/>
              </w:rPr>
            </w:pPr>
          </w:p>
        </w:tc>
        <w:tc>
          <w:tcPr>
            <w:tcW w:w="850" w:type="dxa"/>
            <w:tcBorders>
              <w:top w:val="single" w:color="auto" w:sz="4" w:space="0"/>
              <w:left w:val="nil"/>
              <w:bottom w:val="single" w:color="auto" w:sz="4" w:space="0"/>
              <w:right w:val="single" w:color="auto" w:sz="4" w:space="0"/>
            </w:tcBorders>
          </w:tcPr>
          <w:p w14:paraId="64016D86">
            <w:pPr>
              <w:snapToGrid w:val="0"/>
              <w:spacing w:line="500" w:lineRule="exact"/>
              <w:jc w:val="center"/>
              <w:rPr>
                <w:rFonts w:ascii="宋体" w:hAnsi="宋体" w:eastAsia="宋体" w:cs="宋体"/>
                <w:sz w:val="24"/>
                <w:szCs w:val="24"/>
              </w:rPr>
            </w:pPr>
          </w:p>
        </w:tc>
        <w:tc>
          <w:tcPr>
            <w:tcW w:w="1560" w:type="dxa"/>
            <w:tcBorders>
              <w:top w:val="single" w:color="auto" w:sz="4" w:space="0"/>
              <w:left w:val="nil"/>
              <w:bottom w:val="single" w:color="auto" w:sz="4" w:space="0"/>
              <w:right w:val="single" w:color="auto" w:sz="4" w:space="0"/>
            </w:tcBorders>
            <w:vAlign w:val="center"/>
          </w:tcPr>
          <w:p w14:paraId="230DC409">
            <w:pPr>
              <w:snapToGrid w:val="0"/>
              <w:spacing w:line="500" w:lineRule="exact"/>
              <w:jc w:val="center"/>
              <w:rPr>
                <w:rFonts w:ascii="宋体" w:hAnsi="宋体" w:eastAsia="宋体" w:cs="宋体"/>
                <w:sz w:val="24"/>
                <w:szCs w:val="24"/>
              </w:rPr>
            </w:pPr>
          </w:p>
        </w:tc>
        <w:tc>
          <w:tcPr>
            <w:tcW w:w="1417" w:type="dxa"/>
            <w:tcBorders>
              <w:top w:val="single" w:color="auto" w:sz="4" w:space="0"/>
              <w:left w:val="nil"/>
              <w:bottom w:val="single" w:color="auto" w:sz="4" w:space="0"/>
              <w:right w:val="single" w:color="auto" w:sz="4" w:space="0"/>
            </w:tcBorders>
            <w:vAlign w:val="center"/>
          </w:tcPr>
          <w:p w14:paraId="1B20ADC0">
            <w:pPr>
              <w:snapToGrid w:val="0"/>
              <w:spacing w:line="500" w:lineRule="exact"/>
              <w:jc w:val="center"/>
              <w:rPr>
                <w:rFonts w:ascii="宋体" w:hAnsi="宋体" w:eastAsia="宋体" w:cs="宋体"/>
                <w:sz w:val="24"/>
                <w:szCs w:val="24"/>
              </w:rPr>
            </w:pPr>
          </w:p>
        </w:tc>
        <w:tc>
          <w:tcPr>
            <w:tcW w:w="881" w:type="dxa"/>
            <w:tcBorders>
              <w:top w:val="single" w:color="auto" w:sz="4" w:space="0"/>
              <w:left w:val="nil"/>
              <w:bottom w:val="single" w:color="auto" w:sz="4" w:space="0"/>
              <w:right w:val="single" w:color="auto" w:sz="12" w:space="0"/>
            </w:tcBorders>
            <w:vAlign w:val="center"/>
          </w:tcPr>
          <w:p w14:paraId="57553CFF">
            <w:pPr>
              <w:snapToGrid w:val="0"/>
              <w:spacing w:line="500" w:lineRule="exact"/>
              <w:jc w:val="center"/>
              <w:rPr>
                <w:rFonts w:ascii="宋体" w:hAnsi="宋体" w:eastAsia="宋体" w:cs="宋体"/>
                <w:sz w:val="24"/>
                <w:szCs w:val="24"/>
              </w:rPr>
            </w:pPr>
          </w:p>
        </w:tc>
      </w:tr>
      <w:tr w14:paraId="6CBA3C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3" w:hRule="atLeast"/>
          <w:jc w:val="center"/>
        </w:trPr>
        <w:tc>
          <w:tcPr>
            <w:tcW w:w="809" w:type="dxa"/>
            <w:tcBorders>
              <w:top w:val="single" w:color="auto" w:sz="4" w:space="0"/>
              <w:left w:val="single" w:color="auto" w:sz="12" w:space="0"/>
              <w:bottom w:val="single" w:color="auto" w:sz="4" w:space="0"/>
              <w:right w:val="single" w:color="auto" w:sz="4" w:space="0"/>
            </w:tcBorders>
            <w:vAlign w:val="center"/>
          </w:tcPr>
          <w:p w14:paraId="15E4526E">
            <w:pPr>
              <w:snapToGrid w:val="0"/>
              <w:spacing w:line="500" w:lineRule="exact"/>
              <w:jc w:val="center"/>
              <w:rPr>
                <w:rFonts w:ascii="宋体" w:hAnsi="宋体" w:eastAsia="宋体" w:cs="宋体"/>
                <w:sz w:val="24"/>
                <w:szCs w:val="24"/>
              </w:rPr>
            </w:pPr>
          </w:p>
        </w:tc>
        <w:tc>
          <w:tcPr>
            <w:tcW w:w="2221" w:type="dxa"/>
            <w:tcBorders>
              <w:top w:val="single" w:color="auto" w:sz="4" w:space="0"/>
              <w:left w:val="nil"/>
              <w:bottom w:val="single" w:color="auto" w:sz="4" w:space="0"/>
              <w:right w:val="single" w:color="auto" w:sz="4" w:space="0"/>
            </w:tcBorders>
            <w:vAlign w:val="center"/>
          </w:tcPr>
          <w:p w14:paraId="612752AB">
            <w:pPr>
              <w:snapToGrid w:val="0"/>
              <w:spacing w:line="500" w:lineRule="exact"/>
              <w:jc w:val="center"/>
              <w:rPr>
                <w:rFonts w:ascii="宋体" w:hAnsi="宋体" w:eastAsia="宋体" w:cs="宋体"/>
                <w:sz w:val="24"/>
                <w:szCs w:val="24"/>
              </w:rPr>
            </w:pPr>
          </w:p>
        </w:tc>
        <w:tc>
          <w:tcPr>
            <w:tcW w:w="1178" w:type="dxa"/>
            <w:tcBorders>
              <w:top w:val="single" w:color="auto" w:sz="4" w:space="0"/>
              <w:left w:val="nil"/>
              <w:bottom w:val="single" w:color="auto" w:sz="4" w:space="0"/>
              <w:right w:val="single" w:color="auto" w:sz="4" w:space="0"/>
            </w:tcBorders>
            <w:vAlign w:val="center"/>
          </w:tcPr>
          <w:p w14:paraId="5254EDDC">
            <w:pPr>
              <w:snapToGrid w:val="0"/>
              <w:spacing w:line="500" w:lineRule="exact"/>
              <w:jc w:val="center"/>
              <w:rPr>
                <w:rFonts w:ascii="宋体" w:hAnsi="宋体" w:eastAsia="宋体" w:cs="宋体"/>
                <w:sz w:val="24"/>
                <w:szCs w:val="24"/>
              </w:rPr>
            </w:pPr>
          </w:p>
        </w:tc>
        <w:tc>
          <w:tcPr>
            <w:tcW w:w="850" w:type="dxa"/>
            <w:tcBorders>
              <w:top w:val="single" w:color="auto" w:sz="4" w:space="0"/>
              <w:left w:val="nil"/>
              <w:bottom w:val="single" w:color="auto" w:sz="4" w:space="0"/>
              <w:right w:val="single" w:color="auto" w:sz="4" w:space="0"/>
            </w:tcBorders>
          </w:tcPr>
          <w:p w14:paraId="2472B3AD">
            <w:pPr>
              <w:snapToGrid w:val="0"/>
              <w:spacing w:line="500" w:lineRule="exact"/>
              <w:jc w:val="center"/>
              <w:rPr>
                <w:rFonts w:ascii="宋体" w:hAnsi="宋体" w:eastAsia="宋体" w:cs="宋体"/>
                <w:sz w:val="24"/>
                <w:szCs w:val="24"/>
              </w:rPr>
            </w:pPr>
          </w:p>
        </w:tc>
        <w:tc>
          <w:tcPr>
            <w:tcW w:w="1560" w:type="dxa"/>
            <w:tcBorders>
              <w:top w:val="single" w:color="auto" w:sz="4" w:space="0"/>
              <w:left w:val="nil"/>
              <w:bottom w:val="single" w:color="auto" w:sz="4" w:space="0"/>
              <w:right w:val="single" w:color="auto" w:sz="4" w:space="0"/>
            </w:tcBorders>
            <w:vAlign w:val="center"/>
          </w:tcPr>
          <w:p w14:paraId="76FAD460">
            <w:pPr>
              <w:snapToGrid w:val="0"/>
              <w:spacing w:line="500" w:lineRule="exact"/>
              <w:jc w:val="center"/>
              <w:rPr>
                <w:rFonts w:ascii="宋体" w:hAnsi="宋体" w:eastAsia="宋体" w:cs="宋体"/>
                <w:sz w:val="24"/>
                <w:szCs w:val="24"/>
              </w:rPr>
            </w:pPr>
          </w:p>
        </w:tc>
        <w:tc>
          <w:tcPr>
            <w:tcW w:w="1417" w:type="dxa"/>
            <w:tcBorders>
              <w:top w:val="single" w:color="auto" w:sz="4" w:space="0"/>
              <w:left w:val="nil"/>
              <w:bottom w:val="single" w:color="auto" w:sz="4" w:space="0"/>
              <w:right w:val="single" w:color="auto" w:sz="4" w:space="0"/>
            </w:tcBorders>
            <w:vAlign w:val="center"/>
          </w:tcPr>
          <w:p w14:paraId="0EF6BE23">
            <w:pPr>
              <w:snapToGrid w:val="0"/>
              <w:spacing w:line="500" w:lineRule="exact"/>
              <w:jc w:val="center"/>
              <w:rPr>
                <w:rFonts w:ascii="宋体" w:hAnsi="宋体" w:eastAsia="宋体" w:cs="宋体"/>
                <w:sz w:val="24"/>
                <w:szCs w:val="24"/>
              </w:rPr>
            </w:pPr>
          </w:p>
        </w:tc>
        <w:tc>
          <w:tcPr>
            <w:tcW w:w="881" w:type="dxa"/>
            <w:tcBorders>
              <w:top w:val="single" w:color="auto" w:sz="4" w:space="0"/>
              <w:left w:val="nil"/>
              <w:bottom w:val="single" w:color="auto" w:sz="4" w:space="0"/>
              <w:right w:val="single" w:color="auto" w:sz="12" w:space="0"/>
            </w:tcBorders>
            <w:vAlign w:val="center"/>
          </w:tcPr>
          <w:p w14:paraId="575FEB41">
            <w:pPr>
              <w:snapToGrid w:val="0"/>
              <w:spacing w:line="500" w:lineRule="exact"/>
              <w:jc w:val="center"/>
              <w:rPr>
                <w:rFonts w:ascii="宋体" w:hAnsi="宋体" w:eastAsia="宋体" w:cs="宋体"/>
                <w:sz w:val="24"/>
                <w:szCs w:val="24"/>
              </w:rPr>
            </w:pPr>
          </w:p>
        </w:tc>
      </w:tr>
      <w:tr w14:paraId="1A977C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3" w:hRule="atLeast"/>
          <w:jc w:val="center"/>
        </w:trPr>
        <w:tc>
          <w:tcPr>
            <w:tcW w:w="809" w:type="dxa"/>
            <w:tcBorders>
              <w:top w:val="single" w:color="auto" w:sz="4" w:space="0"/>
              <w:left w:val="single" w:color="auto" w:sz="12" w:space="0"/>
              <w:bottom w:val="single" w:color="auto" w:sz="4" w:space="0"/>
              <w:right w:val="single" w:color="auto" w:sz="4" w:space="0"/>
            </w:tcBorders>
            <w:vAlign w:val="center"/>
          </w:tcPr>
          <w:p w14:paraId="0E54A856">
            <w:pPr>
              <w:snapToGrid w:val="0"/>
              <w:spacing w:line="500" w:lineRule="exact"/>
              <w:jc w:val="center"/>
              <w:rPr>
                <w:rFonts w:ascii="宋体" w:hAnsi="宋体" w:eastAsia="宋体" w:cs="宋体"/>
                <w:sz w:val="24"/>
                <w:szCs w:val="24"/>
              </w:rPr>
            </w:pPr>
          </w:p>
        </w:tc>
        <w:tc>
          <w:tcPr>
            <w:tcW w:w="2221" w:type="dxa"/>
            <w:tcBorders>
              <w:top w:val="single" w:color="auto" w:sz="4" w:space="0"/>
              <w:left w:val="nil"/>
              <w:bottom w:val="single" w:color="auto" w:sz="4" w:space="0"/>
              <w:right w:val="single" w:color="auto" w:sz="4" w:space="0"/>
            </w:tcBorders>
            <w:vAlign w:val="center"/>
          </w:tcPr>
          <w:p w14:paraId="23E94DF6">
            <w:pPr>
              <w:snapToGrid w:val="0"/>
              <w:spacing w:line="500" w:lineRule="exact"/>
              <w:jc w:val="center"/>
              <w:rPr>
                <w:rFonts w:ascii="宋体" w:hAnsi="宋体" w:eastAsia="宋体" w:cs="宋体"/>
                <w:sz w:val="24"/>
                <w:szCs w:val="24"/>
              </w:rPr>
            </w:pPr>
          </w:p>
        </w:tc>
        <w:tc>
          <w:tcPr>
            <w:tcW w:w="1178" w:type="dxa"/>
            <w:tcBorders>
              <w:top w:val="single" w:color="auto" w:sz="4" w:space="0"/>
              <w:left w:val="nil"/>
              <w:bottom w:val="single" w:color="auto" w:sz="4" w:space="0"/>
              <w:right w:val="single" w:color="auto" w:sz="4" w:space="0"/>
            </w:tcBorders>
            <w:vAlign w:val="center"/>
          </w:tcPr>
          <w:p w14:paraId="4E7D96EB">
            <w:pPr>
              <w:snapToGrid w:val="0"/>
              <w:spacing w:line="500" w:lineRule="exact"/>
              <w:jc w:val="center"/>
              <w:rPr>
                <w:rFonts w:ascii="宋体" w:hAnsi="宋体" w:eastAsia="宋体" w:cs="宋体"/>
                <w:sz w:val="24"/>
                <w:szCs w:val="24"/>
              </w:rPr>
            </w:pPr>
          </w:p>
        </w:tc>
        <w:tc>
          <w:tcPr>
            <w:tcW w:w="850" w:type="dxa"/>
            <w:tcBorders>
              <w:top w:val="single" w:color="auto" w:sz="4" w:space="0"/>
              <w:left w:val="nil"/>
              <w:bottom w:val="single" w:color="auto" w:sz="4" w:space="0"/>
              <w:right w:val="single" w:color="auto" w:sz="4" w:space="0"/>
            </w:tcBorders>
          </w:tcPr>
          <w:p w14:paraId="6A7B3756">
            <w:pPr>
              <w:snapToGrid w:val="0"/>
              <w:spacing w:line="500" w:lineRule="exact"/>
              <w:jc w:val="center"/>
              <w:rPr>
                <w:rFonts w:ascii="宋体" w:hAnsi="宋体" w:eastAsia="宋体" w:cs="宋体"/>
                <w:sz w:val="24"/>
                <w:szCs w:val="24"/>
              </w:rPr>
            </w:pPr>
          </w:p>
        </w:tc>
        <w:tc>
          <w:tcPr>
            <w:tcW w:w="1560" w:type="dxa"/>
            <w:tcBorders>
              <w:top w:val="single" w:color="auto" w:sz="4" w:space="0"/>
              <w:left w:val="nil"/>
              <w:bottom w:val="single" w:color="auto" w:sz="4" w:space="0"/>
              <w:right w:val="single" w:color="auto" w:sz="4" w:space="0"/>
            </w:tcBorders>
            <w:vAlign w:val="center"/>
          </w:tcPr>
          <w:p w14:paraId="252C60A3">
            <w:pPr>
              <w:snapToGrid w:val="0"/>
              <w:spacing w:line="500" w:lineRule="exact"/>
              <w:jc w:val="center"/>
              <w:rPr>
                <w:rFonts w:ascii="宋体" w:hAnsi="宋体" w:eastAsia="宋体" w:cs="宋体"/>
                <w:sz w:val="24"/>
                <w:szCs w:val="24"/>
              </w:rPr>
            </w:pPr>
          </w:p>
        </w:tc>
        <w:tc>
          <w:tcPr>
            <w:tcW w:w="1417" w:type="dxa"/>
            <w:tcBorders>
              <w:top w:val="single" w:color="auto" w:sz="4" w:space="0"/>
              <w:left w:val="nil"/>
              <w:bottom w:val="single" w:color="auto" w:sz="4" w:space="0"/>
              <w:right w:val="single" w:color="auto" w:sz="4" w:space="0"/>
            </w:tcBorders>
            <w:vAlign w:val="center"/>
          </w:tcPr>
          <w:p w14:paraId="0DE680F9">
            <w:pPr>
              <w:snapToGrid w:val="0"/>
              <w:spacing w:line="500" w:lineRule="exact"/>
              <w:jc w:val="center"/>
              <w:rPr>
                <w:rFonts w:ascii="宋体" w:hAnsi="宋体" w:eastAsia="宋体" w:cs="宋体"/>
                <w:sz w:val="24"/>
                <w:szCs w:val="24"/>
              </w:rPr>
            </w:pPr>
          </w:p>
        </w:tc>
        <w:tc>
          <w:tcPr>
            <w:tcW w:w="881" w:type="dxa"/>
            <w:tcBorders>
              <w:top w:val="single" w:color="auto" w:sz="4" w:space="0"/>
              <w:left w:val="nil"/>
              <w:bottom w:val="single" w:color="auto" w:sz="4" w:space="0"/>
              <w:right w:val="single" w:color="auto" w:sz="12" w:space="0"/>
            </w:tcBorders>
            <w:vAlign w:val="center"/>
          </w:tcPr>
          <w:p w14:paraId="436643E7">
            <w:pPr>
              <w:snapToGrid w:val="0"/>
              <w:spacing w:line="500" w:lineRule="exact"/>
              <w:jc w:val="center"/>
              <w:rPr>
                <w:rFonts w:ascii="宋体" w:hAnsi="宋体" w:eastAsia="宋体" w:cs="宋体"/>
                <w:sz w:val="24"/>
                <w:szCs w:val="24"/>
              </w:rPr>
            </w:pPr>
          </w:p>
        </w:tc>
      </w:tr>
      <w:tr w14:paraId="642F4B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3" w:hRule="atLeast"/>
          <w:jc w:val="center"/>
        </w:trPr>
        <w:tc>
          <w:tcPr>
            <w:tcW w:w="809" w:type="dxa"/>
            <w:tcBorders>
              <w:top w:val="single" w:color="auto" w:sz="4" w:space="0"/>
              <w:left w:val="single" w:color="auto" w:sz="12" w:space="0"/>
              <w:bottom w:val="single" w:color="auto" w:sz="4" w:space="0"/>
              <w:right w:val="single" w:color="auto" w:sz="4" w:space="0"/>
            </w:tcBorders>
            <w:vAlign w:val="center"/>
          </w:tcPr>
          <w:p w14:paraId="3A278D08">
            <w:pPr>
              <w:snapToGrid w:val="0"/>
              <w:spacing w:line="500" w:lineRule="exact"/>
              <w:jc w:val="center"/>
              <w:rPr>
                <w:rFonts w:ascii="宋体" w:hAnsi="宋体" w:eastAsia="宋体" w:cs="宋体"/>
                <w:sz w:val="24"/>
                <w:szCs w:val="24"/>
              </w:rPr>
            </w:pPr>
          </w:p>
        </w:tc>
        <w:tc>
          <w:tcPr>
            <w:tcW w:w="2221" w:type="dxa"/>
            <w:tcBorders>
              <w:top w:val="single" w:color="auto" w:sz="4" w:space="0"/>
              <w:left w:val="nil"/>
              <w:bottom w:val="single" w:color="auto" w:sz="4" w:space="0"/>
              <w:right w:val="single" w:color="auto" w:sz="4" w:space="0"/>
            </w:tcBorders>
            <w:vAlign w:val="center"/>
          </w:tcPr>
          <w:p w14:paraId="323E2A1A">
            <w:pPr>
              <w:snapToGrid w:val="0"/>
              <w:spacing w:line="500" w:lineRule="exact"/>
              <w:jc w:val="center"/>
              <w:rPr>
                <w:rFonts w:ascii="宋体" w:hAnsi="宋体" w:eastAsia="宋体" w:cs="宋体"/>
                <w:sz w:val="24"/>
                <w:szCs w:val="24"/>
              </w:rPr>
            </w:pPr>
            <w:r>
              <w:rPr>
                <w:rFonts w:ascii="宋体" w:hAnsi="宋体" w:eastAsia="宋体" w:cs="宋体"/>
                <w:sz w:val="24"/>
                <w:szCs w:val="24"/>
              </w:rPr>
              <w:t>……</w:t>
            </w:r>
          </w:p>
        </w:tc>
        <w:tc>
          <w:tcPr>
            <w:tcW w:w="1178" w:type="dxa"/>
            <w:tcBorders>
              <w:top w:val="single" w:color="auto" w:sz="4" w:space="0"/>
              <w:left w:val="nil"/>
              <w:bottom w:val="single" w:color="auto" w:sz="4" w:space="0"/>
              <w:right w:val="single" w:color="auto" w:sz="4" w:space="0"/>
            </w:tcBorders>
            <w:vAlign w:val="center"/>
          </w:tcPr>
          <w:p w14:paraId="77B8D5B9">
            <w:pPr>
              <w:snapToGrid w:val="0"/>
              <w:spacing w:line="500" w:lineRule="exact"/>
              <w:jc w:val="center"/>
              <w:rPr>
                <w:rFonts w:ascii="宋体" w:hAnsi="宋体" w:eastAsia="宋体" w:cs="宋体"/>
                <w:sz w:val="24"/>
                <w:szCs w:val="24"/>
              </w:rPr>
            </w:pPr>
          </w:p>
        </w:tc>
        <w:tc>
          <w:tcPr>
            <w:tcW w:w="850" w:type="dxa"/>
            <w:tcBorders>
              <w:top w:val="single" w:color="auto" w:sz="4" w:space="0"/>
              <w:left w:val="nil"/>
              <w:bottom w:val="single" w:color="auto" w:sz="4" w:space="0"/>
              <w:right w:val="single" w:color="auto" w:sz="4" w:space="0"/>
            </w:tcBorders>
          </w:tcPr>
          <w:p w14:paraId="1BA55AC2">
            <w:pPr>
              <w:snapToGrid w:val="0"/>
              <w:spacing w:line="500" w:lineRule="exact"/>
              <w:jc w:val="center"/>
              <w:rPr>
                <w:rFonts w:ascii="宋体" w:hAnsi="宋体" w:eastAsia="宋体" w:cs="宋体"/>
                <w:sz w:val="24"/>
                <w:szCs w:val="24"/>
              </w:rPr>
            </w:pPr>
          </w:p>
        </w:tc>
        <w:tc>
          <w:tcPr>
            <w:tcW w:w="1560" w:type="dxa"/>
            <w:tcBorders>
              <w:top w:val="single" w:color="auto" w:sz="4" w:space="0"/>
              <w:left w:val="nil"/>
              <w:bottom w:val="single" w:color="auto" w:sz="4" w:space="0"/>
              <w:right w:val="single" w:color="auto" w:sz="4" w:space="0"/>
            </w:tcBorders>
            <w:vAlign w:val="center"/>
          </w:tcPr>
          <w:p w14:paraId="28D35600">
            <w:pPr>
              <w:snapToGrid w:val="0"/>
              <w:spacing w:line="500" w:lineRule="exact"/>
              <w:jc w:val="center"/>
              <w:rPr>
                <w:rFonts w:ascii="宋体" w:hAnsi="宋体" w:eastAsia="宋体" w:cs="宋体"/>
                <w:sz w:val="24"/>
                <w:szCs w:val="24"/>
              </w:rPr>
            </w:pPr>
          </w:p>
        </w:tc>
        <w:tc>
          <w:tcPr>
            <w:tcW w:w="1417" w:type="dxa"/>
            <w:tcBorders>
              <w:top w:val="single" w:color="auto" w:sz="4" w:space="0"/>
              <w:left w:val="nil"/>
              <w:bottom w:val="single" w:color="auto" w:sz="4" w:space="0"/>
              <w:right w:val="single" w:color="auto" w:sz="4" w:space="0"/>
            </w:tcBorders>
            <w:vAlign w:val="center"/>
          </w:tcPr>
          <w:p w14:paraId="68606572">
            <w:pPr>
              <w:snapToGrid w:val="0"/>
              <w:spacing w:line="500" w:lineRule="exact"/>
              <w:jc w:val="center"/>
              <w:rPr>
                <w:rFonts w:ascii="宋体" w:hAnsi="宋体" w:eastAsia="宋体" w:cs="宋体"/>
                <w:sz w:val="24"/>
                <w:szCs w:val="24"/>
              </w:rPr>
            </w:pPr>
          </w:p>
        </w:tc>
        <w:tc>
          <w:tcPr>
            <w:tcW w:w="881" w:type="dxa"/>
            <w:tcBorders>
              <w:top w:val="single" w:color="auto" w:sz="4" w:space="0"/>
              <w:left w:val="nil"/>
              <w:bottom w:val="single" w:color="auto" w:sz="4" w:space="0"/>
              <w:right w:val="single" w:color="auto" w:sz="12" w:space="0"/>
            </w:tcBorders>
            <w:vAlign w:val="center"/>
          </w:tcPr>
          <w:p w14:paraId="3D021D92">
            <w:pPr>
              <w:snapToGrid w:val="0"/>
              <w:spacing w:line="500" w:lineRule="exact"/>
              <w:jc w:val="center"/>
              <w:rPr>
                <w:rFonts w:ascii="宋体" w:hAnsi="宋体" w:eastAsia="宋体" w:cs="宋体"/>
                <w:sz w:val="24"/>
                <w:szCs w:val="24"/>
              </w:rPr>
            </w:pPr>
          </w:p>
        </w:tc>
      </w:tr>
      <w:tr w14:paraId="7F375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 w:hRule="atLeast"/>
          <w:jc w:val="center"/>
        </w:trPr>
        <w:tc>
          <w:tcPr>
            <w:tcW w:w="809" w:type="dxa"/>
            <w:tcBorders>
              <w:top w:val="single" w:color="auto" w:sz="4" w:space="0"/>
              <w:left w:val="single" w:color="auto" w:sz="12" w:space="0"/>
              <w:bottom w:val="single" w:color="auto" w:sz="4" w:space="0"/>
              <w:right w:val="single" w:color="auto" w:sz="4" w:space="0"/>
            </w:tcBorders>
            <w:vAlign w:val="center"/>
          </w:tcPr>
          <w:p w14:paraId="455594ED">
            <w:pPr>
              <w:snapToGrid w:val="0"/>
              <w:spacing w:line="500" w:lineRule="exact"/>
              <w:jc w:val="center"/>
              <w:rPr>
                <w:rFonts w:ascii="宋体" w:hAnsi="宋体" w:eastAsia="宋体" w:cs="宋体"/>
                <w:sz w:val="24"/>
                <w:szCs w:val="24"/>
              </w:rPr>
            </w:pPr>
          </w:p>
        </w:tc>
        <w:tc>
          <w:tcPr>
            <w:tcW w:w="2221" w:type="dxa"/>
            <w:tcBorders>
              <w:top w:val="single" w:color="auto" w:sz="4" w:space="0"/>
              <w:left w:val="nil"/>
              <w:bottom w:val="single" w:color="auto" w:sz="4" w:space="0"/>
              <w:right w:val="single" w:color="auto" w:sz="4" w:space="0"/>
            </w:tcBorders>
            <w:vAlign w:val="center"/>
          </w:tcPr>
          <w:p w14:paraId="1D9554D9">
            <w:pPr>
              <w:snapToGrid w:val="0"/>
              <w:spacing w:line="500" w:lineRule="exact"/>
              <w:jc w:val="center"/>
              <w:rPr>
                <w:rFonts w:ascii="宋体" w:hAnsi="宋体" w:eastAsia="宋体" w:cs="宋体"/>
                <w:sz w:val="24"/>
                <w:szCs w:val="24"/>
              </w:rPr>
            </w:pPr>
            <w:r>
              <w:rPr>
                <w:rFonts w:hint="eastAsia" w:ascii="宋体" w:hAnsi="宋体" w:eastAsia="宋体" w:cs="宋体"/>
                <w:sz w:val="24"/>
                <w:szCs w:val="24"/>
              </w:rPr>
              <w:t>合计（元）</w:t>
            </w:r>
          </w:p>
        </w:tc>
        <w:tc>
          <w:tcPr>
            <w:tcW w:w="5886" w:type="dxa"/>
            <w:gridSpan w:val="5"/>
            <w:tcBorders>
              <w:top w:val="single" w:color="auto" w:sz="4" w:space="0"/>
              <w:left w:val="nil"/>
              <w:bottom w:val="single" w:color="auto" w:sz="4" w:space="0"/>
              <w:right w:val="single" w:color="auto" w:sz="12" w:space="0"/>
            </w:tcBorders>
            <w:vAlign w:val="center"/>
          </w:tcPr>
          <w:p w14:paraId="062DC80C">
            <w:pPr>
              <w:snapToGrid w:val="0"/>
              <w:spacing w:line="500" w:lineRule="exact"/>
              <w:jc w:val="center"/>
              <w:rPr>
                <w:rFonts w:ascii="宋体" w:hAnsi="宋体" w:eastAsia="宋体" w:cs="宋体"/>
                <w:sz w:val="24"/>
                <w:szCs w:val="24"/>
              </w:rPr>
            </w:pPr>
          </w:p>
        </w:tc>
      </w:tr>
    </w:tbl>
    <w:p w14:paraId="2BAF9F3E">
      <w:pPr>
        <w:keepNext w:val="0"/>
        <w:keepLines w:val="0"/>
        <w:pageBreakBefore w:val="0"/>
        <w:widowControl w:val="0"/>
        <w:kinsoku/>
        <w:wordWrap/>
        <w:overflowPunct/>
        <w:topLinePunct w:val="0"/>
        <w:autoSpaceDE w:val="0"/>
        <w:autoSpaceDN w:val="0"/>
        <w:bidi w:val="0"/>
        <w:adjustRightInd w:val="0"/>
        <w:snapToGrid w:val="0"/>
        <w:spacing w:line="420" w:lineRule="exact"/>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注：</w:t>
      </w:r>
    </w:p>
    <w:p w14:paraId="04DB84DA">
      <w:pPr>
        <w:keepNext w:val="0"/>
        <w:keepLines w:val="0"/>
        <w:pageBreakBefore w:val="0"/>
        <w:widowControl w:val="0"/>
        <w:numPr>
          <w:ilvl w:val="0"/>
          <w:numId w:val="2"/>
        </w:numPr>
        <w:kinsoku/>
        <w:wordWrap/>
        <w:overflowPunct/>
        <w:topLinePunct w:val="0"/>
        <w:autoSpaceDE w:val="0"/>
        <w:autoSpaceDN w:val="0"/>
        <w:bidi w:val="0"/>
        <w:adjustRightInd w:val="0"/>
        <w:snapToGrid w:val="0"/>
        <w:spacing w:line="420" w:lineRule="exact"/>
        <w:ind w:left="0" w:leftChars="0" w:firstLine="420" w:firstLineChars="200"/>
        <w:textAlignment w:val="auto"/>
        <w:rPr>
          <w:rFonts w:hint="eastAsia" w:ascii="宋体" w:hAnsi="宋体" w:eastAsia="宋体" w:cs="宋体"/>
          <w:b w:val="0"/>
          <w:bCs w:val="0"/>
          <w:color w:val="auto"/>
          <w:sz w:val="21"/>
          <w:szCs w:val="21"/>
          <w:highlight w:val="none"/>
        </w:rPr>
      </w:pPr>
      <w:r>
        <w:rPr>
          <w:rFonts w:hint="eastAsia" w:ascii="宋体" w:hAnsi="宋体" w:cs="宋体"/>
          <w:b w:val="0"/>
          <w:bCs w:val="0"/>
          <w:color w:val="auto"/>
          <w:sz w:val="21"/>
          <w:szCs w:val="21"/>
          <w:highlight w:val="none"/>
          <w:lang w:val="en-US" w:eastAsia="zh-CN"/>
        </w:rPr>
        <w:t>供应商</w:t>
      </w:r>
      <w:r>
        <w:rPr>
          <w:rFonts w:hint="eastAsia" w:ascii="宋体" w:hAnsi="宋体" w:eastAsia="宋体" w:cs="宋体"/>
          <w:b w:val="0"/>
          <w:bCs w:val="0"/>
          <w:color w:val="auto"/>
          <w:sz w:val="21"/>
          <w:szCs w:val="21"/>
          <w:highlight w:val="none"/>
        </w:rPr>
        <w:t xml:space="preserve">须按“第五章 </w:t>
      </w:r>
      <w:r>
        <w:rPr>
          <w:rFonts w:hint="eastAsia" w:ascii="宋体" w:hAnsi="宋体" w:cs="宋体"/>
          <w:b w:val="0"/>
          <w:bCs w:val="0"/>
          <w:color w:val="auto"/>
          <w:sz w:val="21"/>
          <w:szCs w:val="21"/>
          <w:highlight w:val="none"/>
          <w:lang w:val="en-US" w:eastAsia="zh-CN"/>
        </w:rPr>
        <w:t>采购</w:t>
      </w:r>
      <w:r>
        <w:rPr>
          <w:rFonts w:hint="eastAsia" w:ascii="宋体" w:hAnsi="宋体" w:eastAsia="宋体" w:cs="宋体"/>
          <w:b w:val="0"/>
          <w:bCs w:val="0"/>
          <w:color w:val="auto"/>
          <w:sz w:val="21"/>
          <w:szCs w:val="21"/>
          <w:highlight w:val="none"/>
        </w:rPr>
        <w:t>内容及要求”详细报出本项目的各个组成部分的报价，格式自拟</w:t>
      </w:r>
      <w:r>
        <w:rPr>
          <w:rFonts w:hint="eastAsia" w:ascii="宋体" w:hAnsi="宋体" w:cs="宋体"/>
          <w:b w:val="0"/>
          <w:bCs w:val="0"/>
          <w:color w:val="auto"/>
          <w:sz w:val="21"/>
          <w:szCs w:val="21"/>
          <w:highlight w:val="none"/>
          <w:lang w:eastAsia="zh-CN"/>
        </w:rPr>
        <w:t>。</w:t>
      </w:r>
    </w:p>
    <w:p w14:paraId="0D84FFD1">
      <w:pPr>
        <w:keepNext w:val="0"/>
        <w:keepLines w:val="0"/>
        <w:pageBreakBefore w:val="0"/>
        <w:widowControl w:val="0"/>
        <w:numPr>
          <w:ilvl w:val="0"/>
          <w:numId w:val="2"/>
        </w:numPr>
        <w:kinsoku/>
        <w:wordWrap/>
        <w:overflowPunct/>
        <w:topLinePunct w:val="0"/>
        <w:autoSpaceDE w:val="0"/>
        <w:autoSpaceDN w:val="0"/>
        <w:bidi w:val="0"/>
        <w:adjustRightInd w:val="0"/>
        <w:snapToGrid w:val="0"/>
        <w:spacing w:line="420" w:lineRule="exact"/>
        <w:ind w:left="0" w:leftChars="0" w:firstLine="420" w:firstLineChars="200"/>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“分项报价表”各分项报价合计应当与“</w:t>
      </w:r>
      <w:r>
        <w:rPr>
          <w:rFonts w:hint="eastAsia" w:ascii="宋体" w:hAnsi="宋体" w:eastAsia="宋体" w:cs="宋体"/>
          <w:b w:val="0"/>
          <w:bCs w:val="0"/>
          <w:color w:val="auto"/>
          <w:sz w:val="21"/>
          <w:szCs w:val="21"/>
          <w:highlight w:val="none"/>
          <w:lang w:val="en-US" w:eastAsia="zh-CN"/>
        </w:rPr>
        <w:t>开标一览表</w:t>
      </w:r>
      <w:r>
        <w:rPr>
          <w:rFonts w:hint="eastAsia" w:ascii="宋体" w:hAnsi="宋体" w:eastAsia="宋体" w:cs="宋体"/>
          <w:b w:val="0"/>
          <w:bCs w:val="0"/>
          <w:color w:val="auto"/>
          <w:sz w:val="21"/>
          <w:szCs w:val="21"/>
          <w:highlight w:val="none"/>
        </w:rPr>
        <w:t>”总报价相等；</w:t>
      </w:r>
    </w:p>
    <w:p w14:paraId="1408658A">
      <w:pPr>
        <w:keepNext w:val="0"/>
        <w:keepLines w:val="0"/>
        <w:pageBreakBefore w:val="0"/>
        <w:widowControl w:val="0"/>
        <w:numPr>
          <w:ilvl w:val="0"/>
          <w:numId w:val="2"/>
        </w:numPr>
        <w:kinsoku/>
        <w:wordWrap/>
        <w:overflowPunct/>
        <w:topLinePunct w:val="0"/>
        <w:autoSpaceDE w:val="0"/>
        <w:autoSpaceDN w:val="0"/>
        <w:bidi w:val="0"/>
        <w:adjustRightInd w:val="0"/>
        <w:snapToGrid w:val="0"/>
        <w:spacing w:line="420" w:lineRule="exact"/>
        <w:ind w:left="0" w:leftChars="0" w:firstLine="420" w:firstLineChars="200"/>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“分项报价表”报价最多保留小数点后两位；</w:t>
      </w:r>
    </w:p>
    <w:p w14:paraId="567DF8A7">
      <w:pPr>
        <w:keepNext w:val="0"/>
        <w:keepLines w:val="0"/>
        <w:pageBreakBefore w:val="0"/>
        <w:widowControl w:val="0"/>
        <w:numPr>
          <w:ilvl w:val="0"/>
          <w:numId w:val="2"/>
        </w:numPr>
        <w:kinsoku/>
        <w:wordWrap/>
        <w:overflowPunct/>
        <w:topLinePunct w:val="0"/>
        <w:autoSpaceDE w:val="0"/>
        <w:autoSpaceDN w:val="0"/>
        <w:bidi w:val="0"/>
        <w:adjustRightInd w:val="0"/>
        <w:snapToGrid w:val="0"/>
        <w:spacing w:line="420" w:lineRule="exact"/>
        <w:ind w:left="0" w:leftChars="0" w:firstLine="420" w:firstLineChars="200"/>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如果按单价计算的结果与金额不一致时，以单价为准修正金额；</w:t>
      </w:r>
    </w:p>
    <w:p w14:paraId="6712BA9B">
      <w:pPr>
        <w:keepNext w:val="0"/>
        <w:keepLines w:val="0"/>
        <w:pageBreakBefore w:val="0"/>
        <w:widowControl w:val="0"/>
        <w:numPr>
          <w:ilvl w:val="0"/>
          <w:numId w:val="2"/>
        </w:numPr>
        <w:kinsoku/>
        <w:wordWrap/>
        <w:overflowPunct/>
        <w:topLinePunct w:val="0"/>
        <w:autoSpaceDE w:val="0"/>
        <w:autoSpaceDN w:val="0"/>
        <w:bidi w:val="0"/>
        <w:adjustRightInd w:val="0"/>
        <w:snapToGrid w:val="0"/>
        <w:spacing w:line="420" w:lineRule="exact"/>
        <w:ind w:left="0" w:leftChars="0" w:firstLine="420" w:firstLineChars="200"/>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对具体附属的服务项目进行说明。</w:t>
      </w:r>
    </w:p>
    <w:p w14:paraId="6E5D0763">
      <w:pPr>
        <w:pStyle w:val="2"/>
        <w:rPr>
          <w:rFonts w:hint="eastAsia" w:ascii="宋体" w:hAnsi="宋体" w:eastAsia="宋体" w:cs="宋体"/>
          <w:lang w:val="zh-CN"/>
        </w:rPr>
      </w:pPr>
    </w:p>
    <w:p w14:paraId="1E2B8DE7">
      <w:pPr>
        <w:rPr>
          <w:rFonts w:hint="eastAsia" w:ascii="宋体" w:hAnsi="宋体" w:eastAsia="宋体" w:cs="宋体"/>
          <w:lang w:val="zh-CN"/>
        </w:rPr>
      </w:pPr>
    </w:p>
    <w:p w14:paraId="224F6D6C">
      <w:pPr>
        <w:pStyle w:val="2"/>
        <w:rPr>
          <w:rFonts w:hint="eastAsia"/>
          <w:lang w:val="zh-CN"/>
        </w:rPr>
      </w:pPr>
    </w:p>
    <w:p w14:paraId="51D0821C">
      <w:pPr>
        <w:keepNext w:val="0"/>
        <w:keepLines w:val="0"/>
        <w:pageBreakBefore w:val="0"/>
        <w:widowControl w:val="0"/>
        <w:kinsoku/>
        <w:wordWrap/>
        <w:overflowPunct/>
        <w:topLinePunct w:val="0"/>
        <w:autoSpaceDE/>
        <w:autoSpaceDN/>
        <w:bidi w:val="0"/>
        <w:adjustRightInd/>
        <w:snapToGrid/>
        <w:spacing w:line="360" w:lineRule="auto"/>
        <w:ind w:left="1890" w:leftChars="9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供应商名称：</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（盖章）</w:t>
      </w:r>
    </w:p>
    <w:p w14:paraId="6B9FFB12">
      <w:pPr>
        <w:keepNext w:val="0"/>
        <w:keepLines w:val="0"/>
        <w:pageBreakBefore w:val="0"/>
        <w:widowControl w:val="0"/>
        <w:kinsoku/>
        <w:wordWrap/>
        <w:overflowPunct/>
        <w:topLinePunct w:val="0"/>
        <w:autoSpaceDE/>
        <w:autoSpaceDN/>
        <w:bidi w:val="0"/>
        <w:adjustRightInd/>
        <w:snapToGrid/>
        <w:spacing w:line="360" w:lineRule="auto"/>
        <w:ind w:left="1890" w:leftChars="9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法定代表人/负责人或被授权人：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eastAsia="zh-CN"/>
        </w:rPr>
        <w:t>签字或盖章</w:t>
      </w:r>
      <w:r>
        <w:rPr>
          <w:rFonts w:hint="eastAsia" w:ascii="宋体" w:hAnsi="宋体" w:eastAsia="宋体" w:cs="宋体"/>
          <w:color w:val="auto"/>
          <w:sz w:val="24"/>
          <w:szCs w:val="24"/>
          <w:highlight w:val="none"/>
        </w:rPr>
        <w:t xml:space="preserve">）         </w:t>
      </w:r>
    </w:p>
    <w:p w14:paraId="2264CCFA">
      <w:pPr>
        <w:keepNext w:val="0"/>
        <w:keepLines w:val="0"/>
        <w:pageBreakBefore w:val="0"/>
        <w:widowControl w:val="0"/>
        <w:kinsoku/>
        <w:wordWrap/>
        <w:overflowPunct/>
        <w:topLinePunct w:val="0"/>
        <w:autoSpaceDE/>
        <w:autoSpaceDN/>
        <w:bidi w:val="0"/>
        <w:adjustRightInd/>
        <w:snapToGrid/>
        <w:spacing w:line="360" w:lineRule="auto"/>
        <w:ind w:left="1890" w:leftChars="900"/>
        <w:textAlignment w:val="auto"/>
        <w:rPr>
          <w:rFonts w:hint="eastAsia" w:ascii="宋体" w:hAnsi="宋体" w:eastAsia="宋体" w:cs="宋体"/>
          <w:color w:val="auto"/>
          <w:sz w:val="24"/>
          <w:szCs w:val="24"/>
          <w:highlight w:val="none"/>
          <w:u w:val="single"/>
        </w:rPr>
        <w:sectPr>
          <w:footerReference r:id="rId16" w:type="even"/>
          <w:pgSz w:w="11906" w:h="16838"/>
          <w:pgMar w:top="1418" w:right="1418" w:bottom="1418" w:left="1418" w:header="851" w:footer="992" w:gutter="0"/>
          <w:pgBorders>
            <w:top w:val="none" w:sz="0" w:space="0"/>
            <w:left w:val="none" w:sz="0" w:space="0"/>
            <w:bottom w:val="none" w:sz="0" w:space="0"/>
            <w:right w:val="none" w:sz="0" w:space="0"/>
          </w:pgBorders>
          <w:pgNumType w:fmt="decimal"/>
          <w:cols w:space="425" w:num="1"/>
          <w:docGrid w:linePitch="312" w:charSpace="0"/>
        </w:sectPr>
      </w:pPr>
      <w:r>
        <w:rPr>
          <w:rFonts w:hint="eastAsia" w:ascii="宋体" w:hAnsi="宋体" w:eastAsia="宋体" w:cs="宋体"/>
          <w:color w:val="auto"/>
          <w:sz w:val="24"/>
          <w:szCs w:val="24"/>
          <w:highlight w:val="none"/>
        </w:rPr>
        <w:t>日期：</w:t>
      </w:r>
    </w:p>
    <w:p w14:paraId="0F90C904">
      <w:pPr>
        <w:autoSpaceDE w:val="0"/>
        <w:autoSpaceDN w:val="0"/>
        <w:adjustRightInd w:val="0"/>
        <w:snapToGrid w:val="0"/>
        <w:spacing w:line="560" w:lineRule="exact"/>
        <w:jc w:val="center"/>
        <w:rPr>
          <w:rFonts w:hint="eastAsia" w:ascii="宋体" w:hAnsi="宋体" w:eastAsia="宋体" w:cs="宋体"/>
          <w:b/>
          <w:bCs/>
          <w:color w:val="auto"/>
          <w:sz w:val="32"/>
          <w:szCs w:val="32"/>
          <w:lang w:val="zh-CN" w:eastAsia="zh-CN"/>
        </w:rPr>
      </w:pPr>
      <w:r>
        <w:rPr>
          <w:rFonts w:hint="eastAsia" w:ascii="宋体" w:hAnsi="宋体" w:eastAsia="宋体" w:cs="宋体"/>
          <w:b/>
          <w:bCs/>
          <w:color w:val="auto"/>
          <w:sz w:val="32"/>
          <w:szCs w:val="32"/>
          <w:lang w:val="zh-CN"/>
        </w:rPr>
        <w:t>第</w:t>
      </w:r>
      <w:r>
        <w:rPr>
          <w:rFonts w:hint="eastAsia" w:ascii="宋体" w:hAnsi="宋体" w:eastAsia="宋体" w:cs="宋体"/>
          <w:b/>
          <w:bCs/>
          <w:color w:val="auto"/>
          <w:sz w:val="32"/>
          <w:szCs w:val="32"/>
          <w:lang w:val="en-US" w:eastAsia="zh-CN"/>
        </w:rPr>
        <w:t>四</w:t>
      </w:r>
      <w:r>
        <w:rPr>
          <w:rFonts w:hint="eastAsia" w:ascii="宋体" w:hAnsi="宋体" w:eastAsia="宋体" w:cs="宋体"/>
          <w:b/>
          <w:bCs/>
          <w:color w:val="auto"/>
          <w:sz w:val="32"/>
          <w:szCs w:val="32"/>
          <w:lang w:val="zh-CN"/>
        </w:rPr>
        <w:t xml:space="preserve">部分 </w:t>
      </w:r>
      <w:r>
        <w:rPr>
          <w:rFonts w:hint="eastAsia" w:ascii="宋体" w:hAnsi="宋体" w:eastAsia="宋体" w:cs="宋体"/>
          <w:b/>
          <w:bCs/>
          <w:color w:val="auto"/>
          <w:sz w:val="32"/>
          <w:szCs w:val="32"/>
          <w:lang w:val="zh-CN" w:eastAsia="zh-CN"/>
        </w:rPr>
        <w:t>偏离表</w:t>
      </w:r>
    </w:p>
    <w:p w14:paraId="49AF0BE8">
      <w:pPr>
        <w:pStyle w:val="2"/>
        <w:jc w:val="center"/>
        <w:rPr>
          <w:rFonts w:hint="eastAsia" w:ascii="宋体" w:hAnsi="宋体" w:eastAsia="宋体" w:cs="宋体"/>
          <w:b/>
          <w:bCs/>
          <w:color w:val="000000" w:themeColor="text1"/>
          <w:sz w:val="24"/>
          <w:szCs w:val="18"/>
          <w14:textFill>
            <w14:solidFill>
              <w14:schemeClr w14:val="tx1"/>
            </w14:solidFill>
          </w14:textFill>
        </w:rPr>
      </w:pPr>
      <w:r>
        <w:rPr>
          <w:rFonts w:hint="eastAsia" w:ascii="宋体" w:hAnsi="宋体" w:eastAsia="宋体" w:cs="宋体"/>
          <w:b/>
          <w:bCs/>
          <w:color w:val="000000" w:themeColor="text1"/>
          <w:sz w:val="24"/>
          <w:szCs w:val="18"/>
          <w14:textFill>
            <w14:solidFill>
              <w14:schemeClr w14:val="tx1"/>
            </w14:solidFill>
          </w14:textFill>
        </w:rPr>
        <w:t>商务</w:t>
      </w:r>
      <w:r>
        <w:rPr>
          <w:rFonts w:hint="eastAsia" w:ascii="宋体" w:hAnsi="宋体" w:cs="宋体"/>
          <w:b/>
          <w:bCs/>
          <w:color w:val="000000" w:themeColor="text1"/>
          <w:sz w:val="24"/>
          <w:szCs w:val="18"/>
          <w:lang w:val="en-US" w:eastAsia="zh-CN"/>
          <w14:textFill>
            <w14:solidFill>
              <w14:schemeClr w14:val="tx1"/>
            </w14:solidFill>
          </w14:textFill>
        </w:rPr>
        <w:t>及服务要求</w:t>
      </w:r>
      <w:r>
        <w:rPr>
          <w:rFonts w:hint="eastAsia" w:ascii="宋体" w:hAnsi="宋体" w:eastAsia="宋体" w:cs="宋体"/>
          <w:b/>
          <w:bCs/>
          <w:color w:val="000000" w:themeColor="text1"/>
          <w:sz w:val="24"/>
          <w:szCs w:val="18"/>
          <w14:textFill>
            <w14:solidFill>
              <w14:schemeClr w14:val="tx1"/>
            </w14:solidFill>
          </w14:textFill>
        </w:rPr>
        <w:t>偏离表</w:t>
      </w:r>
    </w:p>
    <w:p w14:paraId="44752AA6">
      <w:pPr>
        <w:rPr>
          <w:rFonts w:hint="eastAsia" w:ascii="宋体" w:hAnsi="宋体" w:eastAsia="宋体" w:cs="宋体"/>
          <w:color w:val="000000" w:themeColor="text1"/>
          <w14:textFill>
            <w14:solidFill>
              <w14:schemeClr w14:val="tx1"/>
            </w14:solidFill>
          </w14:textFill>
        </w:rPr>
      </w:pPr>
    </w:p>
    <w:p w14:paraId="6DEDEB1F">
      <w:pPr>
        <w:pStyle w:val="5"/>
        <w:ind w:firstLine="400" w:firstLineChars="167"/>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项目名称：</w:t>
      </w:r>
      <w:r>
        <w:rPr>
          <w:rFonts w:hint="eastAsia" w:ascii="宋体" w:hAnsi="宋体" w:eastAsia="宋体" w:cs="宋体"/>
          <w:color w:val="000000" w:themeColor="text1"/>
          <w:sz w:val="24"/>
          <w:szCs w:val="24"/>
          <w:highlight w:val="none"/>
          <w14:textFill>
            <w14:solidFill>
              <w14:schemeClr w14:val="tx1"/>
            </w14:solidFill>
          </w14:textFill>
        </w:rPr>
        <w:t xml:space="preserve">                 </w:t>
      </w:r>
    </w:p>
    <w:p w14:paraId="206C8F8C">
      <w:pPr>
        <w:pStyle w:val="5"/>
        <w:ind w:firstLine="400" w:firstLineChars="167"/>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项目编号</w:t>
      </w:r>
      <w:r>
        <w:rPr>
          <w:rFonts w:hint="eastAsia" w:ascii="宋体" w:hAnsi="宋体" w:cs="宋体"/>
          <w:color w:val="000000" w:themeColor="text1"/>
          <w:sz w:val="24"/>
          <w:szCs w:val="24"/>
          <w:highlight w:val="none"/>
          <w:lang w:eastAsia="zh-CN"/>
          <w14:textFill>
            <w14:solidFill>
              <w14:schemeClr w14:val="tx1"/>
            </w14:solidFill>
          </w14:textFill>
        </w:rPr>
        <w:t>：</w:t>
      </w:r>
    </w:p>
    <w:tbl>
      <w:tblPr>
        <w:tblStyle w:val="36"/>
        <w:tblpPr w:leftFromText="180" w:rightFromText="180" w:vertAnchor="text" w:horzAnchor="margin" w:tblpXSpec="center" w:tblpY="81"/>
        <w:tblW w:w="95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1"/>
        <w:gridCol w:w="1602"/>
        <w:gridCol w:w="2356"/>
        <w:gridCol w:w="2439"/>
        <w:gridCol w:w="2439"/>
      </w:tblGrid>
      <w:tr w14:paraId="622F18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5" w:hRule="exact"/>
          <w:jc w:val="center"/>
        </w:trPr>
        <w:tc>
          <w:tcPr>
            <w:tcW w:w="761" w:type="dxa"/>
            <w:tcBorders>
              <w:bottom w:val="single" w:color="auto" w:sz="4" w:space="0"/>
            </w:tcBorders>
            <w:noWrap w:val="0"/>
            <w:vAlign w:val="center"/>
          </w:tcPr>
          <w:p w14:paraId="24C2F310">
            <w:pPr>
              <w:kinsoku/>
              <w:wordWrap/>
              <w:overflowPunct/>
              <w:topLinePunct w:val="0"/>
              <w:bidi w:val="0"/>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序号</w:t>
            </w:r>
          </w:p>
        </w:tc>
        <w:tc>
          <w:tcPr>
            <w:tcW w:w="1602" w:type="dxa"/>
            <w:tcBorders>
              <w:bottom w:val="single" w:color="auto" w:sz="4" w:space="0"/>
            </w:tcBorders>
            <w:noWrap w:val="0"/>
            <w:vAlign w:val="center"/>
          </w:tcPr>
          <w:p w14:paraId="48675332">
            <w:pPr>
              <w:keepNext w:val="0"/>
              <w:keepLines w:val="0"/>
              <w:widowControl/>
              <w:suppressLineNumbers w:val="0"/>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招标文件商务及服务要求</w:t>
            </w:r>
          </w:p>
          <w:p w14:paraId="0CF505A2">
            <w:pPr>
              <w:kinsoku/>
              <w:wordWrap/>
              <w:overflowPunct/>
              <w:topLinePunct w:val="0"/>
              <w:bidi w:val="0"/>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2356" w:type="dxa"/>
            <w:tcBorders>
              <w:bottom w:val="single" w:color="auto" w:sz="4" w:space="0"/>
            </w:tcBorders>
            <w:noWrap w:val="0"/>
            <w:vAlign w:val="center"/>
          </w:tcPr>
          <w:p w14:paraId="7B40CDDF">
            <w:pPr>
              <w:keepNext w:val="0"/>
              <w:keepLines w:val="0"/>
              <w:widowControl/>
              <w:suppressLineNumbers w:val="0"/>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投标文件商务及服务要求响应</w:t>
            </w:r>
          </w:p>
          <w:p w14:paraId="2D21092F">
            <w:pPr>
              <w:kinsoku/>
              <w:wordWrap/>
              <w:overflowPunct/>
              <w:topLinePunct w:val="0"/>
              <w:bidi w:val="0"/>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2439" w:type="dxa"/>
            <w:tcBorders>
              <w:bottom w:val="single" w:color="auto" w:sz="4" w:space="0"/>
            </w:tcBorders>
            <w:noWrap w:val="0"/>
            <w:vAlign w:val="center"/>
          </w:tcPr>
          <w:p w14:paraId="6D9D98E9">
            <w:pPr>
              <w:kinsoku/>
              <w:wordWrap/>
              <w:overflowPunct/>
              <w:topLinePunct w:val="0"/>
              <w:bidi w:val="0"/>
              <w:spacing w:line="360" w:lineRule="auto"/>
              <w:jc w:val="center"/>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偏离</w:t>
            </w:r>
            <w:r>
              <w:rPr>
                <w:rFonts w:hint="eastAsia" w:ascii="宋体" w:hAnsi="宋体" w:eastAsia="宋体" w:cs="宋体"/>
                <w:color w:val="000000" w:themeColor="text1"/>
                <w:sz w:val="24"/>
                <w:szCs w:val="24"/>
                <w:highlight w:val="none"/>
                <w:lang w:val="en-US" w:eastAsia="zh-CN"/>
                <w14:textFill>
                  <w14:solidFill>
                    <w14:schemeClr w14:val="tx1"/>
                  </w14:solidFill>
                </w14:textFill>
              </w:rPr>
              <w:t>情况</w:t>
            </w:r>
          </w:p>
        </w:tc>
        <w:tc>
          <w:tcPr>
            <w:tcW w:w="2439" w:type="dxa"/>
            <w:tcBorders>
              <w:bottom w:val="single" w:color="auto" w:sz="4" w:space="0"/>
            </w:tcBorders>
            <w:noWrap w:val="0"/>
            <w:vAlign w:val="center"/>
          </w:tcPr>
          <w:p w14:paraId="564791F1">
            <w:pPr>
              <w:kinsoku/>
              <w:wordWrap/>
              <w:overflowPunct/>
              <w:topLinePunct w:val="0"/>
              <w:bidi w:val="0"/>
              <w:spacing w:line="36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说明</w:t>
            </w:r>
          </w:p>
        </w:tc>
      </w:tr>
      <w:tr w14:paraId="2A1CE1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exact"/>
          <w:jc w:val="center"/>
        </w:trPr>
        <w:tc>
          <w:tcPr>
            <w:tcW w:w="761" w:type="dxa"/>
            <w:tcBorders>
              <w:top w:val="single" w:color="auto" w:sz="4" w:space="0"/>
              <w:left w:val="single" w:color="auto" w:sz="4" w:space="0"/>
              <w:bottom w:val="single" w:color="auto" w:sz="4" w:space="0"/>
              <w:right w:val="single" w:color="auto" w:sz="4" w:space="0"/>
            </w:tcBorders>
            <w:noWrap w:val="0"/>
            <w:vAlign w:val="top"/>
          </w:tcPr>
          <w:p w14:paraId="6343C69E">
            <w:pPr>
              <w:kinsoku/>
              <w:wordWrap/>
              <w:overflowPunct/>
              <w:topLinePunct w:val="0"/>
              <w:bidi w:val="0"/>
              <w:spacing w:line="36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w:t>
            </w:r>
          </w:p>
        </w:tc>
        <w:tc>
          <w:tcPr>
            <w:tcW w:w="1602" w:type="dxa"/>
            <w:tcBorders>
              <w:top w:val="single" w:color="auto" w:sz="4" w:space="0"/>
              <w:left w:val="single" w:color="auto" w:sz="4" w:space="0"/>
              <w:bottom w:val="single" w:color="auto" w:sz="4" w:space="0"/>
              <w:right w:val="single" w:color="auto" w:sz="4" w:space="0"/>
            </w:tcBorders>
            <w:noWrap w:val="0"/>
            <w:vAlign w:val="top"/>
          </w:tcPr>
          <w:p w14:paraId="2355BA16">
            <w:pPr>
              <w:kinsoku/>
              <w:wordWrap/>
              <w:overflowPunct/>
              <w:topLinePunct w:val="0"/>
              <w:bidi w:val="0"/>
              <w:spacing w:line="36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付款方式</w:t>
            </w:r>
          </w:p>
        </w:tc>
        <w:tc>
          <w:tcPr>
            <w:tcW w:w="2356" w:type="dxa"/>
            <w:tcBorders>
              <w:top w:val="single" w:color="auto" w:sz="4" w:space="0"/>
              <w:left w:val="single" w:color="auto" w:sz="4" w:space="0"/>
              <w:bottom w:val="single" w:color="auto" w:sz="4" w:space="0"/>
              <w:right w:val="single" w:color="auto" w:sz="4" w:space="0"/>
            </w:tcBorders>
            <w:noWrap w:val="0"/>
            <w:vAlign w:val="top"/>
          </w:tcPr>
          <w:p w14:paraId="28D0E8C5">
            <w:pPr>
              <w:kinsoku/>
              <w:wordWrap/>
              <w:overflowPunct/>
              <w:topLinePunct w:val="0"/>
              <w:bidi w:val="0"/>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2439" w:type="dxa"/>
            <w:tcBorders>
              <w:top w:val="single" w:color="auto" w:sz="4" w:space="0"/>
              <w:left w:val="single" w:color="auto" w:sz="4" w:space="0"/>
              <w:bottom w:val="single" w:color="auto" w:sz="4" w:space="0"/>
              <w:right w:val="single" w:color="auto" w:sz="4" w:space="0"/>
            </w:tcBorders>
            <w:noWrap w:val="0"/>
            <w:vAlign w:val="top"/>
          </w:tcPr>
          <w:p w14:paraId="4C8C0939">
            <w:pPr>
              <w:kinsoku/>
              <w:wordWrap/>
              <w:overflowPunct/>
              <w:topLinePunct w:val="0"/>
              <w:bidi w:val="0"/>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2439" w:type="dxa"/>
            <w:tcBorders>
              <w:top w:val="single" w:color="auto" w:sz="4" w:space="0"/>
              <w:left w:val="single" w:color="auto" w:sz="4" w:space="0"/>
              <w:bottom w:val="single" w:color="auto" w:sz="4" w:space="0"/>
              <w:right w:val="single" w:color="auto" w:sz="4" w:space="0"/>
            </w:tcBorders>
            <w:noWrap w:val="0"/>
            <w:vAlign w:val="top"/>
          </w:tcPr>
          <w:p w14:paraId="56E08DA1">
            <w:pPr>
              <w:kinsoku/>
              <w:wordWrap/>
              <w:overflowPunct/>
              <w:topLinePunct w:val="0"/>
              <w:bidi w:val="0"/>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p>
        </w:tc>
      </w:tr>
      <w:tr w14:paraId="4DE813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exact"/>
          <w:jc w:val="center"/>
        </w:trPr>
        <w:tc>
          <w:tcPr>
            <w:tcW w:w="761" w:type="dxa"/>
            <w:tcBorders>
              <w:top w:val="single" w:color="auto" w:sz="4" w:space="0"/>
              <w:left w:val="single" w:color="auto" w:sz="4" w:space="0"/>
              <w:bottom w:val="single" w:color="auto" w:sz="4" w:space="0"/>
              <w:right w:val="single" w:color="auto" w:sz="4" w:space="0"/>
            </w:tcBorders>
            <w:noWrap w:val="0"/>
            <w:vAlign w:val="top"/>
          </w:tcPr>
          <w:p w14:paraId="4DC93A9A">
            <w:pPr>
              <w:kinsoku/>
              <w:wordWrap/>
              <w:overflowPunct/>
              <w:topLinePunct w:val="0"/>
              <w:bidi w:val="0"/>
              <w:spacing w:line="36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2</w:t>
            </w:r>
          </w:p>
        </w:tc>
        <w:tc>
          <w:tcPr>
            <w:tcW w:w="1602" w:type="dxa"/>
            <w:tcBorders>
              <w:top w:val="single" w:color="auto" w:sz="4" w:space="0"/>
              <w:left w:val="single" w:color="auto" w:sz="4" w:space="0"/>
              <w:bottom w:val="single" w:color="auto" w:sz="4" w:space="0"/>
              <w:right w:val="single" w:color="auto" w:sz="4" w:space="0"/>
            </w:tcBorders>
            <w:noWrap w:val="0"/>
            <w:vAlign w:val="top"/>
          </w:tcPr>
          <w:p w14:paraId="4B5B5DE8">
            <w:pPr>
              <w:kinsoku/>
              <w:wordWrap/>
              <w:overflowPunct/>
              <w:topLinePunct w:val="0"/>
              <w:bidi w:val="0"/>
              <w:spacing w:line="36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服务期限</w:t>
            </w:r>
          </w:p>
        </w:tc>
        <w:tc>
          <w:tcPr>
            <w:tcW w:w="2356" w:type="dxa"/>
            <w:tcBorders>
              <w:top w:val="single" w:color="auto" w:sz="4" w:space="0"/>
              <w:left w:val="single" w:color="auto" w:sz="4" w:space="0"/>
              <w:bottom w:val="single" w:color="auto" w:sz="4" w:space="0"/>
              <w:right w:val="single" w:color="auto" w:sz="4" w:space="0"/>
            </w:tcBorders>
            <w:noWrap w:val="0"/>
            <w:vAlign w:val="top"/>
          </w:tcPr>
          <w:p w14:paraId="3CC93E24">
            <w:pPr>
              <w:kinsoku/>
              <w:wordWrap/>
              <w:overflowPunct/>
              <w:topLinePunct w:val="0"/>
              <w:bidi w:val="0"/>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2439" w:type="dxa"/>
            <w:tcBorders>
              <w:top w:val="single" w:color="auto" w:sz="4" w:space="0"/>
              <w:left w:val="single" w:color="auto" w:sz="4" w:space="0"/>
              <w:bottom w:val="single" w:color="auto" w:sz="4" w:space="0"/>
              <w:right w:val="single" w:color="auto" w:sz="4" w:space="0"/>
            </w:tcBorders>
            <w:noWrap w:val="0"/>
            <w:vAlign w:val="top"/>
          </w:tcPr>
          <w:p w14:paraId="2CEE1AF8">
            <w:pPr>
              <w:kinsoku/>
              <w:wordWrap/>
              <w:overflowPunct/>
              <w:topLinePunct w:val="0"/>
              <w:bidi w:val="0"/>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2439" w:type="dxa"/>
            <w:tcBorders>
              <w:top w:val="single" w:color="auto" w:sz="4" w:space="0"/>
              <w:left w:val="single" w:color="auto" w:sz="4" w:space="0"/>
              <w:bottom w:val="single" w:color="auto" w:sz="4" w:space="0"/>
              <w:right w:val="single" w:color="auto" w:sz="4" w:space="0"/>
            </w:tcBorders>
            <w:noWrap w:val="0"/>
            <w:vAlign w:val="top"/>
          </w:tcPr>
          <w:p w14:paraId="74C32EE6">
            <w:pPr>
              <w:kinsoku/>
              <w:wordWrap/>
              <w:overflowPunct/>
              <w:topLinePunct w:val="0"/>
              <w:bidi w:val="0"/>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p>
        </w:tc>
      </w:tr>
      <w:tr w14:paraId="5F5217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exact"/>
          <w:jc w:val="center"/>
        </w:trPr>
        <w:tc>
          <w:tcPr>
            <w:tcW w:w="761" w:type="dxa"/>
            <w:tcBorders>
              <w:top w:val="single" w:color="auto" w:sz="4" w:space="0"/>
              <w:left w:val="single" w:color="auto" w:sz="4" w:space="0"/>
              <w:bottom w:val="single" w:color="auto" w:sz="4" w:space="0"/>
              <w:right w:val="single" w:color="auto" w:sz="4" w:space="0"/>
            </w:tcBorders>
            <w:noWrap w:val="0"/>
            <w:vAlign w:val="top"/>
          </w:tcPr>
          <w:p w14:paraId="2CA47DB9">
            <w:pPr>
              <w:kinsoku/>
              <w:wordWrap/>
              <w:overflowPunct/>
              <w:topLinePunct w:val="0"/>
              <w:bidi w:val="0"/>
              <w:spacing w:line="360" w:lineRule="auto"/>
              <w:jc w:val="center"/>
              <w:rPr>
                <w:rFonts w:hint="default" w:ascii="宋体" w:hAnsi="宋体" w:eastAsia="宋体" w:cs="宋体"/>
                <w:color w:val="0000FF"/>
                <w:sz w:val="24"/>
                <w:szCs w:val="24"/>
                <w:highlight w:val="none"/>
                <w:lang w:val="en-US" w:eastAsia="zh-CN"/>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w:t>
            </w:r>
          </w:p>
        </w:tc>
        <w:tc>
          <w:tcPr>
            <w:tcW w:w="1602" w:type="dxa"/>
            <w:tcBorders>
              <w:top w:val="single" w:color="auto" w:sz="4" w:space="0"/>
              <w:left w:val="single" w:color="auto" w:sz="4" w:space="0"/>
              <w:bottom w:val="single" w:color="auto" w:sz="4" w:space="0"/>
              <w:right w:val="single" w:color="auto" w:sz="4" w:space="0"/>
            </w:tcBorders>
            <w:noWrap w:val="0"/>
            <w:vAlign w:val="top"/>
          </w:tcPr>
          <w:p w14:paraId="66E6605B">
            <w:pPr>
              <w:kinsoku/>
              <w:wordWrap/>
              <w:overflowPunct/>
              <w:topLinePunct w:val="0"/>
              <w:bidi w:val="0"/>
              <w:spacing w:line="360" w:lineRule="auto"/>
              <w:jc w:val="center"/>
              <w:rPr>
                <w:rFonts w:hint="eastAsia" w:ascii="宋体" w:hAnsi="宋体" w:eastAsia="宋体" w:cs="宋体"/>
                <w:color w:val="0000FF"/>
                <w:sz w:val="24"/>
                <w:szCs w:val="24"/>
                <w:highlight w:val="none"/>
              </w:rPr>
            </w:pPr>
          </w:p>
        </w:tc>
        <w:tc>
          <w:tcPr>
            <w:tcW w:w="2356" w:type="dxa"/>
            <w:tcBorders>
              <w:top w:val="single" w:color="auto" w:sz="4" w:space="0"/>
              <w:left w:val="single" w:color="auto" w:sz="4" w:space="0"/>
              <w:bottom w:val="single" w:color="auto" w:sz="4" w:space="0"/>
              <w:right w:val="single" w:color="auto" w:sz="4" w:space="0"/>
            </w:tcBorders>
            <w:noWrap w:val="0"/>
            <w:vAlign w:val="top"/>
          </w:tcPr>
          <w:p w14:paraId="4057ECC5">
            <w:pPr>
              <w:kinsoku/>
              <w:wordWrap/>
              <w:overflowPunct/>
              <w:topLinePunct w:val="0"/>
              <w:bidi w:val="0"/>
              <w:spacing w:line="360" w:lineRule="auto"/>
              <w:jc w:val="center"/>
              <w:rPr>
                <w:rFonts w:hint="eastAsia" w:ascii="宋体" w:hAnsi="宋体" w:eastAsia="宋体" w:cs="宋体"/>
                <w:color w:val="0000FF"/>
                <w:sz w:val="24"/>
                <w:szCs w:val="24"/>
                <w:highlight w:val="none"/>
              </w:rPr>
            </w:pPr>
          </w:p>
        </w:tc>
        <w:tc>
          <w:tcPr>
            <w:tcW w:w="2439" w:type="dxa"/>
            <w:tcBorders>
              <w:top w:val="single" w:color="auto" w:sz="4" w:space="0"/>
              <w:left w:val="single" w:color="auto" w:sz="4" w:space="0"/>
              <w:bottom w:val="single" w:color="auto" w:sz="4" w:space="0"/>
              <w:right w:val="single" w:color="auto" w:sz="4" w:space="0"/>
            </w:tcBorders>
            <w:noWrap w:val="0"/>
            <w:vAlign w:val="top"/>
          </w:tcPr>
          <w:p w14:paraId="126ED8DE">
            <w:pPr>
              <w:kinsoku/>
              <w:wordWrap/>
              <w:overflowPunct/>
              <w:topLinePunct w:val="0"/>
              <w:bidi w:val="0"/>
              <w:spacing w:line="360" w:lineRule="auto"/>
              <w:jc w:val="center"/>
              <w:rPr>
                <w:rFonts w:hint="eastAsia" w:ascii="宋体" w:hAnsi="宋体" w:eastAsia="宋体" w:cs="宋体"/>
                <w:color w:val="0000FF"/>
                <w:sz w:val="24"/>
                <w:szCs w:val="24"/>
                <w:highlight w:val="none"/>
              </w:rPr>
            </w:pPr>
          </w:p>
        </w:tc>
        <w:tc>
          <w:tcPr>
            <w:tcW w:w="2439" w:type="dxa"/>
            <w:tcBorders>
              <w:top w:val="single" w:color="auto" w:sz="4" w:space="0"/>
              <w:left w:val="single" w:color="auto" w:sz="4" w:space="0"/>
              <w:bottom w:val="single" w:color="auto" w:sz="4" w:space="0"/>
              <w:right w:val="single" w:color="auto" w:sz="4" w:space="0"/>
            </w:tcBorders>
            <w:noWrap w:val="0"/>
            <w:vAlign w:val="top"/>
          </w:tcPr>
          <w:p w14:paraId="00F0D7E1">
            <w:pPr>
              <w:kinsoku/>
              <w:wordWrap/>
              <w:overflowPunct/>
              <w:topLinePunct w:val="0"/>
              <w:bidi w:val="0"/>
              <w:spacing w:line="360" w:lineRule="auto"/>
              <w:jc w:val="center"/>
              <w:rPr>
                <w:rFonts w:hint="eastAsia" w:ascii="宋体" w:hAnsi="宋体" w:eastAsia="宋体" w:cs="宋体"/>
                <w:color w:val="0000FF"/>
                <w:sz w:val="24"/>
                <w:szCs w:val="24"/>
                <w:highlight w:val="none"/>
              </w:rPr>
            </w:pPr>
          </w:p>
        </w:tc>
      </w:tr>
      <w:tr w14:paraId="72691B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exact"/>
          <w:jc w:val="center"/>
        </w:trPr>
        <w:tc>
          <w:tcPr>
            <w:tcW w:w="761" w:type="dxa"/>
            <w:tcBorders>
              <w:top w:val="single" w:color="auto" w:sz="4" w:space="0"/>
              <w:left w:val="single" w:color="auto" w:sz="4" w:space="0"/>
              <w:bottom w:val="single" w:color="auto" w:sz="4" w:space="0"/>
              <w:right w:val="single" w:color="auto" w:sz="4" w:space="0"/>
            </w:tcBorders>
            <w:noWrap w:val="0"/>
            <w:vAlign w:val="top"/>
          </w:tcPr>
          <w:p w14:paraId="489C9D2A">
            <w:pPr>
              <w:kinsoku/>
              <w:wordWrap/>
              <w:overflowPunct/>
              <w:topLinePunct w:val="0"/>
              <w:bidi w:val="0"/>
              <w:spacing w:line="360" w:lineRule="auto"/>
              <w:jc w:val="center"/>
              <w:rPr>
                <w:rFonts w:hint="eastAsia" w:ascii="宋体" w:hAnsi="宋体" w:eastAsia="宋体" w:cs="宋体"/>
                <w:color w:val="0000FF"/>
                <w:sz w:val="24"/>
                <w:szCs w:val="24"/>
                <w:highlight w:val="none"/>
              </w:rPr>
            </w:pPr>
          </w:p>
        </w:tc>
        <w:tc>
          <w:tcPr>
            <w:tcW w:w="1602" w:type="dxa"/>
            <w:tcBorders>
              <w:top w:val="single" w:color="auto" w:sz="4" w:space="0"/>
              <w:left w:val="single" w:color="auto" w:sz="4" w:space="0"/>
              <w:bottom w:val="single" w:color="auto" w:sz="4" w:space="0"/>
              <w:right w:val="single" w:color="auto" w:sz="4" w:space="0"/>
            </w:tcBorders>
            <w:noWrap w:val="0"/>
            <w:vAlign w:val="top"/>
          </w:tcPr>
          <w:p w14:paraId="60989C81">
            <w:pPr>
              <w:kinsoku/>
              <w:wordWrap/>
              <w:overflowPunct/>
              <w:topLinePunct w:val="0"/>
              <w:bidi w:val="0"/>
              <w:spacing w:line="360" w:lineRule="auto"/>
              <w:jc w:val="center"/>
              <w:rPr>
                <w:rFonts w:hint="eastAsia" w:ascii="宋体" w:hAnsi="宋体" w:eastAsia="宋体" w:cs="宋体"/>
                <w:color w:val="0000FF"/>
                <w:sz w:val="24"/>
                <w:szCs w:val="24"/>
                <w:highlight w:val="none"/>
              </w:rPr>
            </w:pPr>
          </w:p>
        </w:tc>
        <w:tc>
          <w:tcPr>
            <w:tcW w:w="2356" w:type="dxa"/>
            <w:tcBorders>
              <w:top w:val="single" w:color="auto" w:sz="4" w:space="0"/>
              <w:left w:val="single" w:color="auto" w:sz="4" w:space="0"/>
              <w:bottom w:val="single" w:color="auto" w:sz="4" w:space="0"/>
              <w:right w:val="single" w:color="auto" w:sz="4" w:space="0"/>
            </w:tcBorders>
            <w:noWrap w:val="0"/>
            <w:vAlign w:val="top"/>
          </w:tcPr>
          <w:p w14:paraId="1D6A608B">
            <w:pPr>
              <w:kinsoku/>
              <w:wordWrap/>
              <w:overflowPunct/>
              <w:topLinePunct w:val="0"/>
              <w:bidi w:val="0"/>
              <w:spacing w:line="360" w:lineRule="auto"/>
              <w:jc w:val="center"/>
              <w:rPr>
                <w:rFonts w:hint="eastAsia" w:ascii="宋体" w:hAnsi="宋体" w:eastAsia="宋体" w:cs="宋体"/>
                <w:color w:val="0000FF"/>
                <w:sz w:val="24"/>
                <w:szCs w:val="24"/>
                <w:highlight w:val="none"/>
              </w:rPr>
            </w:pPr>
          </w:p>
        </w:tc>
        <w:tc>
          <w:tcPr>
            <w:tcW w:w="2439" w:type="dxa"/>
            <w:tcBorders>
              <w:top w:val="single" w:color="auto" w:sz="4" w:space="0"/>
              <w:left w:val="single" w:color="auto" w:sz="4" w:space="0"/>
              <w:bottom w:val="single" w:color="auto" w:sz="4" w:space="0"/>
              <w:right w:val="single" w:color="auto" w:sz="4" w:space="0"/>
            </w:tcBorders>
            <w:noWrap w:val="0"/>
            <w:vAlign w:val="top"/>
          </w:tcPr>
          <w:p w14:paraId="0495A436">
            <w:pPr>
              <w:kinsoku/>
              <w:wordWrap/>
              <w:overflowPunct/>
              <w:topLinePunct w:val="0"/>
              <w:bidi w:val="0"/>
              <w:spacing w:line="360" w:lineRule="auto"/>
              <w:jc w:val="center"/>
              <w:rPr>
                <w:rFonts w:hint="eastAsia" w:ascii="宋体" w:hAnsi="宋体" w:eastAsia="宋体" w:cs="宋体"/>
                <w:color w:val="0000FF"/>
                <w:sz w:val="24"/>
                <w:szCs w:val="24"/>
                <w:highlight w:val="none"/>
              </w:rPr>
            </w:pPr>
          </w:p>
        </w:tc>
        <w:tc>
          <w:tcPr>
            <w:tcW w:w="2439" w:type="dxa"/>
            <w:tcBorders>
              <w:top w:val="single" w:color="auto" w:sz="4" w:space="0"/>
              <w:left w:val="single" w:color="auto" w:sz="4" w:space="0"/>
              <w:bottom w:val="single" w:color="auto" w:sz="4" w:space="0"/>
              <w:right w:val="single" w:color="auto" w:sz="4" w:space="0"/>
            </w:tcBorders>
            <w:noWrap w:val="0"/>
            <w:vAlign w:val="top"/>
          </w:tcPr>
          <w:p w14:paraId="7E33CF7B">
            <w:pPr>
              <w:kinsoku/>
              <w:wordWrap/>
              <w:overflowPunct/>
              <w:topLinePunct w:val="0"/>
              <w:bidi w:val="0"/>
              <w:spacing w:line="360" w:lineRule="auto"/>
              <w:jc w:val="center"/>
              <w:rPr>
                <w:rFonts w:hint="eastAsia" w:ascii="宋体" w:hAnsi="宋体" w:eastAsia="宋体" w:cs="宋体"/>
                <w:color w:val="0000FF"/>
                <w:sz w:val="24"/>
                <w:szCs w:val="24"/>
                <w:highlight w:val="none"/>
              </w:rPr>
            </w:pPr>
          </w:p>
        </w:tc>
      </w:tr>
      <w:tr w14:paraId="721C0C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exact"/>
          <w:jc w:val="center"/>
        </w:trPr>
        <w:tc>
          <w:tcPr>
            <w:tcW w:w="761" w:type="dxa"/>
            <w:tcBorders>
              <w:top w:val="single" w:color="auto" w:sz="4" w:space="0"/>
              <w:left w:val="single" w:color="auto" w:sz="4" w:space="0"/>
              <w:bottom w:val="single" w:color="auto" w:sz="4" w:space="0"/>
              <w:right w:val="single" w:color="auto" w:sz="4" w:space="0"/>
            </w:tcBorders>
            <w:noWrap w:val="0"/>
            <w:vAlign w:val="top"/>
          </w:tcPr>
          <w:p w14:paraId="1DCBB04C">
            <w:pPr>
              <w:kinsoku/>
              <w:wordWrap/>
              <w:overflowPunct/>
              <w:topLinePunct w:val="0"/>
              <w:bidi w:val="0"/>
              <w:spacing w:line="360" w:lineRule="auto"/>
              <w:jc w:val="center"/>
              <w:rPr>
                <w:rFonts w:hint="eastAsia" w:ascii="宋体" w:hAnsi="宋体" w:eastAsia="宋体" w:cs="宋体"/>
                <w:color w:val="0000FF"/>
                <w:sz w:val="24"/>
                <w:szCs w:val="24"/>
                <w:highlight w:val="none"/>
              </w:rPr>
            </w:pPr>
          </w:p>
        </w:tc>
        <w:tc>
          <w:tcPr>
            <w:tcW w:w="1602" w:type="dxa"/>
            <w:tcBorders>
              <w:top w:val="single" w:color="auto" w:sz="4" w:space="0"/>
              <w:left w:val="single" w:color="auto" w:sz="4" w:space="0"/>
              <w:bottom w:val="single" w:color="auto" w:sz="4" w:space="0"/>
              <w:right w:val="single" w:color="auto" w:sz="4" w:space="0"/>
            </w:tcBorders>
            <w:noWrap w:val="0"/>
            <w:vAlign w:val="top"/>
          </w:tcPr>
          <w:p w14:paraId="092DBE87">
            <w:pPr>
              <w:kinsoku/>
              <w:wordWrap/>
              <w:overflowPunct/>
              <w:topLinePunct w:val="0"/>
              <w:bidi w:val="0"/>
              <w:spacing w:line="360" w:lineRule="auto"/>
              <w:jc w:val="center"/>
              <w:rPr>
                <w:rFonts w:hint="eastAsia" w:ascii="宋体" w:hAnsi="宋体" w:eastAsia="宋体" w:cs="宋体"/>
                <w:color w:val="0000FF"/>
                <w:sz w:val="24"/>
                <w:szCs w:val="24"/>
                <w:highlight w:val="none"/>
              </w:rPr>
            </w:pPr>
          </w:p>
        </w:tc>
        <w:tc>
          <w:tcPr>
            <w:tcW w:w="2356" w:type="dxa"/>
            <w:tcBorders>
              <w:top w:val="single" w:color="auto" w:sz="4" w:space="0"/>
              <w:left w:val="single" w:color="auto" w:sz="4" w:space="0"/>
              <w:bottom w:val="single" w:color="auto" w:sz="4" w:space="0"/>
              <w:right w:val="single" w:color="auto" w:sz="4" w:space="0"/>
            </w:tcBorders>
            <w:noWrap w:val="0"/>
            <w:vAlign w:val="top"/>
          </w:tcPr>
          <w:p w14:paraId="66CBCB44">
            <w:pPr>
              <w:kinsoku/>
              <w:wordWrap/>
              <w:overflowPunct/>
              <w:topLinePunct w:val="0"/>
              <w:bidi w:val="0"/>
              <w:spacing w:line="360" w:lineRule="auto"/>
              <w:jc w:val="center"/>
              <w:rPr>
                <w:rFonts w:hint="eastAsia" w:ascii="宋体" w:hAnsi="宋体" w:eastAsia="宋体" w:cs="宋体"/>
                <w:color w:val="0000FF"/>
                <w:sz w:val="24"/>
                <w:szCs w:val="24"/>
                <w:highlight w:val="none"/>
              </w:rPr>
            </w:pPr>
          </w:p>
        </w:tc>
        <w:tc>
          <w:tcPr>
            <w:tcW w:w="2439" w:type="dxa"/>
            <w:tcBorders>
              <w:top w:val="single" w:color="auto" w:sz="4" w:space="0"/>
              <w:left w:val="single" w:color="auto" w:sz="4" w:space="0"/>
              <w:bottom w:val="single" w:color="auto" w:sz="4" w:space="0"/>
              <w:right w:val="single" w:color="auto" w:sz="4" w:space="0"/>
            </w:tcBorders>
            <w:noWrap w:val="0"/>
            <w:vAlign w:val="top"/>
          </w:tcPr>
          <w:p w14:paraId="395303FD">
            <w:pPr>
              <w:kinsoku/>
              <w:wordWrap/>
              <w:overflowPunct/>
              <w:topLinePunct w:val="0"/>
              <w:bidi w:val="0"/>
              <w:spacing w:line="360" w:lineRule="auto"/>
              <w:jc w:val="center"/>
              <w:rPr>
                <w:rFonts w:hint="eastAsia" w:ascii="宋体" w:hAnsi="宋体" w:eastAsia="宋体" w:cs="宋体"/>
                <w:color w:val="0000FF"/>
                <w:sz w:val="24"/>
                <w:szCs w:val="24"/>
                <w:highlight w:val="none"/>
              </w:rPr>
            </w:pPr>
          </w:p>
        </w:tc>
        <w:tc>
          <w:tcPr>
            <w:tcW w:w="2439" w:type="dxa"/>
            <w:tcBorders>
              <w:top w:val="single" w:color="auto" w:sz="4" w:space="0"/>
              <w:left w:val="single" w:color="auto" w:sz="4" w:space="0"/>
              <w:bottom w:val="single" w:color="auto" w:sz="4" w:space="0"/>
              <w:right w:val="single" w:color="auto" w:sz="4" w:space="0"/>
            </w:tcBorders>
            <w:noWrap w:val="0"/>
            <w:vAlign w:val="top"/>
          </w:tcPr>
          <w:p w14:paraId="12AFAA38">
            <w:pPr>
              <w:kinsoku/>
              <w:wordWrap/>
              <w:overflowPunct/>
              <w:topLinePunct w:val="0"/>
              <w:bidi w:val="0"/>
              <w:spacing w:line="360" w:lineRule="auto"/>
              <w:jc w:val="center"/>
              <w:rPr>
                <w:rFonts w:hint="eastAsia" w:ascii="宋体" w:hAnsi="宋体" w:eastAsia="宋体" w:cs="宋体"/>
                <w:color w:val="0000FF"/>
                <w:sz w:val="24"/>
                <w:szCs w:val="24"/>
                <w:highlight w:val="none"/>
              </w:rPr>
            </w:pPr>
          </w:p>
        </w:tc>
      </w:tr>
      <w:tr w14:paraId="1D59FE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exact"/>
          <w:jc w:val="center"/>
        </w:trPr>
        <w:tc>
          <w:tcPr>
            <w:tcW w:w="761" w:type="dxa"/>
            <w:tcBorders>
              <w:top w:val="single" w:color="auto" w:sz="4" w:space="0"/>
              <w:left w:val="single" w:color="auto" w:sz="4" w:space="0"/>
              <w:bottom w:val="single" w:color="auto" w:sz="4" w:space="0"/>
              <w:right w:val="single" w:color="auto" w:sz="4" w:space="0"/>
            </w:tcBorders>
            <w:noWrap w:val="0"/>
            <w:vAlign w:val="top"/>
          </w:tcPr>
          <w:p w14:paraId="5059E4D1">
            <w:pPr>
              <w:kinsoku/>
              <w:wordWrap/>
              <w:overflowPunct/>
              <w:topLinePunct w:val="0"/>
              <w:bidi w:val="0"/>
              <w:spacing w:line="360" w:lineRule="auto"/>
              <w:jc w:val="center"/>
              <w:rPr>
                <w:rFonts w:hint="eastAsia" w:ascii="宋体" w:hAnsi="宋体" w:eastAsia="宋体" w:cs="宋体"/>
                <w:color w:val="0000FF"/>
                <w:sz w:val="24"/>
                <w:szCs w:val="24"/>
                <w:highlight w:val="none"/>
              </w:rPr>
            </w:pPr>
          </w:p>
        </w:tc>
        <w:tc>
          <w:tcPr>
            <w:tcW w:w="1602" w:type="dxa"/>
            <w:tcBorders>
              <w:top w:val="single" w:color="auto" w:sz="4" w:space="0"/>
              <w:left w:val="single" w:color="auto" w:sz="4" w:space="0"/>
              <w:bottom w:val="single" w:color="auto" w:sz="4" w:space="0"/>
              <w:right w:val="single" w:color="auto" w:sz="4" w:space="0"/>
            </w:tcBorders>
            <w:noWrap w:val="0"/>
            <w:vAlign w:val="top"/>
          </w:tcPr>
          <w:p w14:paraId="67FF0BBA">
            <w:pPr>
              <w:kinsoku/>
              <w:wordWrap/>
              <w:overflowPunct/>
              <w:topLinePunct w:val="0"/>
              <w:bidi w:val="0"/>
              <w:spacing w:line="360" w:lineRule="auto"/>
              <w:jc w:val="center"/>
              <w:rPr>
                <w:rFonts w:hint="eastAsia" w:ascii="宋体" w:hAnsi="宋体" w:eastAsia="宋体" w:cs="宋体"/>
                <w:color w:val="0000FF"/>
                <w:sz w:val="24"/>
                <w:szCs w:val="24"/>
                <w:highlight w:val="none"/>
              </w:rPr>
            </w:pPr>
          </w:p>
        </w:tc>
        <w:tc>
          <w:tcPr>
            <w:tcW w:w="2356" w:type="dxa"/>
            <w:tcBorders>
              <w:top w:val="single" w:color="auto" w:sz="4" w:space="0"/>
              <w:left w:val="single" w:color="auto" w:sz="4" w:space="0"/>
              <w:bottom w:val="single" w:color="auto" w:sz="4" w:space="0"/>
              <w:right w:val="single" w:color="auto" w:sz="4" w:space="0"/>
            </w:tcBorders>
            <w:noWrap w:val="0"/>
            <w:vAlign w:val="top"/>
          </w:tcPr>
          <w:p w14:paraId="770781FF">
            <w:pPr>
              <w:kinsoku/>
              <w:wordWrap/>
              <w:overflowPunct/>
              <w:topLinePunct w:val="0"/>
              <w:bidi w:val="0"/>
              <w:spacing w:line="360" w:lineRule="auto"/>
              <w:jc w:val="center"/>
              <w:rPr>
                <w:rFonts w:hint="eastAsia" w:ascii="宋体" w:hAnsi="宋体" w:eastAsia="宋体" w:cs="宋体"/>
                <w:color w:val="0000FF"/>
                <w:sz w:val="24"/>
                <w:szCs w:val="24"/>
                <w:highlight w:val="none"/>
              </w:rPr>
            </w:pPr>
          </w:p>
        </w:tc>
        <w:tc>
          <w:tcPr>
            <w:tcW w:w="2439" w:type="dxa"/>
            <w:tcBorders>
              <w:top w:val="single" w:color="auto" w:sz="4" w:space="0"/>
              <w:left w:val="single" w:color="auto" w:sz="4" w:space="0"/>
              <w:bottom w:val="single" w:color="auto" w:sz="4" w:space="0"/>
              <w:right w:val="single" w:color="auto" w:sz="4" w:space="0"/>
            </w:tcBorders>
            <w:noWrap w:val="0"/>
            <w:vAlign w:val="top"/>
          </w:tcPr>
          <w:p w14:paraId="2F314670">
            <w:pPr>
              <w:kinsoku/>
              <w:wordWrap/>
              <w:overflowPunct/>
              <w:topLinePunct w:val="0"/>
              <w:bidi w:val="0"/>
              <w:spacing w:line="360" w:lineRule="auto"/>
              <w:jc w:val="center"/>
              <w:rPr>
                <w:rFonts w:hint="eastAsia" w:ascii="宋体" w:hAnsi="宋体" w:eastAsia="宋体" w:cs="宋体"/>
                <w:color w:val="0000FF"/>
                <w:sz w:val="24"/>
                <w:szCs w:val="24"/>
                <w:highlight w:val="none"/>
              </w:rPr>
            </w:pPr>
          </w:p>
        </w:tc>
        <w:tc>
          <w:tcPr>
            <w:tcW w:w="2439" w:type="dxa"/>
            <w:tcBorders>
              <w:top w:val="single" w:color="auto" w:sz="4" w:space="0"/>
              <w:left w:val="single" w:color="auto" w:sz="4" w:space="0"/>
              <w:bottom w:val="single" w:color="auto" w:sz="4" w:space="0"/>
              <w:right w:val="single" w:color="auto" w:sz="4" w:space="0"/>
            </w:tcBorders>
            <w:noWrap w:val="0"/>
            <w:vAlign w:val="top"/>
          </w:tcPr>
          <w:p w14:paraId="4B4B1057">
            <w:pPr>
              <w:kinsoku/>
              <w:wordWrap/>
              <w:overflowPunct/>
              <w:topLinePunct w:val="0"/>
              <w:bidi w:val="0"/>
              <w:spacing w:line="360" w:lineRule="auto"/>
              <w:jc w:val="center"/>
              <w:rPr>
                <w:rFonts w:hint="eastAsia" w:ascii="宋体" w:hAnsi="宋体" w:eastAsia="宋体" w:cs="宋体"/>
                <w:color w:val="0000FF"/>
                <w:sz w:val="24"/>
                <w:szCs w:val="24"/>
                <w:highlight w:val="none"/>
              </w:rPr>
            </w:pPr>
          </w:p>
        </w:tc>
      </w:tr>
      <w:tr w14:paraId="24A3E4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exact"/>
          <w:jc w:val="center"/>
        </w:trPr>
        <w:tc>
          <w:tcPr>
            <w:tcW w:w="761" w:type="dxa"/>
            <w:tcBorders>
              <w:top w:val="single" w:color="auto" w:sz="4" w:space="0"/>
              <w:left w:val="single" w:color="auto" w:sz="4" w:space="0"/>
              <w:bottom w:val="single" w:color="auto" w:sz="4" w:space="0"/>
              <w:right w:val="single" w:color="auto" w:sz="4" w:space="0"/>
            </w:tcBorders>
            <w:noWrap w:val="0"/>
            <w:vAlign w:val="top"/>
          </w:tcPr>
          <w:p w14:paraId="6DB6B8B5">
            <w:pPr>
              <w:kinsoku/>
              <w:wordWrap/>
              <w:overflowPunct/>
              <w:topLinePunct w:val="0"/>
              <w:bidi w:val="0"/>
              <w:spacing w:line="360" w:lineRule="auto"/>
              <w:jc w:val="center"/>
              <w:rPr>
                <w:rFonts w:hint="eastAsia" w:ascii="宋体" w:hAnsi="宋体" w:eastAsia="宋体" w:cs="宋体"/>
                <w:color w:val="0000FF"/>
                <w:sz w:val="24"/>
                <w:szCs w:val="24"/>
                <w:highlight w:val="none"/>
              </w:rPr>
            </w:pPr>
          </w:p>
        </w:tc>
        <w:tc>
          <w:tcPr>
            <w:tcW w:w="1602" w:type="dxa"/>
            <w:tcBorders>
              <w:top w:val="single" w:color="auto" w:sz="4" w:space="0"/>
              <w:left w:val="single" w:color="auto" w:sz="4" w:space="0"/>
              <w:bottom w:val="single" w:color="auto" w:sz="4" w:space="0"/>
              <w:right w:val="single" w:color="auto" w:sz="4" w:space="0"/>
            </w:tcBorders>
            <w:noWrap w:val="0"/>
            <w:vAlign w:val="top"/>
          </w:tcPr>
          <w:p w14:paraId="23D2D792">
            <w:pPr>
              <w:kinsoku/>
              <w:wordWrap/>
              <w:overflowPunct/>
              <w:topLinePunct w:val="0"/>
              <w:bidi w:val="0"/>
              <w:spacing w:line="360" w:lineRule="auto"/>
              <w:jc w:val="center"/>
              <w:rPr>
                <w:rFonts w:hint="eastAsia" w:ascii="宋体" w:hAnsi="宋体" w:eastAsia="宋体" w:cs="宋体"/>
                <w:color w:val="0000FF"/>
                <w:sz w:val="24"/>
                <w:szCs w:val="24"/>
                <w:highlight w:val="none"/>
              </w:rPr>
            </w:pPr>
          </w:p>
        </w:tc>
        <w:tc>
          <w:tcPr>
            <w:tcW w:w="2356" w:type="dxa"/>
            <w:tcBorders>
              <w:top w:val="single" w:color="auto" w:sz="4" w:space="0"/>
              <w:left w:val="single" w:color="auto" w:sz="4" w:space="0"/>
              <w:bottom w:val="single" w:color="auto" w:sz="4" w:space="0"/>
              <w:right w:val="single" w:color="auto" w:sz="4" w:space="0"/>
            </w:tcBorders>
            <w:noWrap w:val="0"/>
            <w:vAlign w:val="top"/>
          </w:tcPr>
          <w:p w14:paraId="010D965E">
            <w:pPr>
              <w:kinsoku/>
              <w:wordWrap/>
              <w:overflowPunct/>
              <w:topLinePunct w:val="0"/>
              <w:bidi w:val="0"/>
              <w:spacing w:line="360" w:lineRule="auto"/>
              <w:jc w:val="center"/>
              <w:rPr>
                <w:rFonts w:hint="eastAsia" w:ascii="宋体" w:hAnsi="宋体" w:eastAsia="宋体" w:cs="宋体"/>
                <w:color w:val="0000FF"/>
                <w:sz w:val="24"/>
                <w:szCs w:val="24"/>
                <w:highlight w:val="none"/>
              </w:rPr>
            </w:pPr>
          </w:p>
        </w:tc>
        <w:tc>
          <w:tcPr>
            <w:tcW w:w="2439" w:type="dxa"/>
            <w:tcBorders>
              <w:top w:val="single" w:color="auto" w:sz="4" w:space="0"/>
              <w:left w:val="single" w:color="auto" w:sz="4" w:space="0"/>
              <w:bottom w:val="single" w:color="auto" w:sz="4" w:space="0"/>
              <w:right w:val="single" w:color="auto" w:sz="4" w:space="0"/>
            </w:tcBorders>
            <w:noWrap w:val="0"/>
            <w:vAlign w:val="top"/>
          </w:tcPr>
          <w:p w14:paraId="059AB2FA">
            <w:pPr>
              <w:kinsoku/>
              <w:wordWrap/>
              <w:overflowPunct/>
              <w:topLinePunct w:val="0"/>
              <w:bidi w:val="0"/>
              <w:spacing w:line="360" w:lineRule="auto"/>
              <w:jc w:val="center"/>
              <w:rPr>
                <w:rFonts w:hint="eastAsia" w:ascii="宋体" w:hAnsi="宋体" w:eastAsia="宋体" w:cs="宋体"/>
                <w:color w:val="0000FF"/>
                <w:sz w:val="24"/>
                <w:szCs w:val="24"/>
                <w:highlight w:val="none"/>
              </w:rPr>
            </w:pPr>
          </w:p>
        </w:tc>
        <w:tc>
          <w:tcPr>
            <w:tcW w:w="2439" w:type="dxa"/>
            <w:tcBorders>
              <w:top w:val="single" w:color="auto" w:sz="4" w:space="0"/>
              <w:left w:val="single" w:color="auto" w:sz="4" w:space="0"/>
              <w:bottom w:val="single" w:color="auto" w:sz="4" w:space="0"/>
              <w:right w:val="single" w:color="auto" w:sz="4" w:space="0"/>
            </w:tcBorders>
            <w:noWrap w:val="0"/>
            <w:vAlign w:val="top"/>
          </w:tcPr>
          <w:p w14:paraId="02E62CD4">
            <w:pPr>
              <w:kinsoku/>
              <w:wordWrap/>
              <w:overflowPunct/>
              <w:topLinePunct w:val="0"/>
              <w:bidi w:val="0"/>
              <w:spacing w:line="360" w:lineRule="auto"/>
              <w:jc w:val="center"/>
              <w:rPr>
                <w:rFonts w:hint="eastAsia" w:ascii="宋体" w:hAnsi="宋体" w:eastAsia="宋体" w:cs="宋体"/>
                <w:color w:val="0000FF"/>
                <w:sz w:val="24"/>
                <w:szCs w:val="24"/>
                <w:highlight w:val="none"/>
              </w:rPr>
            </w:pPr>
          </w:p>
        </w:tc>
      </w:tr>
      <w:tr w14:paraId="58F463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exact"/>
          <w:jc w:val="center"/>
        </w:trPr>
        <w:tc>
          <w:tcPr>
            <w:tcW w:w="761" w:type="dxa"/>
            <w:tcBorders>
              <w:top w:val="single" w:color="auto" w:sz="4" w:space="0"/>
              <w:left w:val="single" w:color="auto" w:sz="4" w:space="0"/>
              <w:bottom w:val="single" w:color="auto" w:sz="4" w:space="0"/>
              <w:right w:val="single" w:color="auto" w:sz="4" w:space="0"/>
            </w:tcBorders>
            <w:noWrap w:val="0"/>
            <w:vAlign w:val="top"/>
          </w:tcPr>
          <w:p w14:paraId="3CED22BF">
            <w:pPr>
              <w:kinsoku/>
              <w:wordWrap/>
              <w:overflowPunct/>
              <w:topLinePunct w:val="0"/>
              <w:bidi w:val="0"/>
              <w:spacing w:line="360" w:lineRule="auto"/>
              <w:jc w:val="center"/>
              <w:rPr>
                <w:rFonts w:hint="eastAsia" w:ascii="宋体" w:hAnsi="宋体" w:eastAsia="宋体" w:cs="宋体"/>
                <w:color w:val="0000FF"/>
                <w:sz w:val="24"/>
                <w:szCs w:val="24"/>
                <w:highlight w:val="none"/>
              </w:rPr>
            </w:pPr>
          </w:p>
        </w:tc>
        <w:tc>
          <w:tcPr>
            <w:tcW w:w="1602" w:type="dxa"/>
            <w:tcBorders>
              <w:top w:val="single" w:color="auto" w:sz="4" w:space="0"/>
              <w:left w:val="single" w:color="auto" w:sz="4" w:space="0"/>
              <w:bottom w:val="single" w:color="auto" w:sz="4" w:space="0"/>
              <w:right w:val="single" w:color="auto" w:sz="4" w:space="0"/>
            </w:tcBorders>
            <w:noWrap w:val="0"/>
            <w:vAlign w:val="top"/>
          </w:tcPr>
          <w:p w14:paraId="69BB13F2">
            <w:pPr>
              <w:kinsoku/>
              <w:wordWrap/>
              <w:overflowPunct/>
              <w:topLinePunct w:val="0"/>
              <w:bidi w:val="0"/>
              <w:spacing w:line="360" w:lineRule="auto"/>
              <w:jc w:val="center"/>
              <w:rPr>
                <w:rFonts w:hint="eastAsia" w:ascii="宋体" w:hAnsi="宋体" w:eastAsia="宋体" w:cs="宋体"/>
                <w:color w:val="0000FF"/>
                <w:sz w:val="24"/>
                <w:szCs w:val="24"/>
                <w:highlight w:val="none"/>
              </w:rPr>
            </w:pPr>
          </w:p>
        </w:tc>
        <w:tc>
          <w:tcPr>
            <w:tcW w:w="2356" w:type="dxa"/>
            <w:tcBorders>
              <w:top w:val="single" w:color="auto" w:sz="4" w:space="0"/>
              <w:left w:val="single" w:color="auto" w:sz="4" w:space="0"/>
              <w:bottom w:val="single" w:color="auto" w:sz="4" w:space="0"/>
              <w:right w:val="single" w:color="auto" w:sz="4" w:space="0"/>
            </w:tcBorders>
            <w:noWrap w:val="0"/>
            <w:vAlign w:val="top"/>
          </w:tcPr>
          <w:p w14:paraId="6175F020">
            <w:pPr>
              <w:kinsoku/>
              <w:wordWrap/>
              <w:overflowPunct/>
              <w:topLinePunct w:val="0"/>
              <w:bidi w:val="0"/>
              <w:spacing w:line="360" w:lineRule="auto"/>
              <w:jc w:val="center"/>
              <w:rPr>
                <w:rFonts w:hint="eastAsia" w:ascii="宋体" w:hAnsi="宋体" w:eastAsia="宋体" w:cs="宋体"/>
                <w:color w:val="0000FF"/>
                <w:sz w:val="24"/>
                <w:szCs w:val="24"/>
                <w:highlight w:val="none"/>
              </w:rPr>
            </w:pPr>
          </w:p>
        </w:tc>
        <w:tc>
          <w:tcPr>
            <w:tcW w:w="2439" w:type="dxa"/>
            <w:tcBorders>
              <w:top w:val="single" w:color="auto" w:sz="4" w:space="0"/>
              <w:left w:val="single" w:color="auto" w:sz="4" w:space="0"/>
              <w:bottom w:val="single" w:color="auto" w:sz="4" w:space="0"/>
              <w:right w:val="single" w:color="auto" w:sz="4" w:space="0"/>
            </w:tcBorders>
            <w:noWrap w:val="0"/>
            <w:vAlign w:val="top"/>
          </w:tcPr>
          <w:p w14:paraId="5C60D34E">
            <w:pPr>
              <w:kinsoku/>
              <w:wordWrap/>
              <w:overflowPunct/>
              <w:topLinePunct w:val="0"/>
              <w:bidi w:val="0"/>
              <w:spacing w:line="360" w:lineRule="auto"/>
              <w:jc w:val="center"/>
              <w:rPr>
                <w:rFonts w:hint="eastAsia" w:ascii="宋体" w:hAnsi="宋体" w:eastAsia="宋体" w:cs="宋体"/>
                <w:color w:val="0000FF"/>
                <w:sz w:val="24"/>
                <w:szCs w:val="24"/>
                <w:highlight w:val="none"/>
              </w:rPr>
            </w:pPr>
          </w:p>
        </w:tc>
        <w:tc>
          <w:tcPr>
            <w:tcW w:w="2439" w:type="dxa"/>
            <w:tcBorders>
              <w:top w:val="single" w:color="auto" w:sz="4" w:space="0"/>
              <w:left w:val="single" w:color="auto" w:sz="4" w:space="0"/>
              <w:bottom w:val="single" w:color="auto" w:sz="4" w:space="0"/>
              <w:right w:val="single" w:color="auto" w:sz="4" w:space="0"/>
            </w:tcBorders>
            <w:noWrap w:val="0"/>
            <w:vAlign w:val="top"/>
          </w:tcPr>
          <w:p w14:paraId="2454FC4D">
            <w:pPr>
              <w:kinsoku/>
              <w:wordWrap/>
              <w:overflowPunct/>
              <w:topLinePunct w:val="0"/>
              <w:bidi w:val="0"/>
              <w:spacing w:line="360" w:lineRule="auto"/>
              <w:jc w:val="center"/>
              <w:rPr>
                <w:rFonts w:hint="eastAsia" w:ascii="宋体" w:hAnsi="宋体" w:eastAsia="宋体" w:cs="宋体"/>
                <w:color w:val="0000FF"/>
                <w:sz w:val="24"/>
                <w:szCs w:val="24"/>
                <w:highlight w:val="none"/>
              </w:rPr>
            </w:pPr>
          </w:p>
        </w:tc>
      </w:tr>
      <w:tr w14:paraId="75D5C9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3" w:hRule="exact"/>
          <w:jc w:val="center"/>
        </w:trPr>
        <w:tc>
          <w:tcPr>
            <w:tcW w:w="761" w:type="dxa"/>
            <w:tcBorders>
              <w:top w:val="single" w:color="auto" w:sz="4" w:space="0"/>
              <w:left w:val="single" w:color="auto" w:sz="4" w:space="0"/>
              <w:bottom w:val="single" w:color="auto" w:sz="4" w:space="0"/>
              <w:right w:val="single" w:color="auto" w:sz="4" w:space="0"/>
            </w:tcBorders>
            <w:noWrap w:val="0"/>
            <w:vAlign w:val="top"/>
          </w:tcPr>
          <w:p w14:paraId="2DBC2284">
            <w:pPr>
              <w:kinsoku/>
              <w:wordWrap/>
              <w:overflowPunct/>
              <w:topLinePunct w:val="0"/>
              <w:bidi w:val="0"/>
              <w:spacing w:line="360" w:lineRule="auto"/>
              <w:jc w:val="center"/>
              <w:rPr>
                <w:rFonts w:hint="eastAsia" w:ascii="宋体" w:hAnsi="宋体" w:eastAsia="宋体" w:cs="宋体"/>
                <w:color w:val="0000FF"/>
                <w:sz w:val="24"/>
                <w:szCs w:val="24"/>
                <w:highlight w:val="none"/>
              </w:rPr>
            </w:pPr>
          </w:p>
        </w:tc>
        <w:tc>
          <w:tcPr>
            <w:tcW w:w="1602" w:type="dxa"/>
            <w:tcBorders>
              <w:top w:val="single" w:color="auto" w:sz="4" w:space="0"/>
              <w:left w:val="single" w:color="auto" w:sz="4" w:space="0"/>
              <w:bottom w:val="single" w:color="auto" w:sz="4" w:space="0"/>
              <w:right w:val="single" w:color="auto" w:sz="4" w:space="0"/>
            </w:tcBorders>
            <w:noWrap w:val="0"/>
            <w:vAlign w:val="top"/>
          </w:tcPr>
          <w:p w14:paraId="520725E3">
            <w:pPr>
              <w:kinsoku/>
              <w:wordWrap/>
              <w:overflowPunct/>
              <w:topLinePunct w:val="0"/>
              <w:bidi w:val="0"/>
              <w:spacing w:line="360" w:lineRule="auto"/>
              <w:jc w:val="center"/>
              <w:rPr>
                <w:rFonts w:hint="eastAsia" w:ascii="宋体" w:hAnsi="宋体" w:eastAsia="宋体" w:cs="宋体"/>
                <w:color w:val="0000FF"/>
                <w:sz w:val="24"/>
                <w:szCs w:val="24"/>
                <w:highlight w:val="none"/>
              </w:rPr>
            </w:pPr>
          </w:p>
        </w:tc>
        <w:tc>
          <w:tcPr>
            <w:tcW w:w="2356" w:type="dxa"/>
            <w:tcBorders>
              <w:top w:val="single" w:color="auto" w:sz="4" w:space="0"/>
              <w:left w:val="single" w:color="auto" w:sz="4" w:space="0"/>
              <w:bottom w:val="single" w:color="auto" w:sz="4" w:space="0"/>
              <w:right w:val="single" w:color="auto" w:sz="4" w:space="0"/>
            </w:tcBorders>
            <w:noWrap w:val="0"/>
            <w:vAlign w:val="top"/>
          </w:tcPr>
          <w:p w14:paraId="2F98CAA3">
            <w:pPr>
              <w:kinsoku/>
              <w:wordWrap/>
              <w:overflowPunct/>
              <w:topLinePunct w:val="0"/>
              <w:bidi w:val="0"/>
              <w:spacing w:line="360" w:lineRule="auto"/>
              <w:jc w:val="center"/>
              <w:rPr>
                <w:rFonts w:hint="eastAsia" w:ascii="宋体" w:hAnsi="宋体" w:eastAsia="宋体" w:cs="宋体"/>
                <w:color w:val="0000FF"/>
                <w:sz w:val="24"/>
                <w:szCs w:val="24"/>
                <w:highlight w:val="none"/>
              </w:rPr>
            </w:pPr>
          </w:p>
        </w:tc>
        <w:tc>
          <w:tcPr>
            <w:tcW w:w="2439" w:type="dxa"/>
            <w:tcBorders>
              <w:top w:val="single" w:color="auto" w:sz="4" w:space="0"/>
              <w:left w:val="single" w:color="auto" w:sz="4" w:space="0"/>
              <w:bottom w:val="single" w:color="auto" w:sz="4" w:space="0"/>
              <w:right w:val="single" w:color="auto" w:sz="4" w:space="0"/>
            </w:tcBorders>
            <w:noWrap w:val="0"/>
            <w:vAlign w:val="top"/>
          </w:tcPr>
          <w:p w14:paraId="5E9D2AB6">
            <w:pPr>
              <w:kinsoku/>
              <w:wordWrap/>
              <w:overflowPunct/>
              <w:topLinePunct w:val="0"/>
              <w:bidi w:val="0"/>
              <w:spacing w:line="360" w:lineRule="auto"/>
              <w:jc w:val="center"/>
              <w:rPr>
                <w:rFonts w:hint="eastAsia" w:ascii="宋体" w:hAnsi="宋体" w:eastAsia="宋体" w:cs="宋体"/>
                <w:color w:val="0000FF"/>
                <w:sz w:val="24"/>
                <w:szCs w:val="24"/>
                <w:highlight w:val="none"/>
              </w:rPr>
            </w:pPr>
          </w:p>
        </w:tc>
        <w:tc>
          <w:tcPr>
            <w:tcW w:w="2439" w:type="dxa"/>
            <w:tcBorders>
              <w:top w:val="single" w:color="auto" w:sz="4" w:space="0"/>
              <w:left w:val="single" w:color="auto" w:sz="4" w:space="0"/>
              <w:bottom w:val="single" w:color="auto" w:sz="4" w:space="0"/>
              <w:right w:val="single" w:color="auto" w:sz="4" w:space="0"/>
            </w:tcBorders>
            <w:noWrap w:val="0"/>
            <w:vAlign w:val="top"/>
          </w:tcPr>
          <w:p w14:paraId="15586BAF">
            <w:pPr>
              <w:kinsoku/>
              <w:wordWrap/>
              <w:overflowPunct/>
              <w:topLinePunct w:val="0"/>
              <w:bidi w:val="0"/>
              <w:spacing w:line="360" w:lineRule="auto"/>
              <w:jc w:val="center"/>
              <w:rPr>
                <w:rFonts w:hint="eastAsia" w:ascii="宋体" w:hAnsi="宋体" w:eastAsia="宋体" w:cs="宋体"/>
                <w:color w:val="0000FF"/>
                <w:sz w:val="24"/>
                <w:szCs w:val="24"/>
                <w:highlight w:val="none"/>
              </w:rPr>
            </w:pPr>
          </w:p>
        </w:tc>
      </w:tr>
    </w:tbl>
    <w:p w14:paraId="71A2843A">
      <w:pPr>
        <w:kinsoku/>
        <w:wordWrap/>
        <w:overflowPunct/>
        <w:topLinePunct w:val="0"/>
        <w:bidi w:val="0"/>
        <w:spacing w:line="360" w:lineRule="auto"/>
        <w:rPr>
          <w:rFonts w:hint="eastAsia" w:ascii="宋体" w:hAnsi="宋体" w:eastAsia="宋体" w:cs="宋体"/>
          <w:color w:val="0000FF"/>
          <w:sz w:val="21"/>
          <w:szCs w:val="21"/>
          <w:highlight w:val="none"/>
        </w:rPr>
      </w:pPr>
    </w:p>
    <w:p w14:paraId="5678D4F9">
      <w:pPr>
        <w:kinsoku/>
        <w:wordWrap/>
        <w:overflowPunct/>
        <w:topLinePunct w:val="0"/>
        <w:bidi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声明： </w:t>
      </w:r>
    </w:p>
    <w:p w14:paraId="37DE8909">
      <w:pPr>
        <w:kinsoku/>
        <w:wordWrap/>
        <w:overflowPunct/>
        <w:topLinePunct w:val="0"/>
        <w:bidi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1.除本商务偏离表中所列的偏离项目外，其它所有商务均完全响应“招标文件”中的要求。 </w:t>
      </w:r>
    </w:p>
    <w:p w14:paraId="6FB23051">
      <w:pPr>
        <w:kinsoku/>
        <w:wordWrap/>
        <w:overflowPunct/>
        <w:topLinePunct w:val="0"/>
        <w:bidi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2.如全部响应招标文件第五章所提服务要求，在“招标文件</w:t>
      </w:r>
      <w:r>
        <w:rPr>
          <w:rFonts w:hint="eastAsia" w:ascii="宋体" w:hAnsi="宋体" w:cs="宋体"/>
          <w:color w:val="000000" w:themeColor="text1"/>
          <w:sz w:val="21"/>
          <w:szCs w:val="21"/>
          <w:highlight w:val="none"/>
          <w:lang w:val="en-US" w:eastAsia="zh-CN"/>
          <w14:textFill>
            <w14:solidFill>
              <w14:schemeClr w14:val="tx1"/>
            </w14:solidFill>
          </w14:textFill>
        </w:rPr>
        <w:t>商务及</w:t>
      </w:r>
      <w:r>
        <w:rPr>
          <w:rFonts w:hint="eastAsia" w:ascii="宋体" w:hAnsi="宋体" w:eastAsia="宋体" w:cs="宋体"/>
          <w:color w:val="000000" w:themeColor="text1"/>
          <w:sz w:val="21"/>
          <w:szCs w:val="21"/>
          <w:highlight w:val="none"/>
          <w:lang w:val="en-US" w:eastAsia="zh-CN"/>
          <w14:textFill>
            <w14:solidFill>
              <w14:schemeClr w14:val="tx1"/>
            </w14:solidFill>
          </w14:textFill>
        </w:rPr>
        <w:t>服务要求”及“投标文件</w:t>
      </w:r>
      <w:r>
        <w:rPr>
          <w:rFonts w:hint="eastAsia" w:ascii="宋体" w:hAnsi="宋体" w:cs="宋体"/>
          <w:color w:val="000000" w:themeColor="text1"/>
          <w:sz w:val="21"/>
          <w:szCs w:val="21"/>
          <w:highlight w:val="none"/>
          <w:lang w:val="en-US" w:eastAsia="zh-CN"/>
          <w14:textFill>
            <w14:solidFill>
              <w14:schemeClr w14:val="tx1"/>
            </w14:solidFill>
          </w14:textFill>
        </w:rPr>
        <w:t>商务及</w:t>
      </w:r>
      <w:r>
        <w:rPr>
          <w:rFonts w:hint="eastAsia" w:ascii="宋体" w:hAnsi="宋体" w:eastAsia="宋体" w:cs="宋体"/>
          <w:color w:val="000000" w:themeColor="text1"/>
          <w:sz w:val="21"/>
          <w:szCs w:val="21"/>
          <w:highlight w:val="none"/>
          <w:lang w:val="en-US" w:eastAsia="zh-CN"/>
          <w14:textFill>
            <w14:solidFill>
              <w14:schemeClr w14:val="tx1"/>
            </w14:solidFill>
          </w14:textFill>
        </w:rPr>
        <w:t>服务响应”栏中填写“全部”字样，在“偏离情况”栏填入“无偏离”字样。</w:t>
      </w:r>
    </w:p>
    <w:p w14:paraId="0271DA30">
      <w:pPr>
        <w:kinsoku/>
        <w:wordWrap/>
        <w:overflowPunct/>
        <w:topLinePunct w:val="0"/>
        <w:bidi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3</w:t>
      </w:r>
      <w:r>
        <w:rPr>
          <w:rFonts w:hint="eastAsia" w:ascii="宋体" w:hAnsi="宋体" w:eastAsia="宋体" w:cs="宋体"/>
          <w:color w:val="000000" w:themeColor="text1"/>
          <w:sz w:val="21"/>
          <w:szCs w:val="21"/>
          <w:highlight w:val="none"/>
          <w14:textFill>
            <w14:solidFill>
              <w14:schemeClr w14:val="tx1"/>
            </w14:solidFill>
          </w14:textFill>
        </w:rPr>
        <w:t>．供应商必须据实填写，不得虚假响应，否则将取消其</w:t>
      </w:r>
      <w:r>
        <w:rPr>
          <w:rFonts w:hint="eastAsia" w:ascii="宋体" w:hAnsi="宋体" w:cs="宋体"/>
          <w:color w:val="000000" w:themeColor="text1"/>
          <w:sz w:val="21"/>
          <w:szCs w:val="21"/>
          <w:highlight w:val="none"/>
          <w:lang w:val="en-US" w:eastAsia="zh-CN"/>
          <w14:textFill>
            <w14:solidFill>
              <w14:schemeClr w14:val="tx1"/>
            </w14:solidFill>
          </w14:textFill>
        </w:rPr>
        <w:t>投标</w:t>
      </w:r>
      <w:r>
        <w:rPr>
          <w:rFonts w:hint="eastAsia" w:ascii="宋体" w:hAnsi="宋体" w:eastAsia="宋体" w:cs="宋体"/>
          <w:color w:val="000000" w:themeColor="text1"/>
          <w:sz w:val="21"/>
          <w:szCs w:val="21"/>
          <w:highlight w:val="none"/>
          <w14:textFill>
            <w14:solidFill>
              <w14:schemeClr w14:val="tx1"/>
            </w14:solidFill>
          </w14:textFill>
        </w:rPr>
        <w:t>或</w:t>
      </w:r>
      <w:r>
        <w:rPr>
          <w:rFonts w:hint="eastAsia" w:ascii="宋体" w:hAnsi="宋体" w:cs="宋体"/>
          <w:color w:val="000000" w:themeColor="text1"/>
          <w:sz w:val="21"/>
          <w:szCs w:val="21"/>
          <w:highlight w:val="none"/>
          <w:lang w:val="en-US" w:eastAsia="zh-CN"/>
          <w14:textFill>
            <w14:solidFill>
              <w14:schemeClr w14:val="tx1"/>
            </w14:solidFill>
          </w14:textFill>
        </w:rPr>
        <w:t>中标</w:t>
      </w:r>
      <w:r>
        <w:rPr>
          <w:rFonts w:hint="eastAsia" w:ascii="宋体" w:hAnsi="宋体" w:eastAsia="宋体" w:cs="宋体"/>
          <w:color w:val="000000" w:themeColor="text1"/>
          <w:sz w:val="21"/>
          <w:szCs w:val="21"/>
          <w:highlight w:val="none"/>
          <w14:textFill>
            <w14:solidFill>
              <w14:schemeClr w14:val="tx1"/>
            </w14:solidFill>
          </w14:textFill>
        </w:rPr>
        <w:t>资格，并按有关规定进</w:t>
      </w:r>
      <w:r>
        <w:rPr>
          <w:rFonts w:hint="eastAsia" w:ascii="宋体" w:hAnsi="宋体" w:eastAsia="宋体" w:cs="宋体"/>
          <w:color w:val="000000" w:themeColor="text1"/>
          <w:sz w:val="21"/>
          <w:szCs w:val="21"/>
          <w:highlight w:val="none"/>
          <w:lang w:val="en-US" w:eastAsia="zh-CN"/>
          <w14:textFill>
            <w14:solidFill>
              <w14:schemeClr w14:val="tx1"/>
            </w14:solidFill>
          </w14:textFill>
        </w:rPr>
        <w:t>行</w:t>
      </w:r>
      <w:r>
        <w:rPr>
          <w:rFonts w:hint="eastAsia" w:ascii="宋体" w:hAnsi="宋体" w:eastAsia="宋体" w:cs="宋体"/>
          <w:color w:val="000000" w:themeColor="text1"/>
          <w:sz w:val="21"/>
          <w:szCs w:val="21"/>
          <w:highlight w:val="none"/>
          <w14:textFill>
            <w14:solidFill>
              <w14:schemeClr w14:val="tx1"/>
            </w14:solidFill>
          </w14:textFill>
        </w:rPr>
        <w:t>处罚。</w:t>
      </w:r>
    </w:p>
    <w:p w14:paraId="14925426">
      <w:pPr>
        <w:pStyle w:val="2"/>
        <w:kinsoku/>
        <w:wordWrap/>
        <w:overflowPunct/>
        <w:topLinePunct w:val="0"/>
        <w:bidi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p>
    <w:p w14:paraId="0BE31F2F">
      <w:pPr>
        <w:kinsoku/>
        <w:wordWrap/>
        <w:overflowPunct/>
        <w:topLinePunct w:val="0"/>
        <w:bidi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p>
    <w:p w14:paraId="654C9F78">
      <w:pPr>
        <w:kinsoku/>
        <w:wordWrap/>
        <w:overflowPunct/>
        <w:topLinePunct w:val="0"/>
        <w:bidi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供应商名称：</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（盖章）</w:t>
      </w:r>
    </w:p>
    <w:p w14:paraId="6697A4DD">
      <w:pPr>
        <w:kinsoku/>
        <w:wordWrap/>
        <w:overflowPunct/>
        <w:topLinePunct w:val="0"/>
        <w:bidi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法定代表人/负责人或被授权人：</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cs="宋体"/>
          <w:color w:val="000000" w:themeColor="text1"/>
          <w:sz w:val="24"/>
          <w:szCs w:val="24"/>
          <w:highlight w:val="none"/>
          <w:lang w:eastAsia="zh-CN"/>
          <w14:textFill>
            <w14:solidFill>
              <w14:schemeClr w14:val="tx1"/>
            </w14:solidFill>
          </w14:textFill>
        </w:rPr>
        <w:t>签字或盖章</w:t>
      </w:r>
      <w:r>
        <w:rPr>
          <w:rFonts w:hint="eastAsia" w:ascii="宋体" w:hAnsi="宋体" w:eastAsia="宋体" w:cs="宋体"/>
          <w:color w:val="000000" w:themeColor="text1"/>
          <w:sz w:val="24"/>
          <w:szCs w:val="24"/>
          <w:highlight w:val="none"/>
          <w14:textFill>
            <w14:solidFill>
              <w14:schemeClr w14:val="tx1"/>
            </w14:solidFill>
          </w14:textFill>
        </w:rPr>
        <w:t xml:space="preserve">）         </w:t>
      </w:r>
    </w:p>
    <w:p w14:paraId="4409C844">
      <w:pPr>
        <w:kinsoku/>
        <w:wordWrap/>
        <w:overflowPunct/>
        <w:topLinePunct w:val="0"/>
        <w:bidi w:val="0"/>
        <w:spacing w:line="360" w:lineRule="auto"/>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日期：</w:t>
      </w: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p>
    <w:p w14:paraId="23091715">
      <w:pPr>
        <w:pStyle w:val="5"/>
        <w:ind w:firstLine="0"/>
        <w:rPr>
          <w:rFonts w:hint="eastAsia" w:ascii="宋体" w:hAnsi="宋体" w:eastAsia="宋体" w:cs="宋体"/>
          <w:color w:val="auto"/>
          <w:highlight w:val="yellow"/>
          <w:u w:val="single"/>
          <w:lang w:val="zh-CN"/>
        </w:rPr>
        <w:sectPr>
          <w:pgSz w:w="11906" w:h="16838"/>
          <w:pgMar w:top="1418" w:right="1418" w:bottom="1418" w:left="1418" w:header="851" w:footer="992" w:gutter="0"/>
          <w:pgBorders>
            <w:top w:val="none" w:sz="0" w:space="0"/>
            <w:left w:val="none" w:sz="0" w:space="0"/>
            <w:bottom w:val="none" w:sz="0" w:space="0"/>
            <w:right w:val="none" w:sz="0" w:space="0"/>
          </w:pgBorders>
          <w:pgNumType w:fmt="decimal"/>
          <w:cols w:space="425" w:num="1"/>
          <w:docGrid w:linePitch="312" w:charSpace="0"/>
        </w:sectPr>
      </w:pPr>
    </w:p>
    <w:p w14:paraId="045E13A2">
      <w:pPr>
        <w:pStyle w:val="4"/>
        <w:keepNext/>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line="360" w:lineRule="auto"/>
        <w:jc w:val="center"/>
        <w:textAlignment w:val="auto"/>
        <w:rPr>
          <w:rFonts w:hint="eastAsia" w:ascii="宋体" w:hAnsi="宋体" w:eastAsia="宋体" w:cs="宋体"/>
          <w:b/>
          <w:bCs/>
          <w:color w:val="auto"/>
          <w:sz w:val="32"/>
          <w:szCs w:val="32"/>
          <w:lang w:val="zh-CN"/>
        </w:rPr>
      </w:pPr>
      <w:r>
        <w:rPr>
          <w:rFonts w:hint="eastAsia" w:ascii="宋体" w:hAnsi="宋体" w:eastAsia="宋体" w:cs="宋体"/>
          <w:b/>
          <w:bCs/>
          <w:color w:val="auto"/>
          <w:sz w:val="32"/>
          <w:szCs w:val="32"/>
          <w:lang w:val="en-US" w:eastAsia="zh-CN"/>
        </w:rPr>
        <w:t>第五部分 投标方案</w:t>
      </w:r>
    </w:p>
    <w:p w14:paraId="681DBE19">
      <w:pPr>
        <w:pStyle w:val="2"/>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color w:val="auto"/>
          <w:sz w:val="24"/>
          <w:szCs w:val="24"/>
        </w:rPr>
      </w:pPr>
      <w:r>
        <w:rPr>
          <w:rFonts w:hint="eastAsia" w:ascii="宋体" w:hAnsi="宋体" w:eastAsia="宋体" w:cs="宋体"/>
          <w:b/>
          <w:bCs/>
          <w:color w:val="auto"/>
          <w:sz w:val="24"/>
          <w:szCs w:val="24"/>
          <w:highlight w:val="none"/>
        </w:rPr>
        <w:t>注意：</w:t>
      </w:r>
      <w:r>
        <w:rPr>
          <w:rFonts w:hint="eastAsia" w:ascii="宋体" w:hAnsi="宋体" w:eastAsia="宋体" w:cs="宋体"/>
          <w:b/>
          <w:bCs/>
          <w:color w:val="auto"/>
          <w:sz w:val="24"/>
          <w:szCs w:val="24"/>
          <w:highlight w:val="none"/>
          <w:lang w:val="en-US" w:eastAsia="zh-CN"/>
        </w:rPr>
        <w:t>投标方案</w:t>
      </w:r>
      <w:r>
        <w:rPr>
          <w:rFonts w:hint="eastAsia" w:ascii="宋体" w:hAnsi="宋体" w:eastAsia="宋体" w:cs="宋体"/>
          <w:b/>
          <w:bCs/>
          <w:color w:val="auto"/>
          <w:sz w:val="24"/>
          <w:szCs w:val="24"/>
          <w:highlight w:val="none"/>
        </w:rPr>
        <w:t>是</w:t>
      </w:r>
      <w:r>
        <w:rPr>
          <w:rFonts w:hint="eastAsia" w:ascii="宋体" w:hAnsi="宋体" w:cs="宋体"/>
          <w:b/>
          <w:bCs/>
          <w:color w:val="auto"/>
          <w:sz w:val="24"/>
          <w:szCs w:val="24"/>
          <w:highlight w:val="none"/>
          <w:lang w:eastAsia="zh-CN"/>
        </w:rPr>
        <w:t>评标委员会</w:t>
      </w:r>
      <w:r>
        <w:rPr>
          <w:rFonts w:hint="eastAsia" w:ascii="宋体" w:hAnsi="宋体" w:eastAsia="宋体" w:cs="宋体"/>
          <w:b/>
          <w:bCs/>
          <w:color w:val="auto"/>
          <w:sz w:val="24"/>
          <w:szCs w:val="24"/>
          <w:highlight w:val="none"/>
        </w:rPr>
        <w:t>对</w:t>
      </w:r>
      <w:r>
        <w:rPr>
          <w:rFonts w:hint="eastAsia" w:ascii="宋体" w:hAnsi="宋体" w:cs="宋体"/>
          <w:b/>
          <w:bCs/>
          <w:color w:val="auto"/>
          <w:sz w:val="24"/>
          <w:szCs w:val="24"/>
          <w:highlight w:val="none"/>
          <w:lang w:eastAsia="zh-CN"/>
        </w:rPr>
        <w:t>投标文件</w:t>
      </w:r>
      <w:r>
        <w:rPr>
          <w:rFonts w:hint="eastAsia" w:ascii="宋体" w:hAnsi="宋体" w:eastAsia="宋体" w:cs="宋体"/>
          <w:b/>
          <w:bCs/>
          <w:color w:val="auto"/>
          <w:sz w:val="24"/>
          <w:szCs w:val="24"/>
          <w:highlight w:val="none"/>
        </w:rPr>
        <w:t>进行评分的重要依据，请结合本项目</w:t>
      </w:r>
      <w:r>
        <w:rPr>
          <w:rFonts w:hint="eastAsia" w:ascii="宋体" w:hAnsi="宋体" w:cs="宋体"/>
          <w:b/>
          <w:bCs/>
          <w:color w:val="auto"/>
          <w:sz w:val="24"/>
          <w:szCs w:val="24"/>
          <w:highlight w:val="none"/>
          <w:lang w:eastAsia="zh-CN"/>
        </w:rPr>
        <w:t>招标文件</w:t>
      </w:r>
      <w:r>
        <w:rPr>
          <w:rFonts w:hint="eastAsia" w:ascii="宋体" w:hAnsi="宋体" w:eastAsia="宋体" w:cs="宋体"/>
          <w:b/>
          <w:bCs/>
          <w:color w:val="auto"/>
          <w:sz w:val="24"/>
          <w:szCs w:val="24"/>
          <w:highlight w:val="none"/>
        </w:rPr>
        <w:t>中关于采购项目要求及</w:t>
      </w:r>
      <w:r>
        <w:rPr>
          <w:rFonts w:hint="eastAsia" w:ascii="宋体" w:hAnsi="宋体" w:cs="宋体"/>
          <w:b/>
          <w:bCs/>
          <w:color w:val="auto"/>
          <w:sz w:val="24"/>
          <w:szCs w:val="24"/>
          <w:highlight w:val="none"/>
          <w:lang w:val="en-US" w:eastAsia="zh-CN"/>
        </w:rPr>
        <w:t>评标</w:t>
      </w:r>
      <w:r>
        <w:rPr>
          <w:rFonts w:hint="eastAsia" w:ascii="宋体" w:hAnsi="宋体" w:eastAsia="宋体" w:cs="宋体"/>
          <w:b/>
          <w:bCs/>
          <w:color w:val="auto"/>
          <w:sz w:val="24"/>
          <w:szCs w:val="24"/>
          <w:highlight w:val="none"/>
        </w:rPr>
        <w:t>办法进行认真编制（由供应商自行编写，格式自定）。</w:t>
      </w:r>
      <w:r>
        <w:rPr>
          <w:rFonts w:hint="eastAsia" w:ascii="宋体" w:hAnsi="宋体" w:eastAsia="宋体" w:cs="宋体"/>
          <w:b/>
          <w:color w:val="auto"/>
          <w:sz w:val="24"/>
          <w:szCs w:val="24"/>
          <w:highlight w:val="none"/>
        </w:rPr>
        <w:t xml:space="preserve"> </w:t>
      </w:r>
    </w:p>
    <w:p w14:paraId="491D07EE">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 </w:t>
      </w:r>
    </w:p>
    <w:p w14:paraId="32D55365">
      <w:pPr>
        <w:rPr>
          <w:rFonts w:hint="eastAsia" w:ascii="宋体" w:hAnsi="宋体" w:eastAsia="宋体" w:cs="宋体"/>
          <w:color w:val="auto"/>
          <w:sz w:val="24"/>
          <w:szCs w:val="24"/>
        </w:rPr>
      </w:pPr>
    </w:p>
    <w:p w14:paraId="66D41A01">
      <w:pPr>
        <w:pStyle w:val="2"/>
        <w:rPr>
          <w:rFonts w:hint="eastAsia" w:ascii="宋体" w:hAnsi="宋体" w:eastAsia="宋体" w:cs="宋体"/>
          <w:color w:val="auto"/>
          <w:sz w:val="24"/>
          <w:szCs w:val="24"/>
        </w:rPr>
      </w:pPr>
    </w:p>
    <w:p w14:paraId="10DB7CDB">
      <w:pPr>
        <w:rPr>
          <w:rFonts w:hint="eastAsia" w:ascii="宋体" w:hAnsi="宋体" w:eastAsia="宋体" w:cs="宋体"/>
          <w:color w:val="auto"/>
          <w:sz w:val="24"/>
          <w:szCs w:val="24"/>
        </w:rPr>
      </w:pPr>
    </w:p>
    <w:p w14:paraId="48E73D13">
      <w:pPr>
        <w:pStyle w:val="2"/>
        <w:rPr>
          <w:rFonts w:hint="eastAsia" w:ascii="宋体" w:hAnsi="宋体" w:eastAsia="宋体" w:cs="宋体"/>
          <w:color w:val="auto"/>
          <w:sz w:val="24"/>
          <w:szCs w:val="24"/>
        </w:rPr>
      </w:pPr>
    </w:p>
    <w:p w14:paraId="749221A6">
      <w:pPr>
        <w:pStyle w:val="30"/>
        <w:rPr>
          <w:rFonts w:hint="eastAsia" w:ascii="宋体" w:hAnsi="宋体" w:eastAsia="宋体" w:cs="宋体"/>
          <w:color w:val="auto"/>
          <w:sz w:val="24"/>
          <w:szCs w:val="24"/>
        </w:rPr>
      </w:pPr>
    </w:p>
    <w:p w14:paraId="7213DD40">
      <w:pPr>
        <w:pStyle w:val="30"/>
        <w:rPr>
          <w:rFonts w:hint="eastAsia" w:ascii="宋体" w:hAnsi="宋体" w:eastAsia="宋体" w:cs="宋体"/>
          <w:color w:val="auto"/>
          <w:sz w:val="24"/>
          <w:szCs w:val="24"/>
        </w:rPr>
      </w:pPr>
    </w:p>
    <w:p w14:paraId="607C8AAE">
      <w:pPr>
        <w:pStyle w:val="30"/>
        <w:rPr>
          <w:rFonts w:hint="eastAsia" w:ascii="宋体" w:hAnsi="宋体" w:eastAsia="宋体" w:cs="宋体"/>
          <w:color w:val="auto"/>
          <w:sz w:val="24"/>
          <w:szCs w:val="24"/>
        </w:rPr>
      </w:pPr>
    </w:p>
    <w:p w14:paraId="49B7F2C1">
      <w:pPr>
        <w:pStyle w:val="30"/>
        <w:rPr>
          <w:rFonts w:hint="eastAsia" w:ascii="宋体" w:hAnsi="宋体" w:eastAsia="宋体" w:cs="宋体"/>
          <w:color w:val="auto"/>
          <w:sz w:val="24"/>
          <w:szCs w:val="24"/>
        </w:rPr>
      </w:pPr>
    </w:p>
    <w:p w14:paraId="0019954D">
      <w:pPr>
        <w:pStyle w:val="30"/>
        <w:rPr>
          <w:rFonts w:hint="eastAsia" w:ascii="宋体" w:hAnsi="宋体" w:eastAsia="宋体" w:cs="宋体"/>
          <w:color w:val="auto"/>
          <w:sz w:val="24"/>
          <w:szCs w:val="24"/>
        </w:rPr>
      </w:pPr>
    </w:p>
    <w:p w14:paraId="2B54B421">
      <w:pPr>
        <w:pStyle w:val="30"/>
        <w:rPr>
          <w:rFonts w:hint="eastAsia" w:ascii="宋体" w:hAnsi="宋体" w:eastAsia="宋体" w:cs="宋体"/>
          <w:color w:val="auto"/>
          <w:sz w:val="24"/>
          <w:szCs w:val="24"/>
        </w:rPr>
      </w:pPr>
    </w:p>
    <w:p w14:paraId="38255269">
      <w:pPr>
        <w:pStyle w:val="30"/>
        <w:rPr>
          <w:rFonts w:hint="eastAsia" w:ascii="宋体" w:hAnsi="宋体" w:eastAsia="宋体" w:cs="宋体"/>
          <w:color w:val="auto"/>
          <w:sz w:val="24"/>
          <w:szCs w:val="24"/>
        </w:rPr>
      </w:pPr>
    </w:p>
    <w:p w14:paraId="5EF5C3BB">
      <w:pPr>
        <w:pStyle w:val="30"/>
        <w:rPr>
          <w:rFonts w:hint="eastAsia" w:ascii="宋体" w:hAnsi="宋体" w:eastAsia="宋体" w:cs="宋体"/>
          <w:color w:val="auto"/>
          <w:sz w:val="24"/>
          <w:szCs w:val="24"/>
        </w:rPr>
      </w:pPr>
    </w:p>
    <w:p w14:paraId="477D806C">
      <w:pPr>
        <w:pStyle w:val="30"/>
        <w:rPr>
          <w:rFonts w:hint="eastAsia" w:ascii="宋体" w:hAnsi="宋体" w:eastAsia="宋体" w:cs="宋体"/>
          <w:color w:val="auto"/>
          <w:sz w:val="24"/>
          <w:szCs w:val="24"/>
        </w:rPr>
      </w:pPr>
    </w:p>
    <w:p w14:paraId="0353E8FE">
      <w:pPr>
        <w:pStyle w:val="30"/>
        <w:rPr>
          <w:rFonts w:hint="eastAsia" w:ascii="宋体" w:hAnsi="宋体" w:eastAsia="宋体" w:cs="宋体"/>
          <w:color w:val="auto"/>
          <w:sz w:val="24"/>
          <w:szCs w:val="24"/>
        </w:rPr>
      </w:pPr>
    </w:p>
    <w:p w14:paraId="40ED8A1C">
      <w:pPr>
        <w:pStyle w:val="30"/>
        <w:rPr>
          <w:rFonts w:hint="eastAsia" w:ascii="宋体" w:hAnsi="宋体" w:eastAsia="宋体" w:cs="宋体"/>
          <w:color w:val="auto"/>
          <w:sz w:val="24"/>
          <w:szCs w:val="24"/>
        </w:rPr>
      </w:pPr>
    </w:p>
    <w:p w14:paraId="7B935E98">
      <w:pPr>
        <w:pStyle w:val="30"/>
        <w:rPr>
          <w:rFonts w:hint="eastAsia" w:ascii="宋体" w:hAnsi="宋体" w:eastAsia="宋体" w:cs="宋体"/>
          <w:color w:val="auto"/>
          <w:sz w:val="24"/>
          <w:szCs w:val="24"/>
        </w:rPr>
      </w:pPr>
    </w:p>
    <w:p w14:paraId="19F97443">
      <w:pPr>
        <w:pStyle w:val="30"/>
        <w:rPr>
          <w:rFonts w:hint="eastAsia" w:ascii="宋体" w:hAnsi="宋体" w:eastAsia="宋体" w:cs="宋体"/>
          <w:color w:val="auto"/>
          <w:sz w:val="24"/>
          <w:szCs w:val="24"/>
        </w:rPr>
      </w:pPr>
    </w:p>
    <w:p w14:paraId="10FBFC63">
      <w:pPr>
        <w:pStyle w:val="30"/>
        <w:rPr>
          <w:rFonts w:hint="eastAsia" w:ascii="宋体" w:hAnsi="宋体" w:eastAsia="宋体" w:cs="宋体"/>
          <w:color w:val="auto"/>
          <w:sz w:val="24"/>
          <w:szCs w:val="24"/>
        </w:rPr>
      </w:pPr>
    </w:p>
    <w:p w14:paraId="5AAD2B65">
      <w:pPr>
        <w:pStyle w:val="30"/>
        <w:rPr>
          <w:rFonts w:hint="eastAsia" w:ascii="宋体" w:hAnsi="宋体" w:eastAsia="宋体" w:cs="宋体"/>
          <w:color w:val="auto"/>
          <w:sz w:val="24"/>
          <w:szCs w:val="24"/>
        </w:rPr>
      </w:pPr>
    </w:p>
    <w:p w14:paraId="39768040">
      <w:pPr>
        <w:pStyle w:val="30"/>
        <w:rPr>
          <w:rFonts w:hint="eastAsia" w:ascii="宋体" w:hAnsi="宋体" w:eastAsia="宋体" w:cs="宋体"/>
          <w:color w:val="auto"/>
          <w:sz w:val="24"/>
          <w:szCs w:val="24"/>
        </w:rPr>
      </w:pPr>
    </w:p>
    <w:p w14:paraId="22192BFD">
      <w:pPr>
        <w:pStyle w:val="30"/>
        <w:rPr>
          <w:rFonts w:hint="eastAsia" w:ascii="宋体" w:hAnsi="宋体" w:eastAsia="宋体" w:cs="宋体"/>
          <w:color w:val="auto"/>
          <w:sz w:val="24"/>
          <w:szCs w:val="24"/>
        </w:rPr>
      </w:pPr>
    </w:p>
    <w:p w14:paraId="57BE0D0B">
      <w:pPr>
        <w:pStyle w:val="30"/>
        <w:rPr>
          <w:rFonts w:hint="eastAsia" w:ascii="宋体" w:hAnsi="宋体" w:eastAsia="宋体" w:cs="宋体"/>
          <w:color w:val="auto"/>
          <w:sz w:val="24"/>
          <w:szCs w:val="24"/>
        </w:rPr>
      </w:pPr>
    </w:p>
    <w:p w14:paraId="59F970C8">
      <w:pPr>
        <w:pStyle w:val="30"/>
        <w:rPr>
          <w:rFonts w:hint="eastAsia" w:ascii="宋体" w:hAnsi="宋体" w:eastAsia="宋体" w:cs="宋体"/>
          <w:color w:val="auto"/>
          <w:sz w:val="24"/>
          <w:szCs w:val="24"/>
        </w:rPr>
      </w:pPr>
    </w:p>
    <w:p w14:paraId="6786880C">
      <w:pPr>
        <w:pStyle w:val="30"/>
        <w:rPr>
          <w:rFonts w:hint="eastAsia" w:ascii="宋体" w:hAnsi="宋体" w:eastAsia="宋体" w:cs="宋体"/>
          <w:color w:val="auto"/>
          <w:sz w:val="24"/>
          <w:szCs w:val="24"/>
        </w:rPr>
      </w:pPr>
    </w:p>
    <w:p w14:paraId="6565DE7B">
      <w:pPr>
        <w:pStyle w:val="30"/>
        <w:rPr>
          <w:rFonts w:hint="eastAsia" w:ascii="宋体" w:hAnsi="宋体" w:eastAsia="宋体" w:cs="宋体"/>
          <w:color w:val="auto"/>
          <w:sz w:val="24"/>
          <w:szCs w:val="24"/>
        </w:rPr>
      </w:pPr>
    </w:p>
    <w:p w14:paraId="25A7AE92">
      <w:pPr>
        <w:pStyle w:val="30"/>
        <w:rPr>
          <w:rFonts w:hint="eastAsia" w:ascii="宋体" w:hAnsi="宋体" w:eastAsia="宋体" w:cs="宋体"/>
          <w:color w:val="auto"/>
          <w:sz w:val="24"/>
          <w:szCs w:val="24"/>
        </w:rPr>
      </w:pPr>
    </w:p>
    <w:p w14:paraId="19E3BB62">
      <w:pPr>
        <w:pStyle w:val="30"/>
        <w:rPr>
          <w:rFonts w:hint="eastAsia" w:ascii="宋体" w:hAnsi="宋体" w:eastAsia="宋体" w:cs="宋体"/>
          <w:color w:val="auto"/>
          <w:sz w:val="24"/>
          <w:szCs w:val="24"/>
        </w:rPr>
      </w:pPr>
    </w:p>
    <w:p w14:paraId="5567E9A9">
      <w:pPr>
        <w:pStyle w:val="30"/>
        <w:rPr>
          <w:rFonts w:hint="eastAsia" w:ascii="宋体" w:hAnsi="宋体" w:eastAsia="宋体" w:cs="宋体"/>
          <w:color w:val="auto"/>
          <w:sz w:val="24"/>
          <w:szCs w:val="24"/>
        </w:rPr>
      </w:pPr>
    </w:p>
    <w:p w14:paraId="7613767B">
      <w:pPr>
        <w:pStyle w:val="30"/>
        <w:rPr>
          <w:rFonts w:hint="eastAsia" w:ascii="宋体" w:hAnsi="宋体" w:eastAsia="宋体" w:cs="宋体"/>
          <w:color w:val="auto"/>
          <w:sz w:val="24"/>
          <w:szCs w:val="24"/>
        </w:rPr>
      </w:pPr>
    </w:p>
    <w:p w14:paraId="39D9F8C8">
      <w:pPr>
        <w:pStyle w:val="30"/>
        <w:rPr>
          <w:rFonts w:hint="eastAsia" w:ascii="宋体" w:hAnsi="宋体" w:eastAsia="宋体" w:cs="宋体"/>
          <w:color w:val="auto"/>
          <w:sz w:val="24"/>
          <w:szCs w:val="24"/>
        </w:rPr>
      </w:pPr>
    </w:p>
    <w:p w14:paraId="219A2D0F">
      <w:pPr>
        <w:pStyle w:val="30"/>
        <w:rPr>
          <w:rFonts w:hint="eastAsia" w:ascii="宋体" w:hAnsi="宋体" w:eastAsia="宋体" w:cs="宋体"/>
          <w:color w:val="auto"/>
          <w:sz w:val="24"/>
          <w:szCs w:val="24"/>
        </w:rPr>
      </w:pPr>
    </w:p>
    <w:p w14:paraId="0C3B03EF">
      <w:pPr>
        <w:pStyle w:val="30"/>
        <w:rPr>
          <w:rFonts w:hint="eastAsia" w:ascii="宋体" w:hAnsi="宋体" w:eastAsia="宋体" w:cs="宋体"/>
          <w:color w:val="auto"/>
          <w:sz w:val="24"/>
          <w:szCs w:val="24"/>
        </w:rPr>
      </w:pPr>
    </w:p>
    <w:p w14:paraId="1D04D8F5">
      <w:pPr>
        <w:spacing w:before="190" w:beforeLines="50" w:after="190" w:afterLines="50"/>
        <w:jc w:val="both"/>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附件：</w:t>
      </w:r>
    </w:p>
    <w:p w14:paraId="06239A7B">
      <w:pPr>
        <w:pStyle w:val="4"/>
        <w:keepNext/>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color w:val="auto"/>
          <w:kern w:val="2"/>
          <w:sz w:val="24"/>
          <w:szCs w:val="24"/>
          <w:lang w:val="en-US" w:eastAsia="zh-CN" w:bidi="ar-SA"/>
        </w:rPr>
      </w:pPr>
      <w:r>
        <w:rPr>
          <w:rFonts w:hint="eastAsia" w:ascii="宋体" w:hAnsi="宋体" w:eastAsia="宋体" w:cs="宋体"/>
          <w:b/>
          <w:bCs/>
          <w:color w:val="auto"/>
          <w:kern w:val="2"/>
          <w:sz w:val="24"/>
          <w:szCs w:val="24"/>
          <w:lang w:val="en-US" w:eastAsia="zh-CN" w:bidi="ar-SA"/>
        </w:rPr>
        <w:t>近三年完成的类似项目表</w:t>
      </w:r>
    </w:p>
    <w:p w14:paraId="402DDB12">
      <w:pPr>
        <w:rPr>
          <w:rFonts w:hint="eastAsia" w:ascii="宋体" w:hAnsi="宋体" w:eastAsia="宋体" w:cs="宋体"/>
          <w:lang w:val="en-US" w:eastAsia="zh-CN"/>
        </w:rPr>
      </w:pPr>
    </w:p>
    <w:tbl>
      <w:tblPr>
        <w:tblStyle w:val="36"/>
        <w:tblW w:w="9154"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609"/>
        <w:gridCol w:w="1618"/>
        <w:gridCol w:w="2001"/>
        <w:gridCol w:w="1575"/>
        <w:gridCol w:w="3351"/>
      </w:tblGrid>
      <w:tr w14:paraId="3A1040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noWrap w:val="0"/>
            <w:vAlign w:val="center"/>
          </w:tcPr>
          <w:p w14:paraId="70390208">
            <w:pPr>
              <w:topLinePunct/>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1618" w:type="dxa"/>
            <w:noWrap w:val="0"/>
            <w:vAlign w:val="center"/>
          </w:tcPr>
          <w:p w14:paraId="29A8D5FA">
            <w:pPr>
              <w:topLinePunct/>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项目名称</w:t>
            </w:r>
          </w:p>
        </w:tc>
        <w:tc>
          <w:tcPr>
            <w:tcW w:w="2001" w:type="dxa"/>
            <w:noWrap w:val="0"/>
            <w:vAlign w:val="center"/>
          </w:tcPr>
          <w:p w14:paraId="60EE7E8D">
            <w:pPr>
              <w:topLinePunct/>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项目内容</w:t>
            </w:r>
          </w:p>
        </w:tc>
        <w:tc>
          <w:tcPr>
            <w:tcW w:w="1575" w:type="dxa"/>
            <w:tcBorders>
              <w:left w:val="single" w:color="auto" w:sz="4" w:space="0"/>
              <w:right w:val="single" w:color="auto" w:sz="4" w:space="0"/>
            </w:tcBorders>
            <w:noWrap w:val="0"/>
            <w:vAlign w:val="center"/>
          </w:tcPr>
          <w:p w14:paraId="0D1606D9">
            <w:pPr>
              <w:topLinePunct/>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完成日期</w:t>
            </w:r>
          </w:p>
        </w:tc>
        <w:tc>
          <w:tcPr>
            <w:tcW w:w="3351" w:type="dxa"/>
            <w:noWrap w:val="0"/>
            <w:vAlign w:val="center"/>
          </w:tcPr>
          <w:p w14:paraId="47090374">
            <w:pPr>
              <w:topLinePunct/>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业主名称、联系人及电话</w:t>
            </w:r>
          </w:p>
        </w:tc>
      </w:tr>
      <w:tr w14:paraId="3A0F65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noWrap w:val="0"/>
            <w:vAlign w:val="center"/>
          </w:tcPr>
          <w:p w14:paraId="3816281B">
            <w:pPr>
              <w:topLinePunct/>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618" w:type="dxa"/>
            <w:noWrap w:val="0"/>
            <w:vAlign w:val="center"/>
          </w:tcPr>
          <w:p w14:paraId="7018FBBD">
            <w:pPr>
              <w:topLinePunct/>
              <w:spacing w:line="360" w:lineRule="auto"/>
              <w:jc w:val="center"/>
              <w:rPr>
                <w:rFonts w:hint="eastAsia" w:ascii="宋体" w:hAnsi="宋体" w:eastAsia="宋体" w:cs="宋体"/>
                <w:color w:val="auto"/>
                <w:sz w:val="24"/>
                <w:szCs w:val="24"/>
                <w:highlight w:val="none"/>
              </w:rPr>
            </w:pPr>
          </w:p>
        </w:tc>
        <w:tc>
          <w:tcPr>
            <w:tcW w:w="2001" w:type="dxa"/>
            <w:noWrap w:val="0"/>
            <w:vAlign w:val="center"/>
          </w:tcPr>
          <w:p w14:paraId="2D1D8820">
            <w:pPr>
              <w:topLinePunct/>
              <w:spacing w:line="360" w:lineRule="auto"/>
              <w:jc w:val="center"/>
              <w:rPr>
                <w:rFonts w:hint="eastAsia" w:ascii="宋体" w:hAnsi="宋体" w:eastAsia="宋体" w:cs="宋体"/>
                <w:color w:val="auto"/>
                <w:sz w:val="24"/>
                <w:szCs w:val="24"/>
                <w:highlight w:val="none"/>
              </w:rPr>
            </w:pPr>
          </w:p>
        </w:tc>
        <w:tc>
          <w:tcPr>
            <w:tcW w:w="1575" w:type="dxa"/>
            <w:tcBorders>
              <w:left w:val="single" w:color="auto" w:sz="4" w:space="0"/>
              <w:right w:val="single" w:color="auto" w:sz="4" w:space="0"/>
            </w:tcBorders>
            <w:noWrap w:val="0"/>
            <w:vAlign w:val="center"/>
          </w:tcPr>
          <w:p w14:paraId="73C9A3A4">
            <w:pPr>
              <w:topLinePunct/>
              <w:spacing w:line="360" w:lineRule="auto"/>
              <w:jc w:val="center"/>
              <w:rPr>
                <w:rFonts w:hint="eastAsia" w:ascii="宋体" w:hAnsi="宋体" w:eastAsia="宋体" w:cs="宋体"/>
                <w:color w:val="auto"/>
                <w:sz w:val="24"/>
                <w:szCs w:val="24"/>
                <w:highlight w:val="none"/>
              </w:rPr>
            </w:pPr>
          </w:p>
        </w:tc>
        <w:tc>
          <w:tcPr>
            <w:tcW w:w="3351" w:type="dxa"/>
            <w:noWrap w:val="0"/>
            <w:vAlign w:val="top"/>
          </w:tcPr>
          <w:p w14:paraId="2D8E9772">
            <w:pPr>
              <w:topLinePunct/>
              <w:spacing w:line="360" w:lineRule="auto"/>
              <w:jc w:val="center"/>
              <w:rPr>
                <w:rFonts w:hint="eastAsia" w:ascii="宋体" w:hAnsi="宋体" w:eastAsia="宋体" w:cs="宋体"/>
                <w:color w:val="auto"/>
                <w:sz w:val="24"/>
                <w:szCs w:val="24"/>
                <w:highlight w:val="none"/>
              </w:rPr>
            </w:pPr>
          </w:p>
        </w:tc>
      </w:tr>
      <w:tr w14:paraId="5018CA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noWrap w:val="0"/>
            <w:vAlign w:val="center"/>
          </w:tcPr>
          <w:p w14:paraId="320E832A">
            <w:pPr>
              <w:topLinePunct/>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1618" w:type="dxa"/>
            <w:noWrap w:val="0"/>
            <w:vAlign w:val="center"/>
          </w:tcPr>
          <w:p w14:paraId="230360EB">
            <w:pPr>
              <w:topLinePunct/>
              <w:spacing w:line="360" w:lineRule="auto"/>
              <w:jc w:val="center"/>
              <w:rPr>
                <w:rFonts w:hint="eastAsia" w:ascii="宋体" w:hAnsi="宋体" w:eastAsia="宋体" w:cs="宋体"/>
                <w:color w:val="auto"/>
                <w:sz w:val="24"/>
                <w:szCs w:val="24"/>
                <w:highlight w:val="none"/>
              </w:rPr>
            </w:pPr>
          </w:p>
        </w:tc>
        <w:tc>
          <w:tcPr>
            <w:tcW w:w="2001" w:type="dxa"/>
            <w:noWrap w:val="0"/>
            <w:vAlign w:val="center"/>
          </w:tcPr>
          <w:p w14:paraId="5A679A65">
            <w:pPr>
              <w:topLinePunct/>
              <w:spacing w:line="360" w:lineRule="auto"/>
              <w:jc w:val="center"/>
              <w:rPr>
                <w:rFonts w:hint="eastAsia" w:ascii="宋体" w:hAnsi="宋体" w:eastAsia="宋体" w:cs="宋体"/>
                <w:color w:val="auto"/>
                <w:sz w:val="24"/>
                <w:szCs w:val="24"/>
                <w:highlight w:val="none"/>
              </w:rPr>
            </w:pPr>
          </w:p>
        </w:tc>
        <w:tc>
          <w:tcPr>
            <w:tcW w:w="1575" w:type="dxa"/>
            <w:tcBorders>
              <w:left w:val="single" w:color="auto" w:sz="4" w:space="0"/>
              <w:right w:val="single" w:color="auto" w:sz="4" w:space="0"/>
            </w:tcBorders>
            <w:noWrap w:val="0"/>
            <w:vAlign w:val="center"/>
          </w:tcPr>
          <w:p w14:paraId="02A445BA">
            <w:pPr>
              <w:topLinePunct/>
              <w:spacing w:line="360" w:lineRule="auto"/>
              <w:jc w:val="center"/>
              <w:rPr>
                <w:rFonts w:hint="eastAsia" w:ascii="宋体" w:hAnsi="宋体" w:eastAsia="宋体" w:cs="宋体"/>
                <w:color w:val="auto"/>
                <w:sz w:val="24"/>
                <w:szCs w:val="24"/>
                <w:highlight w:val="none"/>
              </w:rPr>
            </w:pPr>
          </w:p>
        </w:tc>
        <w:tc>
          <w:tcPr>
            <w:tcW w:w="3351" w:type="dxa"/>
            <w:noWrap w:val="0"/>
            <w:vAlign w:val="top"/>
          </w:tcPr>
          <w:p w14:paraId="539F7880">
            <w:pPr>
              <w:topLinePunct/>
              <w:spacing w:line="360" w:lineRule="auto"/>
              <w:jc w:val="center"/>
              <w:rPr>
                <w:rFonts w:hint="eastAsia" w:ascii="宋体" w:hAnsi="宋体" w:eastAsia="宋体" w:cs="宋体"/>
                <w:color w:val="auto"/>
                <w:sz w:val="24"/>
                <w:szCs w:val="24"/>
                <w:highlight w:val="none"/>
              </w:rPr>
            </w:pPr>
          </w:p>
        </w:tc>
      </w:tr>
      <w:tr w14:paraId="6BF1ED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noWrap w:val="0"/>
            <w:vAlign w:val="center"/>
          </w:tcPr>
          <w:p w14:paraId="206EFC32">
            <w:pPr>
              <w:topLinePunct/>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1618" w:type="dxa"/>
            <w:noWrap w:val="0"/>
            <w:vAlign w:val="center"/>
          </w:tcPr>
          <w:p w14:paraId="6A636942">
            <w:pPr>
              <w:topLinePunct/>
              <w:spacing w:line="360" w:lineRule="auto"/>
              <w:jc w:val="center"/>
              <w:rPr>
                <w:rFonts w:hint="eastAsia" w:ascii="宋体" w:hAnsi="宋体" w:eastAsia="宋体" w:cs="宋体"/>
                <w:color w:val="auto"/>
                <w:sz w:val="24"/>
                <w:szCs w:val="24"/>
                <w:highlight w:val="none"/>
              </w:rPr>
            </w:pPr>
          </w:p>
        </w:tc>
        <w:tc>
          <w:tcPr>
            <w:tcW w:w="2001" w:type="dxa"/>
            <w:noWrap w:val="0"/>
            <w:vAlign w:val="center"/>
          </w:tcPr>
          <w:p w14:paraId="0D66FBA7">
            <w:pPr>
              <w:topLinePunct/>
              <w:spacing w:line="360" w:lineRule="auto"/>
              <w:jc w:val="center"/>
              <w:rPr>
                <w:rFonts w:hint="eastAsia" w:ascii="宋体" w:hAnsi="宋体" w:eastAsia="宋体" w:cs="宋体"/>
                <w:color w:val="auto"/>
                <w:sz w:val="24"/>
                <w:szCs w:val="24"/>
                <w:highlight w:val="none"/>
              </w:rPr>
            </w:pPr>
          </w:p>
        </w:tc>
        <w:tc>
          <w:tcPr>
            <w:tcW w:w="1575" w:type="dxa"/>
            <w:tcBorders>
              <w:left w:val="single" w:color="auto" w:sz="4" w:space="0"/>
              <w:right w:val="single" w:color="auto" w:sz="4" w:space="0"/>
            </w:tcBorders>
            <w:noWrap w:val="0"/>
            <w:vAlign w:val="center"/>
          </w:tcPr>
          <w:p w14:paraId="04F9D568">
            <w:pPr>
              <w:topLinePunct/>
              <w:spacing w:line="360" w:lineRule="auto"/>
              <w:jc w:val="center"/>
              <w:rPr>
                <w:rFonts w:hint="eastAsia" w:ascii="宋体" w:hAnsi="宋体" w:eastAsia="宋体" w:cs="宋体"/>
                <w:color w:val="auto"/>
                <w:sz w:val="24"/>
                <w:szCs w:val="24"/>
                <w:highlight w:val="none"/>
              </w:rPr>
            </w:pPr>
          </w:p>
        </w:tc>
        <w:tc>
          <w:tcPr>
            <w:tcW w:w="3351" w:type="dxa"/>
            <w:noWrap w:val="0"/>
            <w:vAlign w:val="top"/>
          </w:tcPr>
          <w:p w14:paraId="2BCFB041">
            <w:pPr>
              <w:topLinePunct/>
              <w:spacing w:line="360" w:lineRule="auto"/>
              <w:jc w:val="center"/>
              <w:rPr>
                <w:rFonts w:hint="eastAsia" w:ascii="宋体" w:hAnsi="宋体" w:eastAsia="宋体" w:cs="宋体"/>
                <w:color w:val="auto"/>
                <w:sz w:val="24"/>
                <w:szCs w:val="24"/>
                <w:highlight w:val="none"/>
              </w:rPr>
            </w:pPr>
          </w:p>
        </w:tc>
      </w:tr>
      <w:tr w14:paraId="419EDB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noWrap w:val="0"/>
            <w:vAlign w:val="center"/>
          </w:tcPr>
          <w:p w14:paraId="57A9A116">
            <w:pPr>
              <w:topLinePunct/>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1618" w:type="dxa"/>
            <w:noWrap w:val="0"/>
            <w:vAlign w:val="center"/>
          </w:tcPr>
          <w:p w14:paraId="3C1E9D63">
            <w:pPr>
              <w:topLinePunct/>
              <w:spacing w:line="360" w:lineRule="auto"/>
              <w:jc w:val="center"/>
              <w:rPr>
                <w:rFonts w:hint="eastAsia" w:ascii="宋体" w:hAnsi="宋体" w:eastAsia="宋体" w:cs="宋体"/>
                <w:color w:val="auto"/>
                <w:sz w:val="24"/>
                <w:szCs w:val="24"/>
                <w:highlight w:val="none"/>
              </w:rPr>
            </w:pPr>
          </w:p>
        </w:tc>
        <w:tc>
          <w:tcPr>
            <w:tcW w:w="2001" w:type="dxa"/>
            <w:noWrap w:val="0"/>
            <w:vAlign w:val="center"/>
          </w:tcPr>
          <w:p w14:paraId="6092CB68">
            <w:pPr>
              <w:topLinePunct/>
              <w:spacing w:line="360" w:lineRule="auto"/>
              <w:jc w:val="center"/>
              <w:rPr>
                <w:rFonts w:hint="eastAsia" w:ascii="宋体" w:hAnsi="宋体" w:eastAsia="宋体" w:cs="宋体"/>
                <w:color w:val="auto"/>
                <w:sz w:val="24"/>
                <w:szCs w:val="24"/>
                <w:highlight w:val="none"/>
              </w:rPr>
            </w:pPr>
          </w:p>
        </w:tc>
        <w:tc>
          <w:tcPr>
            <w:tcW w:w="1575" w:type="dxa"/>
            <w:tcBorders>
              <w:left w:val="single" w:color="auto" w:sz="4" w:space="0"/>
              <w:right w:val="single" w:color="auto" w:sz="4" w:space="0"/>
            </w:tcBorders>
            <w:noWrap w:val="0"/>
            <w:vAlign w:val="center"/>
          </w:tcPr>
          <w:p w14:paraId="62395B48">
            <w:pPr>
              <w:topLinePunct/>
              <w:spacing w:line="360" w:lineRule="auto"/>
              <w:jc w:val="center"/>
              <w:rPr>
                <w:rFonts w:hint="eastAsia" w:ascii="宋体" w:hAnsi="宋体" w:eastAsia="宋体" w:cs="宋体"/>
                <w:color w:val="auto"/>
                <w:sz w:val="24"/>
                <w:szCs w:val="24"/>
                <w:highlight w:val="none"/>
              </w:rPr>
            </w:pPr>
          </w:p>
        </w:tc>
        <w:tc>
          <w:tcPr>
            <w:tcW w:w="3351" w:type="dxa"/>
            <w:noWrap w:val="0"/>
            <w:vAlign w:val="top"/>
          </w:tcPr>
          <w:p w14:paraId="4146C218">
            <w:pPr>
              <w:topLinePunct/>
              <w:spacing w:line="360" w:lineRule="auto"/>
              <w:jc w:val="center"/>
              <w:rPr>
                <w:rFonts w:hint="eastAsia" w:ascii="宋体" w:hAnsi="宋体" w:eastAsia="宋体" w:cs="宋体"/>
                <w:color w:val="auto"/>
                <w:sz w:val="24"/>
                <w:szCs w:val="24"/>
                <w:highlight w:val="none"/>
              </w:rPr>
            </w:pPr>
          </w:p>
        </w:tc>
      </w:tr>
      <w:tr w14:paraId="456D9C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noWrap w:val="0"/>
            <w:vAlign w:val="center"/>
          </w:tcPr>
          <w:p w14:paraId="478ECF12">
            <w:pPr>
              <w:topLinePunct/>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tc>
        <w:tc>
          <w:tcPr>
            <w:tcW w:w="1618" w:type="dxa"/>
            <w:noWrap w:val="0"/>
            <w:vAlign w:val="center"/>
          </w:tcPr>
          <w:p w14:paraId="42FAF9EC">
            <w:pPr>
              <w:topLinePunct/>
              <w:spacing w:line="360" w:lineRule="auto"/>
              <w:jc w:val="center"/>
              <w:rPr>
                <w:rFonts w:hint="eastAsia" w:ascii="宋体" w:hAnsi="宋体" w:eastAsia="宋体" w:cs="宋体"/>
                <w:color w:val="auto"/>
                <w:sz w:val="24"/>
                <w:szCs w:val="24"/>
                <w:highlight w:val="none"/>
              </w:rPr>
            </w:pPr>
          </w:p>
        </w:tc>
        <w:tc>
          <w:tcPr>
            <w:tcW w:w="2001" w:type="dxa"/>
            <w:noWrap w:val="0"/>
            <w:vAlign w:val="center"/>
          </w:tcPr>
          <w:p w14:paraId="33E9CECF">
            <w:pPr>
              <w:topLinePunct/>
              <w:spacing w:line="360" w:lineRule="auto"/>
              <w:jc w:val="center"/>
              <w:rPr>
                <w:rFonts w:hint="eastAsia" w:ascii="宋体" w:hAnsi="宋体" w:eastAsia="宋体" w:cs="宋体"/>
                <w:color w:val="auto"/>
                <w:sz w:val="24"/>
                <w:szCs w:val="24"/>
                <w:highlight w:val="none"/>
              </w:rPr>
            </w:pPr>
          </w:p>
        </w:tc>
        <w:tc>
          <w:tcPr>
            <w:tcW w:w="1575" w:type="dxa"/>
            <w:tcBorders>
              <w:left w:val="single" w:color="auto" w:sz="4" w:space="0"/>
              <w:right w:val="single" w:color="auto" w:sz="4" w:space="0"/>
            </w:tcBorders>
            <w:noWrap w:val="0"/>
            <w:vAlign w:val="center"/>
          </w:tcPr>
          <w:p w14:paraId="45DF2ADE">
            <w:pPr>
              <w:topLinePunct/>
              <w:spacing w:line="360" w:lineRule="auto"/>
              <w:jc w:val="center"/>
              <w:rPr>
                <w:rFonts w:hint="eastAsia" w:ascii="宋体" w:hAnsi="宋体" w:eastAsia="宋体" w:cs="宋体"/>
                <w:color w:val="auto"/>
                <w:sz w:val="24"/>
                <w:szCs w:val="24"/>
                <w:highlight w:val="none"/>
              </w:rPr>
            </w:pPr>
          </w:p>
        </w:tc>
        <w:tc>
          <w:tcPr>
            <w:tcW w:w="3351" w:type="dxa"/>
            <w:noWrap w:val="0"/>
            <w:vAlign w:val="top"/>
          </w:tcPr>
          <w:p w14:paraId="41AF1F7D">
            <w:pPr>
              <w:topLinePunct/>
              <w:spacing w:line="360" w:lineRule="auto"/>
              <w:jc w:val="center"/>
              <w:rPr>
                <w:rFonts w:hint="eastAsia" w:ascii="宋体" w:hAnsi="宋体" w:eastAsia="宋体" w:cs="宋体"/>
                <w:color w:val="auto"/>
                <w:sz w:val="24"/>
                <w:szCs w:val="24"/>
                <w:highlight w:val="none"/>
              </w:rPr>
            </w:pPr>
          </w:p>
        </w:tc>
      </w:tr>
      <w:tr w14:paraId="35CB4E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noWrap w:val="0"/>
            <w:vAlign w:val="center"/>
          </w:tcPr>
          <w:p w14:paraId="200DA9FD">
            <w:pPr>
              <w:topLinePunct/>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tc>
        <w:tc>
          <w:tcPr>
            <w:tcW w:w="1618" w:type="dxa"/>
            <w:noWrap w:val="0"/>
            <w:vAlign w:val="center"/>
          </w:tcPr>
          <w:p w14:paraId="577E19F0">
            <w:pPr>
              <w:topLinePunct/>
              <w:spacing w:line="360" w:lineRule="auto"/>
              <w:jc w:val="center"/>
              <w:rPr>
                <w:rFonts w:hint="eastAsia" w:ascii="宋体" w:hAnsi="宋体" w:eastAsia="宋体" w:cs="宋体"/>
                <w:color w:val="auto"/>
                <w:sz w:val="24"/>
                <w:szCs w:val="24"/>
                <w:highlight w:val="none"/>
              </w:rPr>
            </w:pPr>
          </w:p>
        </w:tc>
        <w:tc>
          <w:tcPr>
            <w:tcW w:w="2001" w:type="dxa"/>
            <w:noWrap w:val="0"/>
            <w:vAlign w:val="center"/>
          </w:tcPr>
          <w:p w14:paraId="7DACF187">
            <w:pPr>
              <w:topLinePunct/>
              <w:spacing w:line="360" w:lineRule="auto"/>
              <w:jc w:val="center"/>
              <w:rPr>
                <w:rFonts w:hint="eastAsia" w:ascii="宋体" w:hAnsi="宋体" w:eastAsia="宋体" w:cs="宋体"/>
                <w:color w:val="auto"/>
                <w:sz w:val="24"/>
                <w:szCs w:val="24"/>
                <w:highlight w:val="none"/>
              </w:rPr>
            </w:pPr>
          </w:p>
        </w:tc>
        <w:tc>
          <w:tcPr>
            <w:tcW w:w="1575" w:type="dxa"/>
            <w:tcBorders>
              <w:left w:val="single" w:color="auto" w:sz="4" w:space="0"/>
              <w:right w:val="single" w:color="auto" w:sz="4" w:space="0"/>
            </w:tcBorders>
            <w:noWrap w:val="0"/>
            <w:vAlign w:val="center"/>
          </w:tcPr>
          <w:p w14:paraId="1A0A7DD0">
            <w:pPr>
              <w:topLinePunct/>
              <w:spacing w:line="360" w:lineRule="auto"/>
              <w:jc w:val="center"/>
              <w:rPr>
                <w:rFonts w:hint="eastAsia" w:ascii="宋体" w:hAnsi="宋体" w:eastAsia="宋体" w:cs="宋体"/>
                <w:color w:val="auto"/>
                <w:sz w:val="24"/>
                <w:szCs w:val="24"/>
                <w:highlight w:val="none"/>
              </w:rPr>
            </w:pPr>
          </w:p>
        </w:tc>
        <w:tc>
          <w:tcPr>
            <w:tcW w:w="3351" w:type="dxa"/>
            <w:noWrap w:val="0"/>
            <w:vAlign w:val="top"/>
          </w:tcPr>
          <w:p w14:paraId="277BBB9D">
            <w:pPr>
              <w:topLinePunct/>
              <w:spacing w:line="360" w:lineRule="auto"/>
              <w:jc w:val="center"/>
              <w:rPr>
                <w:rFonts w:hint="eastAsia" w:ascii="宋体" w:hAnsi="宋体" w:eastAsia="宋体" w:cs="宋体"/>
                <w:color w:val="auto"/>
                <w:sz w:val="24"/>
                <w:szCs w:val="24"/>
                <w:highlight w:val="none"/>
              </w:rPr>
            </w:pPr>
          </w:p>
        </w:tc>
      </w:tr>
      <w:tr w14:paraId="7F45C6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noWrap w:val="0"/>
            <w:vAlign w:val="center"/>
          </w:tcPr>
          <w:p w14:paraId="2BE512CF">
            <w:pPr>
              <w:topLinePunct/>
              <w:spacing w:line="360" w:lineRule="auto"/>
              <w:jc w:val="center"/>
              <w:rPr>
                <w:rFonts w:hint="eastAsia" w:ascii="宋体" w:hAnsi="宋体" w:eastAsia="宋体" w:cs="宋体"/>
                <w:color w:val="auto"/>
                <w:sz w:val="24"/>
                <w:szCs w:val="24"/>
                <w:highlight w:val="none"/>
              </w:rPr>
            </w:pPr>
          </w:p>
        </w:tc>
        <w:tc>
          <w:tcPr>
            <w:tcW w:w="1618" w:type="dxa"/>
            <w:noWrap w:val="0"/>
            <w:vAlign w:val="center"/>
          </w:tcPr>
          <w:p w14:paraId="45AB1CB0">
            <w:pPr>
              <w:topLinePunct/>
              <w:spacing w:line="360" w:lineRule="auto"/>
              <w:jc w:val="center"/>
              <w:rPr>
                <w:rFonts w:hint="eastAsia" w:ascii="宋体" w:hAnsi="宋体" w:eastAsia="宋体" w:cs="宋体"/>
                <w:color w:val="auto"/>
                <w:sz w:val="24"/>
                <w:szCs w:val="24"/>
                <w:highlight w:val="none"/>
              </w:rPr>
            </w:pPr>
          </w:p>
        </w:tc>
        <w:tc>
          <w:tcPr>
            <w:tcW w:w="2001" w:type="dxa"/>
            <w:noWrap w:val="0"/>
            <w:vAlign w:val="center"/>
          </w:tcPr>
          <w:p w14:paraId="07A7CDB0">
            <w:pPr>
              <w:topLinePunct/>
              <w:spacing w:line="360" w:lineRule="auto"/>
              <w:jc w:val="center"/>
              <w:rPr>
                <w:rFonts w:hint="eastAsia" w:ascii="宋体" w:hAnsi="宋体" w:eastAsia="宋体" w:cs="宋体"/>
                <w:color w:val="auto"/>
                <w:sz w:val="24"/>
                <w:szCs w:val="24"/>
                <w:highlight w:val="none"/>
              </w:rPr>
            </w:pPr>
          </w:p>
        </w:tc>
        <w:tc>
          <w:tcPr>
            <w:tcW w:w="1575" w:type="dxa"/>
            <w:tcBorders>
              <w:left w:val="single" w:color="auto" w:sz="4" w:space="0"/>
              <w:right w:val="single" w:color="auto" w:sz="4" w:space="0"/>
            </w:tcBorders>
            <w:noWrap w:val="0"/>
            <w:vAlign w:val="center"/>
          </w:tcPr>
          <w:p w14:paraId="1B469042">
            <w:pPr>
              <w:topLinePunct/>
              <w:spacing w:line="360" w:lineRule="auto"/>
              <w:jc w:val="center"/>
              <w:rPr>
                <w:rFonts w:hint="eastAsia" w:ascii="宋体" w:hAnsi="宋体" w:eastAsia="宋体" w:cs="宋体"/>
                <w:color w:val="auto"/>
                <w:sz w:val="24"/>
                <w:szCs w:val="24"/>
                <w:highlight w:val="none"/>
              </w:rPr>
            </w:pPr>
          </w:p>
        </w:tc>
        <w:tc>
          <w:tcPr>
            <w:tcW w:w="3351" w:type="dxa"/>
            <w:noWrap w:val="0"/>
            <w:vAlign w:val="top"/>
          </w:tcPr>
          <w:p w14:paraId="528372D7">
            <w:pPr>
              <w:topLinePunct/>
              <w:spacing w:line="360" w:lineRule="auto"/>
              <w:jc w:val="center"/>
              <w:rPr>
                <w:rFonts w:hint="eastAsia" w:ascii="宋体" w:hAnsi="宋体" w:eastAsia="宋体" w:cs="宋体"/>
                <w:color w:val="auto"/>
                <w:sz w:val="24"/>
                <w:szCs w:val="24"/>
                <w:highlight w:val="none"/>
              </w:rPr>
            </w:pPr>
          </w:p>
        </w:tc>
      </w:tr>
      <w:tr w14:paraId="727EB3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noWrap w:val="0"/>
            <w:vAlign w:val="center"/>
          </w:tcPr>
          <w:p w14:paraId="79B30D55">
            <w:pPr>
              <w:topLinePunct/>
              <w:spacing w:line="360" w:lineRule="auto"/>
              <w:jc w:val="center"/>
              <w:rPr>
                <w:rFonts w:hint="eastAsia" w:ascii="宋体" w:hAnsi="宋体" w:eastAsia="宋体" w:cs="宋体"/>
                <w:color w:val="auto"/>
                <w:sz w:val="24"/>
                <w:szCs w:val="24"/>
                <w:highlight w:val="none"/>
              </w:rPr>
            </w:pPr>
          </w:p>
        </w:tc>
        <w:tc>
          <w:tcPr>
            <w:tcW w:w="1618" w:type="dxa"/>
            <w:noWrap w:val="0"/>
            <w:vAlign w:val="center"/>
          </w:tcPr>
          <w:p w14:paraId="045FCD77">
            <w:pPr>
              <w:topLinePunct/>
              <w:spacing w:line="360" w:lineRule="auto"/>
              <w:jc w:val="center"/>
              <w:rPr>
                <w:rFonts w:hint="eastAsia" w:ascii="宋体" w:hAnsi="宋体" w:eastAsia="宋体" w:cs="宋体"/>
                <w:color w:val="auto"/>
                <w:sz w:val="24"/>
                <w:szCs w:val="24"/>
                <w:highlight w:val="none"/>
              </w:rPr>
            </w:pPr>
          </w:p>
        </w:tc>
        <w:tc>
          <w:tcPr>
            <w:tcW w:w="2001" w:type="dxa"/>
            <w:noWrap w:val="0"/>
            <w:vAlign w:val="center"/>
          </w:tcPr>
          <w:p w14:paraId="3A7DC0D0">
            <w:pPr>
              <w:topLinePunct/>
              <w:spacing w:line="360" w:lineRule="auto"/>
              <w:jc w:val="center"/>
              <w:rPr>
                <w:rFonts w:hint="eastAsia" w:ascii="宋体" w:hAnsi="宋体" w:eastAsia="宋体" w:cs="宋体"/>
                <w:color w:val="auto"/>
                <w:sz w:val="24"/>
                <w:szCs w:val="24"/>
                <w:highlight w:val="none"/>
              </w:rPr>
            </w:pPr>
          </w:p>
        </w:tc>
        <w:tc>
          <w:tcPr>
            <w:tcW w:w="1575" w:type="dxa"/>
            <w:tcBorders>
              <w:left w:val="single" w:color="auto" w:sz="4" w:space="0"/>
              <w:right w:val="single" w:color="auto" w:sz="4" w:space="0"/>
            </w:tcBorders>
            <w:noWrap w:val="0"/>
            <w:vAlign w:val="center"/>
          </w:tcPr>
          <w:p w14:paraId="05D9F1D6">
            <w:pPr>
              <w:topLinePunct/>
              <w:spacing w:line="360" w:lineRule="auto"/>
              <w:jc w:val="center"/>
              <w:rPr>
                <w:rFonts w:hint="eastAsia" w:ascii="宋体" w:hAnsi="宋体" w:eastAsia="宋体" w:cs="宋体"/>
                <w:color w:val="auto"/>
                <w:sz w:val="24"/>
                <w:szCs w:val="24"/>
                <w:highlight w:val="none"/>
              </w:rPr>
            </w:pPr>
          </w:p>
        </w:tc>
        <w:tc>
          <w:tcPr>
            <w:tcW w:w="3351" w:type="dxa"/>
            <w:noWrap w:val="0"/>
            <w:vAlign w:val="top"/>
          </w:tcPr>
          <w:p w14:paraId="7ED40EE1">
            <w:pPr>
              <w:topLinePunct/>
              <w:spacing w:line="360" w:lineRule="auto"/>
              <w:jc w:val="center"/>
              <w:rPr>
                <w:rFonts w:hint="eastAsia" w:ascii="宋体" w:hAnsi="宋体" w:eastAsia="宋体" w:cs="宋体"/>
                <w:color w:val="auto"/>
                <w:sz w:val="24"/>
                <w:szCs w:val="24"/>
                <w:highlight w:val="none"/>
              </w:rPr>
            </w:pPr>
          </w:p>
        </w:tc>
      </w:tr>
      <w:tr w14:paraId="2ABEB7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noWrap w:val="0"/>
            <w:vAlign w:val="center"/>
          </w:tcPr>
          <w:p w14:paraId="1BA480AE">
            <w:pPr>
              <w:topLinePunct/>
              <w:spacing w:line="360" w:lineRule="auto"/>
              <w:jc w:val="center"/>
              <w:rPr>
                <w:rFonts w:hint="eastAsia" w:ascii="宋体" w:hAnsi="宋体" w:eastAsia="宋体" w:cs="宋体"/>
                <w:color w:val="auto"/>
                <w:sz w:val="24"/>
                <w:szCs w:val="24"/>
                <w:highlight w:val="none"/>
              </w:rPr>
            </w:pPr>
          </w:p>
        </w:tc>
        <w:tc>
          <w:tcPr>
            <w:tcW w:w="1618" w:type="dxa"/>
            <w:noWrap w:val="0"/>
            <w:vAlign w:val="center"/>
          </w:tcPr>
          <w:p w14:paraId="77077895">
            <w:pPr>
              <w:topLinePunct/>
              <w:spacing w:line="360" w:lineRule="auto"/>
              <w:jc w:val="center"/>
              <w:rPr>
                <w:rFonts w:hint="eastAsia" w:ascii="宋体" w:hAnsi="宋体" w:eastAsia="宋体" w:cs="宋体"/>
                <w:color w:val="auto"/>
                <w:sz w:val="24"/>
                <w:szCs w:val="24"/>
                <w:highlight w:val="none"/>
              </w:rPr>
            </w:pPr>
          </w:p>
        </w:tc>
        <w:tc>
          <w:tcPr>
            <w:tcW w:w="2001" w:type="dxa"/>
            <w:noWrap w:val="0"/>
            <w:vAlign w:val="center"/>
          </w:tcPr>
          <w:p w14:paraId="3E9763D1">
            <w:pPr>
              <w:topLinePunct/>
              <w:spacing w:line="360" w:lineRule="auto"/>
              <w:jc w:val="center"/>
              <w:rPr>
                <w:rFonts w:hint="eastAsia" w:ascii="宋体" w:hAnsi="宋体" w:eastAsia="宋体" w:cs="宋体"/>
                <w:color w:val="auto"/>
                <w:sz w:val="24"/>
                <w:szCs w:val="24"/>
                <w:highlight w:val="none"/>
              </w:rPr>
            </w:pPr>
          </w:p>
        </w:tc>
        <w:tc>
          <w:tcPr>
            <w:tcW w:w="1575" w:type="dxa"/>
            <w:tcBorders>
              <w:left w:val="single" w:color="auto" w:sz="4" w:space="0"/>
              <w:right w:val="single" w:color="auto" w:sz="4" w:space="0"/>
            </w:tcBorders>
            <w:noWrap w:val="0"/>
            <w:vAlign w:val="center"/>
          </w:tcPr>
          <w:p w14:paraId="3A6F80A5">
            <w:pPr>
              <w:topLinePunct/>
              <w:spacing w:line="360" w:lineRule="auto"/>
              <w:jc w:val="center"/>
              <w:rPr>
                <w:rFonts w:hint="eastAsia" w:ascii="宋体" w:hAnsi="宋体" w:eastAsia="宋体" w:cs="宋体"/>
                <w:color w:val="auto"/>
                <w:sz w:val="24"/>
                <w:szCs w:val="24"/>
                <w:highlight w:val="none"/>
              </w:rPr>
            </w:pPr>
          </w:p>
        </w:tc>
        <w:tc>
          <w:tcPr>
            <w:tcW w:w="3351" w:type="dxa"/>
            <w:noWrap w:val="0"/>
            <w:vAlign w:val="top"/>
          </w:tcPr>
          <w:p w14:paraId="12E01539">
            <w:pPr>
              <w:topLinePunct/>
              <w:spacing w:line="360" w:lineRule="auto"/>
              <w:jc w:val="center"/>
              <w:rPr>
                <w:rFonts w:hint="eastAsia" w:ascii="宋体" w:hAnsi="宋体" w:eastAsia="宋体" w:cs="宋体"/>
                <w:color w:val="auto"/>
                <w:sz w:val="24"/>
                <w:szCs w:val="24"/>
                <w:highlight w:val="none"/>
              </w:rPr>
            </w:pPr>
          </w:p>
        </w:tc>
      </w:tr>
      <w:tr w14:paraId="4952C9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noWrap w:val="0"/>
            <w:vAlign w:val="center"/>
          </w:tcPr>
          <w:p w14:paraId="51F982D9">
            <w:pPr>
              <w:topLinePunct/>
              <w:spacing w:line="360" w:lineRule="auto"/>
              <w:jc w:val="center"/>
              <w:rPr>
                <w:rFonts w:hint="eastAsia" w:ascii="宋体" w:hAnsi="宋体" w:eastAsia="宋体" w:cs="宋体"/>
                <w:color w:val="auto"/>
                <w:sz w:val="24"/>
                <w:szCs w:val="24"/>
                <w:highlight w:val="none"/>
              </w:rPr>
            </w:pPr>
          </w:p>
        </w:tc>
        <w:tc>
          <w:tcPr>
            <w:tcW w:w="1618" w:type="dxa"/>
            <w:noWrap w:val="0"/>
            <w:vAlign w:val="center"/>
          </w:tcPr>
          <w:p w14:paraId="359FBB68">
            <w:pPr>
              <w:topLinePunct/>
              <w:spacing w:line="360" w:lineRule="auto"/>
              <w:jc w:val="center"/>
              <w:rPr>
                <w:rFonts w:hint="eastAsia" w:ascii="宋体" w:hAnsi="宋体" w:eastAsia="宋体" w:cs="宋体"/>
                <w:color w:val="auto"/>
                <w:sz w:val="24"/>
                <w:szCs w:val="24"/>
                <w:highlight w:val="none"/>
              </w:rPr>
            </w:pPr>
          </w:p>
        </w:tc>
        <w:tc>
          <w:tcPr>
            <w:tcW w:w="2001" w:type="dxa"/>
            <w:noWrap w:val="0"/>
            <w:vAlign w:val="center"/>
          </w:tcPr>
          <w:p w14:paraId="452409DF">
            <w:pPr>
              <w:topLinePunct/>
              <w:spacing w:line="360" w:lineRule="auto"/>
              <w:jc w:val="center"/>
              <w:rPr>
                <w:rFonts w:hint="eastAsia" w:ascii="宋体" w:hAnsi="宋体" w:eastAsia="宋体" w:cs="宋体"/>
                <w:color w:val="auto"/>
                <w:sz w:val="24"/>
                <w:szCs w:val="24"/>
                <w:highlight w:val="none"/>
              </w:rPr>
            </w:pPr>
          </w:p>
        </w:tc>
        <w:tc>
          <w:tcPr>
            <w:tcW w:w="1575" w:type="dxa"/>
            <w:tcBorders>
              <w:left w:val="single" w:color="auto" w:sz="4" w:space="0"/>
              <w:right w:val="single" w:color="auto" w:sz="4" w:space="0"/>
            </w:tcBorders>
            <w:noWrap w:val="0"/>
            <w:vAlign w:val="center"/>
          </w:tcPr>
          <w:p w14:paraId="45311C17">
            <w:pPr>
              <w:topLinePunct/>
              <w:spacing w:line="360" w:lineRule="auto"/>
              <w:jc w:val="center"/>
              <w:rPr>
                <w:rFonts w:hint="eastAsia" w:ascii="宋体" w:hAnsi="宋体" w:eastAsia="宋体" w:cs="宋体"/>
                <w:color w:val="auto"/>
                <w:sz w:val="24"/>
                <w:szCs w:val="24"/>
                <w:highlight w:val="none"/>
              </w:rPr>
            </w:pPr>
          </w:p>
        </w:tc>
        <w:tc>
          <w:tcPr>
            <w:tcW w:w="3351" w:type="dxa"/>
            <w:noWrap w:val="0"/>
            <w:vAlign w:val="top"/>
          </w:tcPr>
          <w:p w14:paraId="17BA548F">
            <w:pPr>
              <w:topLinePunct/>
              <w:spacing w:line="360" w:lineRule="auto"/>
              <w:jc w:val="center"/>
              <w:rPr>
                <w:rFonts w:hint="eastAsia" w:ascii="宋体" w:hAnsi="宋体" w:eastAsia="宋体" w:cs="宋体"/>
                <w:color w:val="auto"/>
                <w:sz w:val="24"/>
                <w:szCs w:val="24"/>
                <w:highlight w:val="none"/>
              </w:rPr>
            </w:pPr>
          </w:p>
        </w:tc>
      </w:tr>
    </w:tbl>
    <w:p w14:paraId="4863B147">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备注：1、</w:t>
      </w:r>
      <w:r>
        <w:rPr>
          <w:rFonts w:hint="eastAsia" w:ascii="宋体" w:hAnsi="宋体" w:cs="宋体"/>
          <w:color w:val="000000" w:themeColor="text1"/>
          <w:sz w:val="21"/>
          <w:szCs w:val="21"/>
          <w:highlight w:val="none"/>
          <w:lang w:val="en-US" w:eastAsia="zh-CN"/>
          <w14:textFill>
            <w14:solidFill>
              <w14:schemeClr w14:val="tx1"/>
            </w14:solidFill>
          </w14:textFill>
        </w:rPr>
        <w:t>2023</w:t>
      </w:r>
      <w:r>
        <w:rPr>
          <w:rFonts w:hint="eastAsia" w:ascii="宋体" w:hAnsi="宋体" w:eastAsia="宋体" w:cs="宋体"/>
          <w:color w:val="000000" w:themeColor="text1"/>
          <w:sz w:val="21"/>
          <w:szCs w:val="21"/>
          <w:highlight w:val="none"/>
          <w14:textFill>
            <w14:solidFill>
              <w14:schemeClr w14:val="tx1"/>
            </w14:solidFill>
          </w14:textFill>
        </w:rPr>
        <w:t>年</w:t>
      </w:r>
      <w:r>
        <w:rPr>
          <w:rFonts w:hint="eastAsia" w:ascii="宋体" w:hAnsi="宋体" w:cs="宋体"/>
          <w:color w:val="000000" w:themeColor="text1"/>
          <w:sz w:val="21"/>
          <w:szCs w:val="21"/>
          <w:highlight w:val="none"/>
          <w:lang w:val="en-US" w:eastAsia="zh-CN"/>
          <w14:textFill>
            <w14:solidFill>
              <w14:schemeClr w14:val="tx1"/>
            </w14:solidFill>
          </w14:textFill>
        </w:rPr>
        <w:t>1月1日</w:t>
      </w:r>
      <w:r>
        <w:rPr>
          <w:rFonts w:hint="eastAsia" w:ascii="宋体" w:hAnsi="宋体" w:eastAsia="宋体" w:cs="宋体"/>
          <w:color w:val="000000" w:themeColor="text1"/>
          <w:sz w:val="21"/>
          <w:szCs w:val="21"/>
          <w:highlight w:val="none"/>
          <w14:textFill>
            <w14:solidFill>
              <w14:schemeClr w14:val="tx1"/>
            </w14:solidFill>
          </w14:textFill>
        </w:rPr>
        <w:t>至今以来的类似项目业绩须附合同加盖公章的复印件。</w:t>
      </w:r>
    </w:p>
    <w:p w14:paraId="2C90AFF4">
      <w:pPr>
        <w:spacing w:line="360" w:lineRule="auto"/>
        <w:ind w:firstLine="630" w:firstLineChars="3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供应商</w:t>
      </w:r>
      <w:r>
        <w:rPr>
          <w:rFonts w:hint="eastAsia" w:ascii="宋体" w:hAnsi="宋体" w:eastAsia="宋体" w:cs="宋体"/>
          <w:color w:val="auto"/>
          <w:sz w:val="21"/>
          <w:szCs w:val="21"/>
          <w:highlight w:val="none"/>
        </w:rPr>
        <w:t>应如实列出以上情况，如有隐瞒，一经查实将导致其投标申请被拒绝。</w:t>
      </w:r>
    </w:p>
    <w:p w14:paraId="6BB3C496">
      <w:pPr>
        <w:pStyle w:val="5"/>
        <w:rPr>
          <w:rFonts w:hint="eastAsia" w:ascii="宋体" w:hAnsi="宋体" w:eastAsia="宋体" w:cs="宋体"/>
          <w:color w:val="auto"/>
          <w:sz w:val="21"/>
          <w:szCs w:val="21"/>
          <w:highlight w:val="none"/>
        </w:rPr>
      </w:pPr>
    </w:p>
    <w:p w14:paraId="6991D8C5">
      <w:pPr>
        <w:adjustRightInd w:val="0"/>
        <w:spacing w:line="50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（盖章）</w:t>
      </w:r>
    </w:p>
    <w:p w14:paraId="32204B62">
      <w:pPr>
        <w:keepNext w:val="0"/>
        <w:keepLines w:val="0"/>
        <w:pageBreakBefore w:val="0"/>
        <w:widowControl w:val="0"/>
        <w:kinsoku/>
        <w:wordWrap/>
        <w:overflowPunct/>
        <w:topLinePunct w:val="0"/>
        <w:autoSpaceDE/>
        <w:autoSpaceDN/>
        <w:bidi w:val="0"/>
        <w:adjustRightInd/>
        <w:snapToGrid/>
        <w:spacing w:before="313" w:beforeLines="100" w:after="157" w:afterLines="50" w:line="360" w:lineRule="auto"/>
        <w:ind w:firstLine="496" w:firstLineChars="200"/>
        <w:jc w:val="both"/>
        <w:textAlignment w:val="auto"/>
        <w:rPr>
          <w:rFonts w:hint="eastAsia" w:ascii="宋体" w:hAnsi="宋体" w:eastAsia="宋体" w:cs="宋体"/>
          <w:bCs/>
          <w:color w:val="auto"/>
          <w:sz w:val="24"/>
          <w:szCs w:val="24"/>
          <w:highlight w:val="none"/>
        </w:rPr>
      </w:pPr>
      <w:r>
        <w:rPr>
          <w:rFonts w:hint="eastAsia" w:ascii="宋体" w:hAnsi="宋体" w:eastAsia="宋体" w:cs="宋体"/>
          <w:color w:val="auto"/>
          <w:spacing w:val="4"/>
          <w:sz w:val="24"/>
          <w:szCs w:val="24"/>
          <w:highlight w:val="none"/>
        </w:rPr>
        <w:t>法定代表人/负责人</w:t>
      </w:r>
      <w:r>
        <w:rPr>
          <w:rFonts w:hint="eastAsia" w:ascii="宋体" w:hAnsi="宋体" w:eastAsia="宋体" w:cs="宋体"/>
          <w:color w:val="auto"/>
          <w:spacing w:val="4"/>
          <w:sz w:val="24"/>
          <w:szCs w:val="24"/>
          <w:highlight w:val="none"/>
          <w:lang w:val="en-US" w:eastAsia="zh-CN"/>
        </w:rPr>
        <w:t>或</w:t>
      </w:r>
      <w:r>
        <w:rPr>
          <w:rFonts w:hint="eastAsia" w:ascii="宋体" w:hAnsi="宋体" w:eastAsia="宋体" w:cs="宋体"/>
          <w:color w:val="auto"/>
          <w:spacing w:val="4"/>
          <w:sz w:val="24"/>
          <w:szCs w:val="24"/>
          <w:highlight w:val="none"/>
        </w:rPr>
        <w:t>被授权人</w:t>
      </w:r>
      <w:r>
        <w:rPr>
          <w:rFonts w:hint="eastAsia" w:ascii="宋体" w:hAnsi="宋体" w:eastAsia="宋体" w:cs="宋体"/>
          <w:bCs/>
          <w:color w:val="auto"/>
          <w:sz w:val="24"/>
          <w:szCs w:val="24"/>
          <w:highlight w:val="none"/>
        </w:rPr>
        <w:t>：</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eastAsia="zh-CN"/>
        </w:rPr>
        <w:t>签字或盖章</w:t>
      </w:r>
      <w:r>
        <w:rPr>
          <w:rFonts w:hint="eastAsia" w:ascii="宋体" w:hAnsi="宋体" w:eastAsia="宋体" w:cs="宋体"/>
          <w:color w:val="auto"/>
          <w:sz w:val="24"/>
          <w:szCs w:val="24"/>
          <w:highlight w:val="none"/>
        </w:rPr>
        <w:t>）</w:t>
      </w:r>
      <w:r>
        <w:rPr>
          <w:rFonts w:hint="eastAsia" w:ascii="宋体" w:hAnsi="宋体" w:eastAsia="宋体" w:cs="宋体"/>
          <w:bCs/>
          <w:color w:val="auto"/>
          <w:sz w:val="24"/>
          <w:szCs w:val="24"/>
          <w:highlight w:val="none"/>
        </w:rPr>
        <w:t xml:space="preserve">               </w:t>
      </w:r>
    </w:p>
    <w:p w14:paraId="7CA796F2">
      <w:pPr>
        <w:keepNext w:val="0"/>
        <w:keepLines w:val="0"/>
        <w:pageBreakBefore w:val="0"/>
        <w:widowControl w:val="0"/>
        <w:kinsoku/>
        <w:wordWrap/>
        <w:overflowPunct/>
        <w:topLinePunct w:val="0"/>
        <w:autoSpaceDE/>
        <w:autoSpaceDN/>
        <w:bidi w:val="0"/>
        <w:adjustRightInd/>
        <w:snapToGrid/>
        <w:spacing w:before="313" w:beforeLines="100" w:after="157" w:afterLines="50" w:line="360" w:lineRule="auto"/>
        <w:ind w:firstLine="480" w:firstLineChars="200"/>
        <w:jc w:val="both"/>
        <w:textAlignment w:val="auto"/>
        <w:rPr>
          <w:rFonts w:hint="default" w:ascii="宋体" w:hAnsi="宋体" w:eastAsia="宋体" w:cs="宋体"/>
          <w:b/>
          <w:bCs/>
          <w:color w:val="auto"/>
          <w:kern w:val="0"/>
          <w:sz w:val="28"/>
          <w:szCs w:val="28"/>
          <w:lang w:val="en-US" w:eastAsia="zh-CN"/>
        </w:rPr>
      </w:pPr>
      <w:r>
        <w:rPr>
          <w:rFonts w:hint="eastAsia" w:ascii="宋体" w:hAnsi="宋体" w:eastAsia="宋体" w:cs="宋体"/>
          <w:bCs/>
          <w:color w:val="auto"/>
          <w:sz w:val="24"/>
          <w:szCs w:val="24"/>
          <w:highlight w:val="none"/>
        </w:rPr>
        <w:t>日期:</w:t>
      </w:r>
      <w:r>
        <w:rPr>
          <w:rFonts w:hint="eastAsia" w:ascii="宋体" w:hAnsi="宋体" w:cs="宋体"/>
          <w:bCs/>
          <w:color w:val="auto"/>
          <w:sz w:val="24"/>
          <w:szCs w:val="24"/>
          <w:highlight w:val="none"/>
          <w:u w:val="single"/>
          <w:lang w:val="en-US" w:eastAsia="zh-CN"/>
        </w:rPr>
        <w:t xml:space="preserve">           </w:t>
      </w:r>
    </w:p>
    <w:p w14:paraId="3D383192">
      <w:pPr>
        <w:pStyle w:val="30"/>
        <w:rPr>
          <w:rFonts w:hint="eastAsia" w:ascii="宋体" w:hAnsi="宋体" w:eastAsia="宋体" w:cs="宋体"/>
          <w:color w:val="auto"/>
          <w:sz w:val="24"/>
          <w:szCs w:val="24"/>
        </w:rPr>
      </w:pPr>
    </w:p>
    <w:p w14:paraId="31C4D2AF">
      <w:pPr>
        <w:pStyle w:val="30"/>
        <w:rPr>
          <w:rFonts w:hint="eastAsia" w:ascii="宋体" w:hAnsi="宋体" w:eastAsia="宋体" w:cs="宋体"/>
          <w:color w:val="auto"/>
          <w:sz w:val="24"/>
          <w:szCs w:val="24"/>
        </w:rPr>
      </w:pPr>
    </w:p>
    <w:p w14:paraId="2C91DA9E">
      <w:pPr>
        <w:pStyle w:val="30"/>
        <w:rPr>
          <w:rFonts w:hint="eastAsia" w:ascii="宋体" w:hAnsi="宋体" w:eastAsia="宋体" w:cs="宋体"/>
          <w:color w:val="auto"/>
          <w:sz w:val="24"/>
          <w:szCs w:val="24"/>
        </w:rPr>
      </w:pPr>
    </w:p>
    <w:p w14:paraId="4E7A5027">
      <w:pPr>
        <w:keepNext/>
        <w:spacing w:line="500" w:lineRule="exact"/>
        <w:jc w:val="center"/>
        <w:outlineLvl w:val="1"/>
        <w:rPr>
          <w:rFonts w:hint="eastAsia" w:ascii="宋体" w:hAnsi="宋体" w:eastAsia="宋体" w:cs="宋体"/>
          <w:b/>
          <w:bCs/>
          <w:color w:val="auto"/>
          <w:kern w:val="0"/>
          <w:sz w:val="24"/>
          <w:szCs w:val="24"/>
        </w:rPr>
      </w:pPr>
      <w:r>
        <w:rPr>
          <w:rFonts w:hint="eastAsia" w:ascii="宋体" w:hAnsi="宋体" w:eastAsia="宋体" w:cs="宋体"/>
          <w:b/>
          <w:bCs/>
          <w:color w:val="auto"/>
          <w:kern w:val="0"/>
          <w:sz w:val="24"/>
          <w:szCs w:val="24"/>
        </w:rPr>
        <w:t>拟投入本项目的人员</w:t>
      </w:r>
    </w:p>
    <w:p w14:paraId="56B6690E">
      <w:pPr>
        <w:rPr>
          <w:lang w:val="zh-CN"/>
        </w:rPr>
      </w:pPr>
    </w:p>
    <w:tbl>
      <w:tblPr>
        <w:tblStyle w:val="36"/>
        <w:tblW w:w="90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1"/>
        <w:gridCol w:w="1149"/>
        <w:gridCol w:w="1037"/>
        <w:gridCol w:w="1532"/>
        <w:gridCol w:w="1606"/>
        <w:gridCol w:w="1741"/>
        <w:gridCol w:w="1029"/>
      </w:tblGrid>
      <w:tr w14:paraId="63A137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87" w:hRule="atLeast"/>
          <w:jc w:val="center"/>
        </w:trPr>
        <w:tc>
          <w:tcPr>
            <w:tcW w:w="941" w:type="dxa"/>
            <w:vAlign w:val="center"/>
          </w:tcPr>
          <w:p w14:paraId="33A82D02">
            <w:pPr>
              <w:widowControl/>
              <w:spacing w:line="280" w:lineRule="exact"/>
              <w:jc w:val="center"/>
              <w:rPr>
                <w:rFonts w:hint="eastAsia" w:ascii="宋体" w:hAnsi="宋体" w:eastAsia="宋体" w:cs="宋体"/>
                <w:b/>
                <w:bCs/>
                <w:color w:val="auto"/>
                <w:sz w:val="24"/>
                <w:szCs w:val="24"/>
                <w:highlight w:val="none"/>
              </w:rPr>
            </w:pPr>
            <w:r>
              <w:rPr>
                <w:rFonts w:hint="eastAsia" w:ascii="宋体" w:hAnsi="宋体" w:eastAsia="宋体" w:cs="宋体"/>
                <w:color w:val="000000"/>
                <w:sz w:val="24"/>
                <w:szCs w:val="24"/>
              </w:rPr>
              <w:t>姓名</w:t>
            </w:r>
          </w:p>
        </w:tc>
        <w:tc>
          <w:tcPr>
            <w:tcW w:w="1149" w:type="dxa"/>
            <w:vAlign w:val="center"/>
          </w:tcPr>
          <w:p w14:paraId="36CF7EDF">
            <w:pPr>
              <w:widowControl/>
              <w:spacing w:line="280" w:lineRule="exact"/>
              <w:jc w:val="center"/>
              <w:rPr>
                <w:rFonts w:hint="eastAsia" w:ascii="宋体" w:hAnsi="宋体" w:eastAsia="宋体" w:cs="宋体"/>
                <w:b/>
                <w:bCs/>
                <w:color w:val="auto"/>
                <w:sz w:val="24"/>
                <w:szCs w:val="24"/>
                <w:highlight w:val="none"/>
              </w:rPr>
            </w:pPr>
            <w:r>
              <w:rPr>
                <w:rFonts w:hint="eastAsia" w:ascii="宋体" w:hAnsi="宋体" w:eastAsia="宋体" w:cs="宋体"/>
                <w:color w:val="000000"/>
                <w:sz w:val="24"/>
                <w:szCs w:val="24"/>
              </w:rPr>
              <w:t>年龄</w:t>
            </w:r>
          </w:p>
        </w:tc>
        <w:tc>
          <w:tcPr>
            <w:tcW w:w="1037" w:type="dxa"/>
            <w:vAlign w:val="center"/>
          </w:tcPr>
          <w:p w14:paraId="4CCB9664">
            <w:pPr>
              <w:widowControl/>
              <w:spacing w:line="280" w:lineRule="exact"/>
              <w:jc w:val="center"/>
              <w:rPr>
                <w:rFonts w:hint="eastAsia" w:ascii="宋体" w:hAnsi="宋体" w:eastAsia="宋体" w:cs="宋体"/>
                <w:b/>
                <w:bCs/>
                <w:color w:val="auto"/>
                <w:sz w:val="24"/>
                <w:szCs w:val="24"/>
                <w:highlight w:val="none"/>
              </w:rPr>
            </w:pPr>
            <w:r>
              <w:rPr>
                <w:rFonts w:hint="eastAsia" w:ascii="宋体" w:hAnsi="宋体" w:eastAsia="宋体" w:cs="宋体"/>
                <w:color w:val="000000"/>
                <w:sz w:val="24"/>
                <w:szCs w:val="24"/>
              </w:rPr>
              <w:t>资格</w:t>
            </w:r>
          </w:p>
        </w:tc>
        <w:tc>
          <w:tcPr>
            <w:tcW w:w="1532" w:type="dxa"/>
            <w:vAlign w:val="center"/>
          </w:tcPr>
          <w:p w14:paraId="49E69FD0">
            <w:pPr>
              <w:widowControl/>
              <w:spacing w:line="280" w:lineRule="exact"/>
              <w:jc w:val="center"/>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000000"/>
                <w:sz w:val="24"/>
                <w:szCs w:val="24"/>
              </w:rPr>
              <w:t>职称</w:t>
            </w:r>
          </w:p>
        </w:tc>
        <w:tc>
          <w:tcPr>
            <w:tcW w:w="1606" w:type="dxa"/>
            <w:vAlign w:val="center"/>
          </w:tcPr>
          <w:p w14:paraId="3DC15C8D">
            <w:pPr>
              <w:widowControl/>
              <w:spacing w:line="280" w:lineRule="exact"/>
              <w:jc w:val="center"/>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000000"/>
                <w:sz w:val="24"/>
                <w:szCs w:val="24"/>
              </w:rPr>
              <w:t>在本行业从业工作年限</w:t>
            </w:r>
          </w:p>
        </w:tc>
        <w:tc>
          <w:tcPr>
            <w:tcW w:w="1741" w:type="dxa"/>
            <w:vAlign w:val="center"/>
          </w:tcPr>
          <w:p w14:paraId="72BF551B">
            <w:pPr>
              <w:widowControl/>
              <w:spacing w:line="28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主要工作</w:t>
            </w:r>
          </w:p>
          <w:p w14:paraId="2451E8DB">
            <w:pPr>
              <w:widowControl/>
              <w:spacing w:line="280" w:lineRule="exact"/>
              <w:jc w:val="center"/>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000000"/>
                <w:sz w:val="24"/>
                <w:szCs w:val="24"/>
              </w:rPr>
              <w:t>业绩和经历</w:t>
            </w:r>
          </w:p>
        </w:tc>
        <w:tc>
          <w:tcPr>
            <w:tcW w:w="1029" w:type="dxa"/>
            <w:vAlign w:val="center"/>
          </w:tcPr>
          <w:p w14:paraId="0809498D">
            <w:pPr>
              <w:widowControl/>
              <w:spacing w:line="28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当前</w:t>
            </w:r>
          </w:p>
          <w:p w14:paraId="67F9511F">
            <w:pPr>
              <w:widowControl/>
              <w:spacing w:line="280" w:lineRule="exact"/>
              <w:jc w:val="center"/>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000000"/>
                <w:sz w:val="24"/>
                <w:szCs w:val="24"/>
              </w:rPr>
              <w:t>分工</w:t>
            </w:r>
          </w:p>
        </w:tc>
      </w:tr>
      <w:tr w14:paraId="4648B4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5" w:hRule="atLeast"/>
          <w:jc w:val="center"/>
        </w:trPr>
        <w:tc>
          <w:tcPr>
            <w:tcW w:w="941" w:type="dxa"/>
            <w:vAlign w:val="center"/>
          </w:tcPr>
          <w:p w14:paraId="5ADE2464">
            <w:pPr>
              <w:widowControl/>
              <w:spacing w:line="280" w:lineRule="exact"/>
              <w:jc w:val="center"/>
              <w:rPr>
                <w:rFonts w:hint="eastAsia" w:ascii="宋体" w:hAnsi="宋体" w:eastAsia="宋体" w:cs="宋体"/>
                <w:b/>
                <w:bCs/>
                <w:color w:val="auto"/>
                <w:sz w:val="24"/>
                <w:szCs w:val="24"/>
                <w:highlight w:val="none"/>
              </w:rPr>
            </w:pPr>
          </w:p>
        </w:tc>
        <w:tc>
          <w:tcPr>
            <w:tcW w:w="1149" w:type="dxa"/>
            <w:vAlign w:val="center"/>
          </w:tcPr>
          <w:p w14:paraId="62A31441">
            <w:pPr>
              <w:widowControl/>
              <w:spacing w:line="280" w:lineRule="exact"/>
              <w:jc w:val="center"/>
              <w:rPr>
                <w:rFonts w:hint="eastAsia" w:ascii="宋体" w:hAnsi="宋体" w:eastAsia="宋体" w:cs="宋体"/>
                <w:b/>
                <w:bCs/>
                <w:color w:val="auto"/>
                <w:sz w:val="24"/>
                <w:szCs w:val="24"/>
                <w:highlight w:val="none"/>
              </w:rPr>
            </w:pPr>
          </w:p>
        </w:tc>
        <w:tc>
          <w:tcPr>
            <w:tcW w:w="1037" w:type="dxa"/>
            <w:vAlign w:val="center"/>
          </w:tcPr>
          <w:p w14:paraId="0890F767">
            <w:pPr>
              <w:widowControl/>
              <w:spacing w:line="280" w:lineRule="exact"/>
              <w:jc w:val="center"/>
              <w:rPr>
                <w:rFonts w:hint="eastAsia" w:ascii="宋体" w:hAnsi="宋体" w:eastAsia="宋体" w:cs="宋体"/>
                <w:b/>
                <w:bCs/>
                <w:color w:val="auto"/>
                <w:sz w:val="24"/>
                <w:szCs w:val="24"/>
                <w:highlight w:val="none"/>
              </w:rPr>
            </w:pPr>
          </w:p>
        </w:tc>
        <w:tc>
          <w:tcPr>
            <w:tcW w:w="1532" w:type="dxa"/>
            <w:vAlign w:val="center"/>
          </w:tcPr>
          <w:p w14:paraId="1743B665">
            <w:pPr>
              <w:widowControl/>
              <w:spacing w:line="280" w:lineRule="exact"/>
              <w:jc w:val="center"/>
              <w:rPr>
                <w:rFonts w:hint="eastAsia" w:ascii="宋体" w:hAnsi="宋体" w:eastAsia="宋体" w:cs="宋体"/>
                <w:b/>
                <w:bCs/>
                <w:color w:val="auto"/>
                <w:sz w:val="24"/>
                <w:szCs w:val="24"/>
                <w:highlight w:val="none"/>
              </w:rPr>
            </w:pPr>
          </w:p>
        </w:tc>
        <w:tc>
          <w:tcPr>
            <w:tcW w:w="1606" w:type="dxa"/>
            <w:vAlign w:val="center"/>
          </w:tcPr>
          <w:p w14:paraId="74E91088">
            <w:pPr>
              <w:widowControl/>
              <w:spacing w:line="280" w:lineRule="exact"/>
              <w:jc w:val="center"/>
              <w:rPr>
                <w:rFonts w:hint="eastAsia" w:ascii="宋体" w:hAnsi="宋体" w:eastAsia="宋体" w:cs="宋体"/>
                <w:b/>
                <w:bCs/>
                <w:color w:val="auto"/>
                <w:sz w:val="24"/>
                <w:szCs w:val="24"/>
                <w:highlight w:val="none"/>
              </w:rPr>
            </w:pPr>
          </w:p>
        </w:tc>
        <w:tc>
          <w:tcPr>
            <w:tcW w:w="1741" w:type="dxa"/>
            <w:vAlign w:val="center"/>
          </w:tcPr>
          <w:p w14:paraId="3D6C5742">
            <w:pPr>
              <w:widowControl/>
              <w:spacing w:line="280" w:lineRule="exact"/>
              <w:jc w:val="center"/>
              <w:rPr>
                <w:rFonts w:hint="eastAsia" w:ascii="宋体" w:hAnsi="宋体" w:eastAsia="宋体" w:cs="宋体"/>
                <w:b/>
                <w:bCs/>
                <w:color w:val="auto"/>
                <w:sz w:val="24"/>
                <w:szCs w:val="24"/>
                <w:highlight w:val="none"/>
              </w:rPr>
            </w:pPr>
          </w:p>
        </w:tc>
        <w:tc>
          <w:tcPr>
            <w:tcW w:w="1029" w:type="dxa"/>
            <w:vAlign w:val="center"/>
          </w:tcPr>
          <w:p w14:paraId="44848F48">
            <w:pPr>
              <w:widowControl/>
              <w:spacing w:line="280" w:lineRule="exact"/>
              <w:jc w:val="center"/>
              <w:rPr>
                <w:rFonts w:hint="eastAsia" w:ascii="宋体" w:hAnsi="宋体" w:eastAsia="宋体" w:cs="宋体"/>
                <w:b/>
                <w:bCs/>
                <w:color w:val="auto"/>
                <w:sz w:val="24"/>
                <w:szCs w:val="24"/>
                <w:highlight w:val="none"/>
              </w:rPr>
            </w:pPr>
          </w:p>
        </w:tc>
      </w:tr>
      <w:tr w14:paraId="47F9FF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5" w:hRule="atLeast"/>
          <w:jc w:val="center"/>
        </w:trPr>
        <w:tc>
          <w:tcPr>
            <w:tcW w:w="941" w:type="dxa"/>
            <w:vAlign w:val="top"/>
          </w:tcPr>
          <w:p w14:paraId="759996E6">
            <w:pPr>
              <w:tabs>
                <w:tab w:val="left" w:pos="0"/>
              </w:tabs>
              <w:spacing w:line="360" w:lineRule="auto"/>
              <w:rPr>
                <w:rFonts w:hint="eastAsia" w:ascii="宋体" w:hAnsi="宋体" w:eastAsia="宋体" w:cs="宋体"/>
                <w:b/>
                <w:bCs/>
                <w:color w:val="auto"/>
                <w:sz w:val="24"/>
                <w:szCs w:val="24"/>
                <w:highlight w:val="none"/>
              </w:rPr>
            </w:pPr>
          </w:p>
        </w:tc>
        <w:tc>
          <w:tcPr>
            <w:tcW w:w="1149" w:type="dxa"/>
            <w:vAlign w:val="top"/>
          </w:tcPr>
          <w:p w14:paraId="7B2769E2">
            <w:pPr>
              <w:tabs>
                <w:tab w:val="left" w:pos="0"/>
              </w:tabs>
              <w:spacing w:line="360" w:lineRule="auto"/>
              <w:rPr>
                <w:rFonts w:hint="eastAsia" w:ascii="宋体" w:hAnsi="宋体" w:eastAsia="宋体" w:cs="宋体"/>
                <w:b/>
                <w:bCs/>
                <w:color w:val="auto"/>
                <w:sz w:val="24"/>
                <w:szCs w:val="24"/>
                <w:highlight w:val="none"/>
              </w:rPr>
            </w:pPr>
          </w:p>
        </w:tc>
        <w:tc>
          <w:tcPr>
            <w:tcW w:w="1037" w:type="dxa"/>
            <w:vAlign w:val="top"/>
          </w:tcPr>
          <w:p w14:paraId="1B057668">
            <w:pPr>
              <w:tabs>
                <w:tab w:val="left" w:pos="0"/>
              </w:tabs>
              <w:spacing w:line="360" w:lineRule="auto"/>
              <w:rPr>
                <w:rFonts w:hint="eastAsia" w:ascii="宋体" w:hAnsi="宋体" w:eastAsia="宋体" w:cs="宋体"/>
                <w:b/>
                <w:bCs/>
                <w:color w:val="auto"/>
                <w:sz w:val="24"/>
                <w:szCs w:val="24"/>
                <w:highlight w:val="none"/>
              </w:rPr>
            </w:pPr>
          </w:p>
        </w:tc>
        <w:tc>
          <w:tcPr>
            <w:tcW w:w="1532" w:type="dxa"/>
            <w:vAlign w:val="top"/>
          </w:tcPr>
          <w:p w14:paraId="78090403">
            <w:pPr>
              <w:tabs>
                <w:tab w:val="left" w:pos="0"/>
              </w:tabs>
              <w:spacing w:line="360" w:lineRule="auto"/>
              <w:rPr>
                <w:rFonts w:hint="eastAsia" w:ascii="宋体" w:hAnsi="宋体" w:eastAsia="宋体" w:cs="宋体"/>
                <w:b/>
                <w:bCs/>
                <w:color w:val="auto"/>
                <w:sz w:val="24"/>
                <w:szCs w:val="24"/>
                <w:highlight w:val="none"/>
              </w:rPr>
            </w:pPr>
          </w:p>
        </w:tc>
        <w:tc>
          <w:tcPr>
            <w:tcW w:w="1606" w:type="dxa"/>
            <w:vAlign w:val="top"/>
          </w:tcPr>
          <w:p w14:paraId="48394617">
            <w:pPr>
              <w:tabs>
                <w:tab w:val="left" w:pos="0"/>
              </w:tabs>
              <w:spacing w:line="360" w:lineRule="auto"/>
              <w:rPr>
                <w:rFonts w:hint="eastAsia" w:ascii="宋体" w:hAnsi="宋体" w:eastAsia="宋体" w:cs="宋体"/>
                <w:b/>
                <w:bCs/>
                <w:color w:val="auto"/>
                <w:sz w:val="24"/>
                <w:szCs w:val="24"/>
                <w:highlight w:val="none"/>
              </w:rPr>
            </w:pPr>
          </w:p>
        </w:tc>
        <w:tc>
          <w:tcPr>
            <w:tcW w:w="1741" w:type="dxa"/>
            <w:vAlign w:val="top"/>
          </w:tcPr>
          <w:p w14:paraId="6B599636">
            <w:pPr>
              <w:tabs>
                <w:tab w:val="left" w:pos="0"/>
              </w:tabs>
              <w:spacing w:line="360" w:lineRule="auto"/>
              <w:rPr>
                <w:rFonts w:hint="eastAsia" w:ascii="宋体" w:hAnsi="宋体" w:eastAsia="宋体" w:cs="宋体"/>
                <w:b/>
                <w:bCs/>
                <w:color w:val="auto"/>
                <w:sz w:val="24"/>
                <w:szCs w:val="24"/>
                <w:highlight w:val="none"/>
              </w:rPr>
            </w:pPr>
          </w:p>
        </w:tc>
        <w:tc>
          <w:tcPr>
            <w:tcW w:w="1029" w:type="dxa"/>
            <w:vAlign w:val="top"/>
          </w:tcPr>
          <w:p w14:paraId="1738B8D3">
            <w:pPr>
              <w:tabs>
                <w:tab w:val="left" w:pos="0"/>
              </w:tabs>
              <w:spacing w:line="360" w:lineRule="auto"/>
              <w:rPr>
                <w:rFonts w:hint="eastAsia" w:ascii="宋体" w:hAnsi="宋体" w:eastAsia="宋体" w:cs="宋体"/>
                <w:b/>
                <w:bCs/>
                <w:color w:val="auto"/>
                <w:sz w:val="24"/>
                <w:szCs w:val="24"/>
                <w:highlight w:val="none"/>
              </w:rPr>
            </w:pPr>
          </w:p>
        </w:tc>
      </w:tr>
      <w:tr w14:paraId="372CB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5" w:hRule="atLeast"/>
          <w:jc w:val="center"/>
        </w:trPr>
        <w:tc>
          <w:tcPr>
            <w:tcW w:w="941" w:type="dxa"/>
            <w:vAlign w:val="top"/>
          </w:tcPr>
          <w:p w14:paraId="47017F9C">
            <w:pPr>
              <w:tabs>
                <w:tab w:val="left" w:pos="0"/>
              </w:tabs>
              <w:spacing w:line="360" w:lineRule="auto"/>
              <w:rPr>
                <w:rFonts w:hint="eastAsia" w:ascii="宋体" w:hAnsi="宋体" w:eastAsia="宋体" w:cs="宋体"/>
                <w:b/>
                <w:bCs/>
                <w:color w:val="auto"/>
                <w:sz w:val="24"/>
                <w:szCs w:val="24"/>
                <w:highlight w:val="none"/>
              </w:rPr>
            </w:pPr>
          </w:p>
        </w:tc>
        <w:tc>
          <w:tcPr>
            <w:tcW w:w="1149" w:type="dxa"/>
            <w:vAlign w:val="top"/>
          </w:tcPr>
          <w:p w14:paraId="43B98286">
            <w:pPr>
              <w:tabs>
                <w:tab w:val="left" w:pos="0"/>
              </w:tabs>
              <w:spacing w:line="360" w:lineRule="auto"/>
              <w:rPr>
                <w:rFonts w:hint="eastAsia" w:ascii="宋体" w:hAnsi="宋体" w:eastAsia="宋体" w:cs="宋体"/>
                <w:b/>
                <w:bCs/>
                <w:color w:val="auto"/>
                <w:sz w:val="24"/>
                <w:szCs w:val="24"/>
                <w:highlight w:val="none"/>
              </w:rPr>
            </w:pPr>
          </w:p>
        </w:tc>
        <w:tc>
          <w:tcPr>
            <w:tcW w:w="1037" w:type="dxa"/>
            <w:vAlign w:val="top"/>
          </w:tcPr>
          <w:p w14:paraId="108B9180">
            <w:pPr>
              <w:tabs>
                <w:tab w:val="left" w:pos="0"/>
              </w:tabs>
              <w:spacing w:line="360" w:lineRule="auto"/>
              <w:rPr>
                <w:rFonts w:hint="eastAsia" w:ascii="宋体" w:hAnsi="宋体" w:eastAsia="宋体" w:cs="宋体"/>
                <w:b/>
                <w:bCs/>
                <w:color w:val="auto"/>
                <w:sz w:val="24"/>
                <w:szCs w:val="24"/>
                <w:highlight w:val="none"/>
              </w:rPr>
            </w:pPr>
          </w:p>
        </w:tc>
        <w:tc>
          <w:tcPr>
            <w:tcW w:w="1532" w:type="dxa"/>
            <w:vAlign w:val="top"/>
          </w:tcPr>
          <w:p w14:paraId="03F5D83F">
            <w:pPr>
              <w:tabs>
                <w:tab w:val="left" w:pos="0"/>
              </w:tabs>
              <w:spacing w:line="360" w:lineRule="auto"/>
              <w:rPr>
                <w:rFonts w:hint="eastAsia" w:ascii="宋体" w:hAnsi="宋体" w:eastAsia="宋体" w:cs="宋体"/>
                <w:b/>
                <w:bCs/>
                <w:color w:val="auto"/>
                <w:sz w:val="24"/>
                <w:szCs w:val="24"/>
                <w:highlight w:val="none"/>
              </w:rPr>
            </w:pPr>
          </w:p>
        </w:tc>
        <w:tc>
          <w:tcPr>
            <w:tcW w:w="1606" w:type="dxa"/>
            <w:vAlign w:val="top"/>
          </w:tcPr>
          <w:p w14:paraId="69215BC6">
            <w:pPr>
              <w:tabs>
                <w:tab w:val="left" w:pos="0"/>
              </w:tabs>
              <w:spacing w:line="360" w:lineRule="auto"/>
              <w:rPr>
                <w:rFonts w:hint="eastAsia" w:ascii="宋体" w:hAnsi="宋体" w:eastAsia="宋体" w:cs="宋体"/>
                <w:b/>
                <w:bCs/>
                <w:color w:val="auto"/>
                <w:sz w:val="24"/>
                <w:szCs w:val="24"/>
                <w:highlight w:val="none"/>
              </w:rPr>
            </w:pPr>
          </w:p>
        </w:tc>
        <w:tc>
          <w:tcPr>
            <w:tcW w:w="1741" w:type="dxa"/>
            <w:vAlign w:val="top"/>
          </w:tcPr>
          <w:p w14:paraId="01755D60">
            <w:pPr>
              <w:tabs>
                <w:tab w:val="left" w:pos="0"/>
              </w:tabs>
              <w:spacing w:line="360" w:lineRule="auto"/>
              <w:rPr>
                <w:rFonts w:hint="eastAsia" w:ascii="宋体" w:hAnsi="宋体" w:eastAsia="宋体" w:cs="宋体"/>
                <w:b/>
                <w:bCs/>
                <w:color w:val="auto"/>
                <w:sz w:val="24"/>
                <w:szCs w:val="24"/>
                <w:highlight w:val="none"/>
              </w:rPr>
            </w:pPr>
          </w:p>
        </w:tc>
        <w:tc>
          <w:tcPr>
            <w:tcW w:w="1029" w:type="dxa"/>
            <w:vAlign w:val="top"/>
          </w:tcPr>
          <w:p w14:paraId="314C1091">
            <w:pPr>
              <w:tabs>
                <w:tab w:val="left" w:pos="0"/>
              </w:tabs>
              <w:spacing w:line="360" w:lineRule="auto"/>
              <w:rPr>
                <w:rFonts w:hint="eastAsia" w:ascii="宋体" w:hAnsi="宋体" w:eastAsia="宋体" w:cs="宋体"/>
                <w:b/>
                <w:bCs/>
                <w:color w:val="auto"/>
                <w:sz w:val="24"/>
                <w:szCs w:val="24"/>
                <w:highlight w:val="none"/>
              </w:rPr>
            </w:pPr>
          </w:p>
        </w:tc>
      </w:tr>
      <w:tr w14:paraId="2B18BB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5" w:hRule="atLeast"/>
          <w:jc w:val="center"/>
        </w:trPr>
        <w:tc>
          <w:tcPr>
            <w:tcW w:w="941" w:type="dxa"/>
            <w:vAlign w:val="top"/>
          </w:tcPr>
          <w:p w14:paraId="0FC853E7">
            <w:pPr>
              <w:tabs>
                <w:tab w:val="left" w:pos="0"/>
              </w:tabs>
              <w:spacing w:line="360" w:lineRule="auto"/>
              <w:rPr>
                <w:rFonts w:hint="eastAsia" w:ascii="宋体" w:hAnsi="宋体" w:eastAsia="宋体" w:cs="宋体"/>
                <w:b/>
                <w:bCs/>
                <w:color w:val="auto"/>
                <w:sz w:val="24"/>
                <w:szCs w:val="24"/>
                <w:highlight w:val="none"/>
              </w:rPr>
            </w:pPr>
          </w:p>
        </w:tc>
        <w:tc>
          <w:tcPr>
            <w:tcW w:w="1149" w:type="dxa"/>
            <w:vAlign w:val="top"/>
          </w:tcPr>
          <w:p w14:paraId="076C471C">
            <w:pPr>
              <w:tabs>
                <w:tab w:val="left" w:pos="0"/>
              </w:tabs>
              <w:spacing w:line="360" w:lineRule="auto"/>
              <w:rPr>
                <w:rFonts w:hint="eastAsia" w:ascii="宋体" w:hAnsi="宋体" w:eastAsia="宋体" w:cs="宋体"/>
                <w:b/>
                <w:bCs/>
                <w:color w:val="auto"/>
                <w:sz w:val="24"/>
                <w:szCs w:val="24"/>
                <w:highlight w:val="none"/>
              </w:rPr>
            </w:pPr>
          </w:p>
        </w:tc>
        <w:tc>
          <w:tcPr>
            <w:tcW w:w="1037" w:type="dxa"/>
            <w:vAlign w:val="top"/>
          </w:tcPr>
          <w:p w14:paraId="245770B9">
            <w:pPr>
              <w:tabs>
                <w:tab w:val="left" w:pos="0"/>
              </w:tabs>
              <w:spacing w:line="360" w:lineRule="auto"/>
              <w:rPr>
                <w:rFonts w:hint="eastAsia" w:ascii="宋体" w:hAnsi="宋体" w:eastAsia="宋体" w:cs="宋体"/>
                <w:b/>
                <w:bCs/>
                <w:color w:val="auto"/>
                <w:sz w:val="24"/>
                <w:szCs w:val="24"/>
                <w:highlight w:val="none"/>
              </w:rPr>
            </w:pPr>
          </w:p>
        </w:tc>
        <w:tc>
          <w:tcPr>
            <w:tcW w:w="1532" w:type="dxa"/>
            <w:vAlign w:val="top"/>
          </w:tcPr>
          <w:p w14:paraId="37C188E0">
            <w:pPr>
              <w:tabs>
                <w:tab w:val="left" w:pos="0"/>
              </w:tabs>
              <w:spacing w:line="360" w:lineRule="auto"/>
              <w:rPr>
                <w:rFonts w:hint="eastAsia" w:ascii="宋体" w:hAnsi="宋体" w:eastAsia="宋体" w:cs="宋体"/>
                <w:b/>
                <w:bCs/>
                <w:color w:val="auto"/>
                <w:sz w:val="24"/>
                <w:szCs w:val="24"/>
                <w:highlight w:val="none"/>
              </w:rPr>
            </w:pPr>
          </w:p>
        </w:tc>
        <w:tc>
          <w:tcPr>
            <w:tcW w:w="1606" w:type="dxa"/>
            <w:vAlign w:val="top"/>
          </w:tcPr>
          <w:p w14:paraId="193ADB08">
            <w:pPr>
              <w:tabs>
                <w:tab w:val="left" w:pos="0"/>
              </w:tabs>
              <w:spacing w:line="360" w:lineRule="auto"/>
              <w:rPr>
                <w:rFonts w:hint="eastAsia" w:ascii="宋体" w:hAnsi="宋体" w:eastAsia="宋体" w:cs="宋体"/>
                <w:b/>
                <w:bCs/>
                <w:color w:val="auto"/>
                <w:sz w:val="24"/>
                <w:szCs w:val="24"/>
                <w:highlight w:val="none"/>
              </w:rPr>
            </w:pPr>
          </w:p>
        </w:tc>
        <w:tc>
          <w:tcPr>
            <w:tcW w:w="1741" w:type="dxa"/>
            <w:vAlign w:val="top"/>
          </w:tcPr>
          <w:p w14:paraId="3DE666BD">
            <w:pPr>
              <w:tabs>
                <w:tab w:val="left" w:pos="0"/>
              </w:tabs>
              <w:spacing w:line="360" w:lineRule="auto"/>
              <w:rPr>
                <w:rFonts w:hint="eastAsia" w:ascii="宋体" w:hAnsi="宋体" w:eastAsia="宋体" w:cs="宋体"/>
                <w:b/>
                <w:bCs/>
                <w:color w:val="auto"/>
                <w:sz w:val="24"/>
                <w:szCs w:val="24"/>
                <w:highlight w:val="none"/>
              </w:rPr>
            </w:pPr>
          </w:p>
        </w:tc>
        <w:tc>
          <w:tcPr>
            <w:tcW w:w="1029" w:type="dxa"/>
            <w:vAlign w:val="top"/>
          </w:tcPr>
          <w:p w14:paraId="3FFAE7E0">
            <w:pPr>
              <w:tabs>
                <w:tab w:val="left" w:pos="0"/>
              </w:tabs>
              <w:spacing w:line="360" w:lineRule="auto"/>
              <w:rPr>
                <w:rFonts w:hint="eastAsia" w:ascii="宋体" w:hAnsi="宋体" w:eastAsia="宋体" w:cs="宋体"/>
                <w:b/>
                <w:bCs/>
                <w:color w:val="auto"/>
                <w:sz w:val="24"/>
                <w:szCs w:val="24"/>
                <w:highlight w:val="none"/>
              </w:rPr>
            </w:pPr>
          </w:p>
        </w:tc>
      </w:tr>
      <w:tr w14:paraId="21A2A5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5" w:hRule="atLeast"/>
          <w:jc w:val="center"/>
        </w:trPr>
        <w:tc>
          <w:tcPr>
            <w:tcW w:w="941" w:type="dxa"/>
            <w:vAlign w:val="top"/>
          </w:tcPr>
          <w:p w14:paraId="6A82AAFD">
            <w:pPr>
              <w:tabs>
                <w:tab w:val="left" w:pos="0"/>
              </w:tabs>
              <w:spacing w:line="360" w:lineRule="auto"/>
              <w:rPr>
                <w:rFonts w:hint="eastAsia" w:ascii="宋体" w:hAnsi="宋体" w:eastAsia="宋体" w:cs="宋体"/>
                <w:b/>
                <w:bCs/>
                <w:color w:val="auto"/>
                <w:sz w:val="24"/>
                <w:szCs w:val="24"/>
                <w:highlight w:val="none"/>
              </w:rPr>
            </w:pPr>
          </w:p>
        </w:tc>
        <w:tc>
          <w:tcPr>
            <w:tcW w:w="1149" w:type="dxa"/>
            <w:vAlign w:val="top"/>
          </w:tcPr>
          <w:p w14:paraId="75931C4D">
            <w:pPr>
              <w:tabs>
                <w:tab w:val="left" w:pos="0"/>
              </w:tabs>
              <w:spacing w:line="360" w:lineRule="auto"/>
              <w:rPr>
                <w:rFonts w:hint="eastAsia" w:ascii="宋体" w:hAnsi="宋体" w:eastAsia="宋体" w:cs="宋体"/>
                <w:b/>
                <w:bCs/>
                <w:color w:val="auto"/>
                <w:sz w:val="24"/>
                <w:szCs w:val="24"/>
                <w:highlight w:val="none"/>
              </w:rPr>
            </w:pPr>
          </w:p>
        </w:tc>
        <w:tc>
          <w:tcPr>
            <w:tcW w:w="1037" w:type="dxa"/>
            <w:vAlign w:val="top"/>
          </w:tcPr>
          <w:p w14:paraId="5B8AD10E">
            <w:pPr>
              <w:tabs>
                <w:tab w:val="left" w:pos="0"/>
              </w:tabs>
              <w:spacing w:line="360" w:lineRule="auto"/>
              <w:rPr>
                <w:rFonts w:hint="eastAsia" w:ascii="宋体" w:hAnsi="宋体" w:eastAsia="宋体" w:cs="宋体"/>
                <w:b/>
                <w:bCs/>
                <w:color w:val="auto"/>
                <w:sz w:val="24"/>
                <w:szCs w:val="24"/>
                <w:highlight w:val="none"/>
              </w:rPr>
            </w:pPr>
          </w:p>
        </w:tc>
        <w:tc>
          <w:tcPr>
            <w:tcW w:w="1532" w:type="dxa"/>
            <w:vAlign w:val="top"/>
          </w:tcPr>
          <w:p w14:paraId="2C83A1AD">
            <w:pPr>
              <w:tabs>
                <w:tab w:val="left" w:pos="0"/>
              </w:tabs>
              <w:spacing w:line="360" w:lineRule="auto"/>
              <w:rPr>
                <w:rFonts w:hint="eastAsia" w:ascii="宋体" w:hAnsi="宋体" w:eastAsia="宋体" w:cs="宋体"/>
                <w:b/>
                <w:bCs/>
                <w:color w:val="auto"/>
                <w:sz w:val="24"/>
                <w:szCs w:val="24"/>
                <w:highlight w:val="none"/>
              </w:rPr>
            </w:pPr>
          </w:p>
        </w:tc>
        <w:tc>
          <w:tcPr>
            <w:tcW w:w="1606" w:type="dxa"/>
            <w:vAlign w:val="top"/>
          </w:tcPr>
          <w:p w14:paraId="333B3794">
            <w:pPr>
              <w:tabs>
                <w:tab w:val="left" w:pos="0"/>
              </w:tabs>
              <w:spacing w:line="360" w:lineRule="auto"/>
              <w:rPr>
                <w:rFonts w:hint="eastAsia" w:ascii="宋体" w:hAnsi="宋体" w:eastAsia="宋体" w:cs="宋体"/>
                <w:b/>
                <w:bCs/>
                <w:color w:val="auto"/>
                <w:sz w:val="24"/>
                <w:szCs w:val="24"/>
                <w:highlight w:val="none"/>
              </w:rPr>
            </w:pPr>
          </w:p>
        </w:tc>
        <w:tc>
          <w:tcPr>
            <w:tcW w:w="1741" w:type="dxa"/>
            <w:vAlign w:val="top"/>
          </w:tcPr>
          <w:p w14:paraId="3A429F43">
            <w:pPr>
              <w:tabs>
                <w:tab w:val="left" w:pos="0"/>
              </w:tabs>
              <w:spacing w:line="360" w:lineRule="auto"/>
              <w:rPr>
                <w:rFonts w:hint="eastAsia" w:ascii="宋体" w:hAnsi="宋体" w:eastAsia="宋体" w:cs="宋体"/>
                <w:b/>
                <w:bCs/>
                <w:color w:val="auto"/>
                <w:sz w:val="24"/>
                <w:szCs w:val="24"/>
                <w:highlight w:val="none"/>
              </w:rPr>
            </w:pPr>
          </w:p>
        </w:tc>
        <w:tc>
          <w:tcPr>
            <w:tcW w:w="1029" w:type="dxa"/>
            <w:vAlign w:val="top"/>
          </w:tcPr>
          <w:p w14:paraId="1EC962FE">
            <w:pPr>
              <w:tabs>
                <w:tab w:val="left" w:pos="0"/>
              </w:tabs>
              <w:spacing w:line="360" w:lineRule="auto"/>
              <w:rPr>
                <w:rFonts w:hint="eastAsia" w:ascii="宋体" w:hAnsi="宋体" w:eastAsia="宋体" w:cs="宋体"/>
                <w:b/>
                <w:bCs/>
                <w:color w:val="auto"/>
                <w:sz w:val="24"/>
                <w:szCs w:val="24"/>
                <w:highlight w:val="none"/>
              </w:rPr>
            </w:pPr>
          </w:p>
        </w:tc>
      </w:tr>
      <w:tr w14:paraId="36180F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5" w:hRule="atLeast"/>
          <w:jc w:val="center"/>
        </w:trPr>
        <w:tc>
          <w:tcPr>
            <w:tcW w:w="941" w:type="dxa"/>
            <w:vAlign w:val="top"/>
          </w:tcPr>
          <w:p w14:paraId="48DF5688">
            <w:pPr>
              <w:tabs>
                <w:tab w:val="left" w:pos="0"/>
              </w:tabs>
              <w:spacing w:line="360" w:lineRule="auto"/>
              <w:rPr>
                <w:rFonts w:hint="eastAsia" w:ascii="宋体" w:hAnsi="宋体" w:eastAsia="宋体" w:cs="宋体"/>
                <w:b/>
                <w:bCs/>
                <w:color w:val="auto"/>
                <w:sz w:val="24"/>
                <w:szCs w:val="24"/>
                <w:highlight w:val="none"/>
              </w:rPr>
            </w:pPr>
          </w:p>
        </w:tc>
        <w:tc>
          <w:tcPr>
            <w:tcW w:w="1149" w:type="dxa"/>
            <w:vAlign w:val="top"/>
          </w:tcPr>
          <w:p w14:paraId="2D6866EB">
            <w:pPr>
              <w:tabs>
                <w:tab w:val="left" w:pos="0"/>
              </w:tabs>
              <w:spacing w:line="360" w:lineRule="auto"/>
              <w:rPr>
                <w:rFonts w:hint="eastAsia" w:ascii="宋体" w:hAnsi="宋体" w:eastAsia="宋体" w:cs="宋体"/>
                <w:b/>
                <w:bCs/>
                <w:color w:val="auto"/>
                <w:sz w:val="24"/>
                <w:szCs w:val="24"/>
                <w:highlight w:val="none"/>
              </w:rPr>
            </w:pPr>
          </w:p>
        </w:tc>
        <w:tc>
          <w:tcPr>
            <w:tcW w:w="1037" w:type="dxa"/>
            <w:vAlign w:val="top"/>
          </w:tcPr>
          <w:p w14:paraId="0C417A48">
            <w:pPr>
              <w:tabs>
                <w:tab w:val="left" w:pos="0"/>
              </w:tabs>
              <w:spacing w:line="360" w:lineRule="auto"/>
              <w:rPr>
                <w:rFonts w:hint="eastAsia" w:ascii="宋体" w:hAnsi="宋体" w:eastAsia="宋体" w:cs="宋体"/>
                <w:b/>
                <w:bCs/>
                <w:color w:val="auto"/>
                <w:sz w:val="24"/>
                <w:szCs w:val="24"/>
                <w:highlight w:val="none"/>
              </w:rPr>
            </w:pPr>
          </w:p>
        </w:tc>
        <w:tc>
          <w:tcPr>
            <w:tcW w:w="1532" w:type="dxa"/>
            <w:vAlign w:val="top"/>
          </w:tcPr>
          <w:p w14:paraId="651DD0BE">
            <w:pPr>
              <w:tabs>
                <w:tab w:val="left" w:pos="0"/>
              </w:tabs>
              <w:spacing w:line="360" w:lineRule="auto"/>
              <w:rPr>
                <w:rFonts w:hint="eastAsia" w:ascii="宋体" w:hAnsi="宋体" w:eastAsia="宋体" w:cs="宋体"/>
                <w:b/>
                <w:bCs/>
                <w:color w:val="auto"/>
                <w:sz w:val="24"/>
                <w:szCs w:val="24"/>
                <w:highlight w:val="none"/>
              </w:rPr>
            </w:pPr>
          </w:p>
        </w:tc>
        <w:tc>
          <w:tcPr>
            <w:tcW w:w="1606" w:type="dxa"/>
            <w:vAlign w:val="top"/>
          </w:tcPr>
          <w:p w14:paraId="08B37F6E">
            <w:pPr>
              <w:tabs>
                <w:tab w:val="left" w:pos="0"/>
              </w:tabs>
              <w:spacing w:line="360" w:lineRule="auto"/>
              <w:rPr>
                <w:rFonts w:hint="eastAsia" w:ascii="宋体" w:hAnsi="宋体" w:eastAsia="宋体" w:cs="宋体"/>
                <w:b/>
                <w:bCs/>
                <w:color w:val="auto"/>
                <w:sz w:val="24"/>
                <w:szCs w:val="24"/>
                <w:highlight w:val="none"/>
              </w:rPr>
            </w:pPr>
          </w:p>
        </w:tc>
        <w:tc>
          <w:tcPr>
            <w:tcW w:w="1741" w:type="dxa"/>
            <w:vAlign w:val="top"/>
          </w:tcPr>
          <w:p w14:paraId="10F10CF8">
            <w:pPr>
              <w:tabs>
                <w:tab w:val="left" w:pos="0"/>
              </w:tabs>
              <w:spacing w:line="360" w:lineRule="auto"/>
              <w:rPr>
                <w:rFonts w:hint="eastAsia" w:ascii="宋体" w:hAnsi="宋体" w:eastAsia="宋体" w:cs="宋体"/>
                <w:b/>
                <w:bCs/>
                <w:color w:val="auto"/>
                <w:sz w:val="24"/>
                <w:szCs w:val="24"/>
                <w:highlight w:val="none"/>
              </w:rPr>
            </w:pPr>
          </w:p>
        </w:tc>
        <w:tc>
          <w:tcPr>
            <w:tcW w:w="1029" w:type="dxa"/>
            <w:vAlign w:val="top"/>
          </w:tcPr>
          <w:p w14:paraId="0C2C30F3">
            <w:pPr>
              <w:tabs>
                <w:tab w:val="left" w:pos="0"/>
              </w:tabs>
              <w:spacing w:line="360" w:lineRule="auto"/>
              <w:rPr>
                <w:rFonts w:hint="eastAsia" w:ascii="宋体" w:hAnsi="宋体" w:eastAsia="宋体" w:cs="宋体"/>
                <w:b/>
                <w:bCs/>
                <w:color w:val="auto"/>
                <w:sz w:val="24"/>
                <w:szCs w:val="24"/>
                <w:highlight w:val="none"/>
              </w:rPr>
            </w:pPr>
          </w:p>
        </w:tc>
      </w:tr>
      <w:tr w14:paraId="68603F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5" w:hRule="atLeast"/>
          <w:jc w:val="center"/>
        </w:trPr>
        <w:tc>
          <w:tcPr>
            <w:tcW w:w="941" w:type="dxa"/>
            <w:vAlign w:val="top"/>
          </w:tcPr>
          <w:p w14:paraId="69C062F8">
            <w:pPr>
              <w:tabs>
                <w:tab w:val="left" w:pos="0"/>
              </w:tabs>
              <w:spacing w:line="360" w:lineRule="auto"/>
              <w:rPr>
                <w:rFonts w:hint="eastAsia" w:ascii="宋体" w:hAnsi="宋体" w:eastAsia="宋体" w:cs="宋体"/>
                <w:b/>
                <w:bCs/>
                <w:color w:val="auto"/>
                <w:sz w:val="24"/>
                <w:szCs w:val="24"/>
                <w:highlight w:val="none"/>
              </w:rPr>
            </w:pPr>
          </w:p>
        </w:tc>
        <w:tc>
          <w:tcPr>
            <w:tcW w:w="1149" w:type="dxa"/>
            <w:vAlign w:val="top"/>
          </w:tcPr>
          <w:p w14:paraId="463F4DF7">
            <w:pPr>
              <w:tabs>
                <w:tab w:val="left" w:pos="0"/>
              </w:tabs>
              <w:spacing w:line="360" w:lineRule="auto"/>
              <w:rPr>
                <w:rFonts w:hint="eastAsia" w:ascii="宋体" w:hAnsi="宋体" w:eastAsia="宋体" w:cs="宋体"/>
                <w:b/>
                <w:bCs/>
                <w:color w:val="auto"/>
                <w:sz w:val="24"/>
                <w:szCs w:val="24"/>
                <w:highlight w:val="none"/>
              </w:rPr>
            </w:pPr>
          </w:p>
        </w:tc>
        <w:tc>
          <w:tcPr>
            <w:tcW w:w="1037" w:type="dxa"/>
            <w:vAlign w:val="top"/>
          </w:tcPr>
          <w:p w14:paraId="6B1D343F">
            <w:pPr>
              <w:tabs>
                <w:tab w:val="left" w:pos="0"/>
              </w:tabs>
              <w:spacing w:line="360" w:lineRule="auto"/>
              <w:rPr>
                <w:rFonts w:hint="eastAsia" w:ascii="宋体" w:hAnsi="宋体" w:eastAsia="宋体" w:cs="宋体"/>
                <w:b/>
                <w:bCs/>
                <w:color w:val="auto"/>
                <w:sz w:val="24"/>
                <w:szCs w:val="24"/>
                <w:highlight w:val="none"/>
              </w:rPr>
            </w:pPr>
          </w:p>
        </w:tc>
        <w:tc>
          <w:tcPr>
            <w:tcW w:w="1532" w:type="dxa"/>
            <w:vAlign w:val="top"/>
          </w:tcPr>
          <w:p w14:paraId="0C31BD9E">
            <w:pPr>
              <w:tabs>
                <w:tab w:val="left" w:pos="0"/>
              </w:tabs>
              <w:spacing w:line="360" w:lineRule="auto"/>
              <w:rPr>
                <w:rFonts w:hint="eastAsia" w:ascii="宋体" w:hAnsi="宋体" w:eastAsia="宋体" w:cs="宋体"/>
                <w:b/>
                <w:bCs/>
                <w:color w:val="auto"/>
                <w:sz w:val="24"/>
                <w:szCs w:val="24"/>
                <w:highlight w:val="none"/>
              </w:rPr>
            </w:pPr>
          </w:p>
        </w:tc>
        <w:tc>
          <w:tcPr>
            <w:tcW w:w="1606" w:type="dxa"/>
            <w:vAlign w:val="top"/>
          </w:tcPr>
          <w:p w14:paraId="11BC7029">
            <w:pPr>
              <w:tabs>
                <w:tab w:val="left" w:pos="0"/>
              </w:tabs>
              <w:spacing w:line="360" w:lineRule="auto"/>
              <w:rPr>
                <w:rFonts w:hint="eastAsia" w:ascii="宋体" w:hAnsi="宋体" w:eastAsia="宋体" w:cs="宋体"/>
                <w:b/>
                <w:bCs/>
                <w:color w:val="auto"/>
                <w:sz w:val="24"/>
                <w:szCs w:val="24"/>
                <w:highlight w:val="none"/>
              </w:rPr>
            </w:pPr>
          </w:p>
        </w:tc>
        <w:tc>
          <w:tcPr>
            <w:tcW w:w="1741" w:type="dxa"/>
            <w:vAlign w:val="top"/>
          </w:tcPr>
          <w:p w14:paraId="6EC76404">
            <w:pPr>
              <w:tabs>
                <w:tab w:val="left" w:pos="0"/>
              </w:tabs>
              <w:spacing w:line="360" w:lineRule="auto"/>
              <w:rPr>
                <w:rFonts w:hint="eastAsia" w:ascii="宋体" w:hAnsi="宋体" w:eastAsia="宋体" w:cs="宋体"/>
                <w:b/>
                <w:bCs/>
                <w:color w:val="auto"/>
                <w:sz w:val="24"/>
                <w:szCs w:val="24"/>
                <w:highlight w:val="none"/>
              </w:rPr>
            </w:pPr>
          </w:p>
        </w:tc>
        <w:tc>
          <w:tcPr>
            <w:tcW w:w="1029" w:type="dxa"/>
            <w:vAlign w:val="top"/>
          </w:tcPr>
          <w:p w14:paraId="338096A8">
            <w:pPr>
              <w:tabs>
                <w:tab w:val="left" w:pos="0"/>
              </w:tabs>
              <w:spacing w:line="360" w:lineRule="auto"/>
              <w:rPr>
                <w:rFonts w:hint="eastAsia" w:ascii="宋体" w:hAnsi="宋体" w:eastAsia="宋体" w:cs="宋体"/>
                <w:b/>
                <w:bCs/>
                <w:color w:val="auto"/>
                <w:sz w:val="24"/>
                <w:szCs w:val="24"/>
                <w:highlight w:val="none"/>
              </w:rPr>
            </w:pPr>
          </w:p>
        </w:tc>
      </w:tr>
      <w:tr w14:paraId="20A76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5" w:hRule="atLeast"/>
          <w:jc w:val="center"/>
        </w:trPr>
        <w:tc>
          <w:tcPr>
            <w:tcW w:w="941" w:type="dxa"/>
            <w:vAlign w:val="top"/>
          </w:tcPr>
          <w:p w14:paraId="6D997413">
            <w:pPr>
              <w:tabs>
                <w:tab w:val="left" w:pos="0"/>
              </w:tabs>
              <w:spacing w:line="360" w:lineRule="auto"/>
              <w:rPr>
                <w:rFonts w:hint="eastAsia" w:ascii="宋体" w:hAnsi="宋体" w:eastAsia="宋体" w:cs="宋体"/>
                <w:b/>
                <w:bCs/>
                <w:color w:val="auto"/>
                <w:sz w:val="24"/>
                <w:szCs w:val="24"/>
                <w:highlight w:val="none"/>
              </w:rPr>
            </w:pPr>
          </w:p>
        </w:tc>
        <w:tc>
          <w:tcPr>
            <w:tcW w:w="1149" w:type="dxa"/>
            <w:vAlign w:val="top"/>
          </w:tcPr>
          <w:p w14:paraId="3C2517B5">
            <w:pPr>
              <w:tabs>
                <w:tab w:val="left" w:pos="0"/>
              </w:tabs>
              <w:spacing w:line="360" w:lineRule="auto"/>
              <w:rPr>
                <w:rFonts w:hint="eastAsia" w:ascii="宋体" w:hAnsi="宋体" w:eastAsia="宋体" w:cs="宋体"/>
                <w:b/>
                <w:bCs/>
                <w:color w:val="auto"/>
                <w:sz w:val="24"/>
                <w:szCs w:val="24"/>
                <w:highlight w:val="none"/>
              </w:rPr>
            </w:pPr>
          </w:p>
        </w:tc>
        <w:tc>
          <w:tcPr>
            <w:tcW w:w="1037" w:type="dxa"/>
            <w:vAlign w:val="top"/>
          </w:tcPr>
          <w:p w14:paraId="3F82299C">
            <w:pPr>
              <w:tabs>
                <w:tab w:val="left" w:pos="0"/>
              </w:tabs>
              <w:spacing w:line="360" w:lineRule="auto"/>
              <w:rPr>
                <w:rFonts w:hint="eastAsia" w:ascii="宋体" w:hAnsi="宋体" w:eastAsia="宋体" w:cs="宋体"/>
                <w:b/>
                <w:bCs/>
                <w:color w:val="auto"/>
                <w:sz w:val="24"/>
                <w:szCs w:val="24"/>
                <w:highlight w:val="none"/>
              </w:rPr>
            </w:pPr>
          </w:p>
        </w:tc>
        <w:tc>
          <w:tcPr>
            <w:tcW w:w="1532" w:type="dxa"/>
            <w:vAlign w:val="top"/>
          </w:tcPr>
          <w:p w14:paraId="55D8A334">
            <w:pPr>
              <w:tabs>
                <w:tab w:val="left" w:pos="0"/>
              </w:tabs>
              <w:spacing w:line="360" w:lineRule="auto"/>
              <w:rPr>
                <w:rFonts w:hint="eastAsia" w:ascii="宋体" w:hAnsi="宋体" w:eastAsia="宋体" w:cs="宋体"/>
                <w:b/>
                <w:bCs/>
                <w:color w:val="auto"/>
                <w:sz w:val="24"/>
                <w:szCs w:val="24"/>
                <w:highlight w:val="none"/>
              </w:rPr>
            </w:pPr>
          </w:p>
        </w:tc>
        <w:tc>
          <w:tcPr>
            <w:tcW w:w="1606" w:type="dxa"/>
            <w:vAlign w:val="top"/>
          </w:tcPr>
          <w:p w14:paraId="0561C75D">
            <w:pPr>
              <w:tabs>
                <w:tab w:val="left" w:pos="0"/>
              </w:tabs>
              <w:spacing w:line="360" w:lineRule="auto"/>
              <w:rPr>
                <w:rFonts w:hint="eastAsia" w:ascii="宋体" w:hAnsi="宋体" w:eastAsia="宋体" w:cs="宋体"/>
                <w:b/>
                <w:bCs/>
                <w:color w:val="auto"/>
                <w:sz w:val="24"/>
                <w:szCs w:val="24"/>
                <w:highlight w:val="none"/>
              </w:rPr>
            </w:pPr>
          </w:p>
        </w:tc>
        <w:tc>
          <w:tcPr>
            <w:tcW w:w="1741" w:type="dxa"/>
            <w:vAlign w:val="top"/>
          </w:tcPr>
          <w:p w14:paraId="09AE9B3B">
            <w:pPr>
              <w:tabs>
                <w:tab w:val="left" w:pos="0"/>
              </w:tabs>
              <w:spacing w:line="360" w:lineRule="auto"/>
              <w:rPr>
                <w:rFonts w:hint="eastAsia" w:ascii="宋体" w:hAnsi="宋体" w:eastAsia="宋体" w:cs="宋体"/>
                <w:b/>
                <w:bCs/>
                <w:color w:val="auto"/>
                <w:sz w:val="24"/>
                <w:szCs w:val="24"/>
                <w:highlight w:val="none"/>
              </w:rPr>
            </w:pPr>
          </w:p>
        </w:tc>
        <w:tc>
          <w:tcPr>
            <w:tcW w:w="1029" w:type="dxa"/>
            <w:vAlign w:val="top"/>
          </w:tcPr>
          <w:p w14:paraId="41E778ED">
            <w:pPr>
              <w:tabs>
                <w:tab w:val="left" w:pos="0"/>
              </w:tabs>
              <w:spacing w:line="360" w:lineRule="auto"/>
              <w:rPr>
                <w:rFonts w:hint="eastAsia" w:ascii="宋体" w:hAnsi="宋体" w:eastAsia="宋体" w:cs="宋体"/>
                <w:b/>
                <w:bCs/>
                <w:color w:val="auto"/>
                <w:sz w:val="24"/>
                <w:szCs w:val="24"/>
                <w:highlight w:val="none"/>
              </w:rPr>
            </w:pPr>
          </w:p>
        </w:tc>
      </w:tr>
      <w:tr w14:paraId="762C7B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5" w:hRule="atLeast"/>
          <w:jc w:val="center"/>
        </w:trPr>
        <w:tc>
          <w:tcPr>
            <w:tcW w:w="941" w:type="dxa"/>
            <w:vAlign w:val="top"/>
          </w:tcPr>
          <w:p w14:paraId="28587F07">
            <w:pPr>
              <w:tabs>
                <w:tab w:val="left" w:pos="0"/>
              </w:tabs>
              <w:spacing w:line="360" w:lineRule="auto"/>
              <w:rPr>
                <w:rFonts w:hint="eastAsia" w:ascii="宋体" w:hAnsi="宋体" w:eastAsia="宋体" w:cs="宋体"/>
                <w:b/>
                <w:bCs/>
                <w:color w:val="auto"/>
                <w:sz w:val="24"/>
                <w:szCs w:val="24"/>
                <w:highlight w:val="none"/>
              </w:rPr>
            </w:pPr>
          </w:p>
        </w:tc>
        <w:tc>
          <w:tcPr>
            <w:tcW w:w="1149" w:type="dxa"/>
            <w:vAlign w:val="top"/>
          </w:tcPr>
          <w:p w14:paraId="4E2E199A">
            <w:pPr>
              <w:tabs>
                <w:tab w:val="left" w:pos="0"/>
              </w:tabs>
              <w:spacing w:line="360" w:lineRule="auto"/>
              <w:rPr>
                <w:rFonts w:hint="eastAsia" w:ascii="宋体" w:hAnsi="宋体" w:eastAsia="宋体" w:cs="宋体"/>
                <w:b/>
                <w:bCs/>
                <w:color w:val="auto"/>
                <w:sz w:val="24"/>
                <w:szCs w:val="24"/>
                <w:highlight w:val="none"/>
              </w:rPr>
            </w:pPr>
          </w:p>
        </w:tc>
        <w:tc>
          <w:tcPr>
            <w:tcW w:w="1037" w:type="dxa"/>
            <w:vAlign w:val="top"/>
          </w:tcPr>
          <w:p w14:paraId="0BE7707A">
            <w:pPr>
              <w:tabs>
                <w:tab w:val="left" w:pos="0"/>
              </w:tabs>
              <w:spacing w:line="360" w:lineRule="auto"/>
              <w:rPr>
                <w:rFonts w:hint="eastAsia" w:ascii="宋体" w:hAnsi="宋体" w:eastAsia="宋体" w:cs="宋体"/>
                <w:b/>
                <w:bCs/>
                <w:color w:val="auto"/>
                <w:sz w:val="24"/>
                <w:szCs w:val="24"/>
                <w:highlight w:val="none"/>
              </w:rPr>
            </w:pPr>
          </w:p>
        </w:tc>
        <w:tc>
          <w:tcPr>
            <w:tcW w:w="1532" w:type="dxa"/>
            <w:vAlign w:val="top"/>
          </w:tcPr>
          <w:p w14:paraId="3B989625">
            <w:pPr>
              <w:tabs>
                <w:tab w:val="left" w:pos="0"/>
              </w:tabs>
              <w:spacing w:line="360" w:lineRule="auto"/>
              <w:rPr>
                <w:rFonts w:hint="eastAsia" w:ascii="宋体" w:hAnsi="宋体" w:eastAsia="宋体" w:cs="宋体"/>
                <w:b/>
                <w:bCs/>
                <w:color w:val="auto"/>
                <w:sz w:val="24"/>
                <w:szCs w:val="24"/>
                <w:highlight w:val="none"/>
              </w:rPr>
            </w:pPr>
          </w:p>
        </w:tc>
        <w:tc>
          <w:tcPr>
            <w:tcW w:w="1606" w:type="dxa"/>
            <w:vAlign w:val="top"/>
          </w:tcPr>
          <w:p w14:paraId="37475128">
            <w:pPr>
              <w:tabs>
                <w:tab w:val="left" w:pos="0"/>
              </w:tabs>
              <w:spacing w:line="360" w:lineRule="auto"/>
              <w:rPr>
                <w:rFonts w:hint="eastAsia" w:ascii="宋体" w:hAnsi="宋体" w:eastAsia="宋体" w:cs="宋体"/>
                <w:b/>
                <w:bCs/>
                <w:color w:val="auto"/>
                <w:sz w:val="24"/>
                <w:szCs w:val="24"/>
                <w:highlight w:val="none"/>
              </w:rPr>
            </w:pPr>
          </w:p>
        </w:tc>
        <w:tc>
          <w:tcPr>
            <w:tcW w:w="1741" w:type="dxa"/>
            <w:vAlign w:val="top"/>
          </w:tcPr>
          <w:p w14:paraId="5F839CA7">
            <w:pPr>
              <w:tabs>
                <w:tab w:val="left" w:pos="0"/>
              </w:tabs>
              <w:spacing w:line="360" w:lineRule="auto"/>
              <w:rPr>
                <w:rFonts w:hint="eastAsia" w:ascii="宋体" w:hAnsi="宋体" w:eastAsia="宋体" w:cs="宋体"/>
                <w:b/>
                <w:bCs/>
                <w:color w:val="auto"/>
                <w:sz w:val="24"/>
                <w:szCs w:val="24"/>
                <w:highlight w:val="none"/>
              </w:rPr>
            </w:pPr>
          </w:p>
        </w:tc>
        <w:tc>
          <w:tcPr>
            <w:tcW w:w="1029" w:type="dxa"/>
            <w:vAlign w:val="top"/>
          </w:tcPr>
          <w:p w14:paraId="6863A9C3">
            <w:pPr>
              <w:tabs>
                <w:tab w:val="left" w:pos="0"/>
              </w:tabs>
              <w:spacing w:line="360" w:lineRule="auto"/>
              <w:rPr>
                <w:rFonts w:hint="eastAsia" w:ascii="宋体" w:hAnsi="宋体" w:eastAsia="宋体" w:cs="宋体"/>
                <w:b/>
                <w:bCs/>
                <w:color w:val="auto"/>
                <w:sz w:val="24"/>
                <w:szCs w:val="24"/>
                <w:highlight w:val="none"/>
              </w:rPr>
            </w:pPr>
          </w:p>
        </w:tc>
      </w:tr>
      <w:tr w14:paraId="40421C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4" w:hRule="atLeast"/>
          <w:jc w:val="center"/>
        </w:trPr>
        <w:tc>
          <w:tcPr>
            <w:tcW w:w="941" w:type="dxa"/>
            <w:vAlign w:val="top"/>
          </w:tcPr>
          <w:p w14:paraId="7DD042D2">
            <w:pPr>
              <w:tabs>
                <w:tab w:val="left" w:pos="0"/>
              </w:tabs>
              <w:spacing w:line="360" w:lineRule="auto"/>
              <w:rPr>
                <w:rFonts w:hint="eastAsia" w:ascii="宋体" w:hAnsi="宋体" w:eastAsia="宋体" w:cs="宋体"/>
                <w:b/>
                <w:bCs/>
                <w:color w:val="auto"/>
                <w:sz w:val="24"/>
                <w:szCs w:val="24"/>
                <w:highlight w:val="none"/>
              </w:rPr>
            </w:pPr>
          </w:p>
        </w:tc>
        <w:tc>
          <w:tcPr>
            <w:tcW w:w="1149" w:type="dxa"/>
            <w:vAlign w:val="top"/>
          </w:tcPr>
          <w:p w14:paraId="79D12808">
            <w:pPr>
              <w:tabs>
                <w:tab w:val="left" w:pos="0"/>
              </w:tabs>
              <w:spacing w:line="360" w:lineRule="auto"/>
              <w:rPr>
                <w:rFonts w:hint="eastAsia" w:ascii="宋体" w:hAnsi="宋体" w:eastAsia="宋体" w:cs="宋体"/>
                <w:b/>
                <w:bCs/>
                <w:color w:val="auto"/>
                <w:sz w:val="24"/>
                <w:szCs w:val="24"/>
                <w:highlight w:val="none"/>
              </w:rPr>
            </w:pPr>
          </w:p>
        </w:tc>
        <w:tc>
          <w:tcPr>
            <w:tcW w:w="1037" w:type="dxa"/>
            <w:vAlign w:val="top"/>
          </w:tcPr>
          <w:p w14:paraId="5609FD0E">
            <w:pPr>
              <w:tabs>
                <w:tab w:val="left" w:pos="0"/>
              </w:tabs>
              <w:spacing w:line="360" w:lineRule="auto"/>
              <w:rPr>
                <w:rFonts w:hint="eastAsia" w:ascii="宋体" w:hAnsi="宋体" w:eastAsia="宋体" w:cs="宋体"/>
                <w:b/>
                <w:bCs/>
                <w:color w:val="auto"/>
                <w:sz w:val="24"/>
                <w:szCs w:val="24"/>
                <w:highlight w:val="none"/>
              </w:rPr>
            </w:pPr>
          </w:p>
        </w:tc>
        <w:tc>
          <w:tcPr>
            <w:tcW w:w="1532" w:type="dxa"/>
            <w:vAlign w:val="top"/>
          </w:tcPr>
          <w:p w14:paraId="0E356128">
            <w:pPr>
              <w:tabs>
                <w:tab w:val="left" w:pos="0"/>
              </w:tabs>
              <w:spacing w:line="360" w:lineRule="auto"/>
              <w:rPr>
                <w:rFonts w:hint="eastAsia" w:ascii="宋体" w:hAnsi="宋体" w:eastAsia="宋体" w:cs="宋体"/>
                <w:b/>
                <w:bCs/>
                <w:color w:val="auto"/>
                <w:sz w:val="24"/>
                <w:szCs w:val="24"/>
                <w:highlight w:val="none"/>
              </w:rPr>
            </w:pPr>
          </w:p>
        </w:tc>
        <w:tc>
          <w:tcPr>
            <w:tcW w:w="1606" w:type="dxa"/>
            <w:vAlign w:val="top"/>
          </w:tcPr>
          <w:p w14:paraId="0A48B22A">
            <w:pPr>
              <w:tabs>
                <w:tab w:val="left" w:pos="0"/>
              </w:tabs>
              <w:spacing w:line="360" w:lineRule="auto"/>
              <w:rPr>
                <w:rFonts w:hint="eastAsia" w:ascii="宋体" w:hAnsi="宋体" w:eastAsia="宋体" w:cs="宋体"/>
                <w:b/>
                <w:bCs/>
                <w:color w:val="auto"/>
                <w:sz w:val="24"/>
                <w:szCs w:val="24"/>
                <w:highlight w:val="none"/>
              </w:rPr>
            </w:pPr>
          </w:p>
        </w:tc>
        <w:tc>
          <w:tcPr>
            <w:tcW w:w="1741" w:type="dxa"/>
            <w:vAlign w:val="top"/>
          </w:tcPr>
          <w:p w14:paraId="56294E6B">
            <w:pPr>
              <w:tabs>
                <w:tab w:val="left" w:pos="0"/>
              </w:tabs>
              <w:spacing w:line="360" w:lineRule="auto"/>
              <w:rPr>
                <w:rFonts w:hint="eastAsia" w:ascii="宋体" w:hAnsi="宋体" w:eastAsia="宋体" w:cs="宋体"/>
                <w:b/>
                <w:bCs/>
                <w:color w:val="auto"/>
                <w:sz w:val="24"/>
                <w:szCs w:val="24"/>
                <w:highlight w:val="none"/>
              </w:rPr>
            </w:pPr>
          </w:p>
        </w:tc>
        <w:tc>
          <w:tcPr>
            <w:tcW w:w="1029" w:type="dxa"/>
            <w:vAlign w:val="top"/>
          </w:tcPr>
          <w:p w14:paraId="2B3DF719">
            <w:pPr>
              <w:tabs>
                <w:tab w:val="left" w:pos="0"/>
              </w:tabs>
              <w:spacing w:line="360" w:lineRule="auto"/>
              <w:rPr>
                <w:rFonts w:hint="eastAsia" w:ascii="宋体" w:hAnsi="宋体" w:eastAsia="宋体" w:cs="宋体"/>
                <w:b/>
                <w:bCs/>
                <w:color w:val="auto"/>
                <w:sz w:val="24"/>
                <w:szCs w:val="24"/>
                <w:highlight w:val="none"/>
              </w:rPr>
            </w:pPr>
          </w:p>
        </w:tc>
      </w:tr>
    </w:tbl>
    <w:p w14:paraId="1A53F11D">
      <w:pPr>
        <w:pStyle w:val="3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注：后附人员相关证件。</w:t>
      </w:r>
    </w:p>
    <w:p w14:paraId="5A0BB1B8">
      <w:pPr>
        <w:pStyle w:val="30"/>
        <w:rPr>
          <w:rFonts w:hint="eastAsia" w:ascii="宋体" w:hAnsi="宋体" w:eastAsia="宋体" w:cs="宋体"/>
          <w:color w:val="auto"/>
          <w:sz w:val="24"/>
          <w:szCs w:val="24"/>
        </w:rPr>
      </w:pPr>
    </w:p>
    <w:p w14:paraId="04041AFC">
      <w:pPr>
        <w:pStyle w:val="30"/>
        <w:rPr>
          <w:rFonts w:hint="eastAsia" w:ascii="宋体" w:hAnsi="宋体" w:eastAsia="宋体" w:cs="宋体"/>
          <w:color w:val="auto"/>
          <w:sz w:val="24"/>
          <w:szCs w:val="24"/>
        </w:rPr>
      </w:pPr>
    </w:p>
    <w:p w14:paraId="016AB761">
      <w:pPr>
        <w:pStyle w:val="30"/>
        <w:rPr>
          <w:rFonts w:hint="eastAsia" w:ascii="宋体" w:hAnsi="宋体" w:eastAsia="宋体" w:cs="宋体"/>
          <w:color w:val="auto"/>
          <w:sz w:val="24"/>
          <w:szCs w:val="24"/>
        </w:rPr>
      </w:pPr>
    </w:p>
    <w:p w14:paraId="67665A78">
      <w:pPr>
        <w:pStyle w:val="30"/>
        <w:rPr>
          <w:rFonts w:hint="eastAsia" w:ascii="宋体" w:hAnsi="宋体" w:eastAsia="宋体" w:cs="宋体"/>
          <w:color w:val="auto"/>
          <w:sz w:val="24"/>
          <w:szCs w:val="24"/>
        </w:rPr>
      </w:pPr>
    </w:p>
    <w:p w14:paraId="626450C6">
      <w:pPr>
        <w:pStyle w:val="30"/>
        <w:rPr>
          <w:rFonts w:hint="eastAsia" w:ascii="宋体" w:hAnsi="宋体" w:eastAsia="宋体" w:cs="宋体"/>
          <w:color w:val="auto"/>
          <w:sz w:val="24"/>
          <w:szCs w:val="24"/>
        </w:rPr>
      </w:pPr>
    </w:p>
    <w:p w14:paraId="13180A61">
      <w:pPr>
        <w:pStyle w:val="30"/>
        <w:rPr>
          <w:rFonts w:hint="eastAsia" w:ascii="宋体" w:hAnsi="宋体" w:eastAsia="宋体" w:cs="宋体"/>
          <w:color w:val="auto"/>
          <w:sz w:val="24"/>
          <w:szCs w:val="24"/>
        </w:rPr>
      </w:pPr>
    </w:p>
    <w:p w14:paraId="7E0A2C7E">
      <w:pPr>
        <w:pStyle w:val="30"/>
        <w:rPr>
          <w:rFonts w:hint="eastAsia" w:ascii="宋体" w:hAnsi="宋体" w:eastAsia="宋体" w:cs="宋体"/>
          <w:color w:val="auto"/>
          <w:sz w:val="24"/>
          <w:szCs w:val="24"/>
        </w:rPr>
      </w:pPr>
    </w:p>
    <w:p w14:paraId="390F168C">
      <w:pPr>
        <w:pStyle w:val="30"/>
        <w:rPr>
          <w:rFonts w:hint="eastAsia" w:ascii="宋体" w:hAnsi="宋体" w:eastAsia="宋体" w:cs="宋体"/>
          <w:color w:val="auto"/>
          <w:sz w:val="24"/>
          <w:szCs w:val="24"/>
        </w:rPr>
      </w:pPr>
    </w:p>
    <w:p w14:paraId="406EB0B3">
      <w:pPr>
        <w:pStyle w:val="30"/>
        <w:rPr>
          <w:rFonts w:hint="eastAsia" w:ascii="宋体" w:hAnsi="宋体" w:eastAsia="宋体" w:cs="宋体"/>
          <w:color w:val="auto"/>
          <w:sz w:val="24"/>
          <w:szCs w:val="24"/>
        </w:rPr>
      </w:pPr>
    </w:p>
    <w:p w14:paraId="3B0E6F04">
      <w:pPr>
        <w:pStyle w:val="30"/>
        <w:rPr>
          <w:rFonts w:hint="eastAsia" w:ascii="宋体" w:hAnsi="宋体" w:eastAsia="宋体" w:cs="宋体"/>
          <w:color w:val="auto"/>
          <w:sz w:val="24"/>
          <w:szCs w:val="24"/>
        </w:rPr>
      </w:pPr>
    </w:p>
    <w:p w14:paraId="0A9951D9">
      <w:pPr>
        <w:pStyle w:val="30"/>
        <w:rPr>
          <w:rFonts w:hint="eastAsia" w:ascii="宋体" w:hAnsi="宋体" w:eastAsia="宋体" w:cs="宋体"/>
          <w:color w:val="auto"/>
          <w:sz w:val="24"/>
          <w:szCs w:val="24"/>
        </w:rPr>
      </w:pPr>
    </w:p>
    <w:p w14:paraId="3905EC3D">
      <w:pPr>
        <w:pStyle w:val="30"/>
        <w:rPr>
          <w:rFonts w:hint="eastAsia" w:ascii="宋体" w:hAnsi="宋体" w:eastAsia="宋体" w:cs="宋体"/>
          <w:color w:val="auto"/>
          <w:sz w:val="20"/>
          <w:szCs w:val="20"/>
        </w:rPr>
      </w:pPr>
    </w:p>
    <w:p w14:paraId="31D52204">
      <w:pPr>
        <w:pStyle w:val="30"/>
        <w:rPr>
          <w:rFonts w:hint="eastAsia" w:ascii="宋体" w:hAnsi="宋体" w:eastAsia="宋体" w:cs="宋体"/>
          <w:color w:val="auto"/>
          <w:sz w:val="20"/>
          <w:szCs w:val="20"/>
        </w:rPr>
      </w:pPr>
    </w:p>
    <w:p w14:paraId="0ADFD587">
      <w:pPr>
        <w:numPr>
          <w:ilvl w:val="0"/>
          <w:numId w:val="3"/>
        </w:numPr>
        <w:autoSpaceDE w:val="0"/>
        <w:autoSpaceDN w:val="0"/>
        <w:adjustRightInd w:val="0"/>
        <w:jc w:val="center"/>
        <w:rPr>
          <w:rFonts w:hint="eastAsia" w:ascii="宋体" w:hAnsi="宋体" w:eastAsia="宋体" w:cs="宋体"/>
          <w:b/>
          <w:bCs/>
          <w:color w:val="auto"/>
          <w:sz w:val="32"/>
          <w:szCs w:val="32"/>
          <w:lang w:val="zh-CN"/>
        </w:rPr>
      </w:pPr>
      <w:r>
        <w:rPr>
          <w:rFonts w:hint="eastAsia" w:ascii="宋体" w:hAnsi="宋体" w:eastAsia="宋体" w:cs="宋体"/>
          <w:b/>
          <w:bCs/>
          <w:color w:val="auto"/>
          <w:sz w:val="32"/>
          <w:szCs w:val="32"/>
          <w:lang w:val="zh-CN"/>
        </w:rPr>
        <w:t>供应商</w:t>
      </w:r>
      <w:r>
        <w:rPr>
          <w:rFonts w:hint="eastAsia" w:ascii="宋体" w:hAnsi="宋体" w:cs="宋体"/>
          <w:b/>
          <w:bCs/>
          <w:color w:val="auto"/>
          <w:sz w:val="32"/>
          <w:szCs w:val="32"/>
          <w:lang w:val="en-US" w:eastAsia="zh-CN"/>
        </w:rPr>
        <w:t>资格</w:t>
      </w:r>
      <w:r>
        <w:rPr>
          <w:rFonts w:hint="eastAsia" w:ascii="宋体" w:hAnsi="宋体" w:eastAsia="宋体" w:cs="宋体"/>
          <w:b/>
          <w:bCs/>
          <w:color w:val="auto"/>
          <w:sz w:val="32"/>
          <w:szCs w:val="32"/>
          <w:lang w:val="zh-CN"/>
        </w:rPr>
        <w:t>证明文件</w:t>
      </w:r>
    </w:p>
    <w:p w14:paraId="66145056">
      <w:pPr>
        <w:pStyle w:val="30"/>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auto"/>
          <w:sz w:val="32"/>
          <w:szCs w:val="32"/>
          <w:lang w:val="zh-CN"/>
        </w:rPr>
      </w:pPr>
      <w:r>
        <w:rPr>
          <w:rFonts w:hint="eastAsia" w:ascii="宋体" w:hAnsi="宋体" w:eastAsia="宋体" w:cs="宋体"/>
          <w:b/>
          <w:bCs/>
          <w:color w:val="auto"/>
          <w:kern w:val="2"/>
          <w:sz w:val="24"/>
          <w:szCs w:val="24"/>
          <w:highlight w:val="none"/>
          <w:lang w:val="en-US" w:eastAsia="zh-CN" w:bidi="ar"/>
        </w:rPr>
        <w:t>（注：供应商按以下序号顺序提供相关资格证明文件的复印件或扫描件，并逐页加盖单位公章。）</w:t>
      </w:r>
    </w:p>
    <w:p w14:paraId="0167E0F2">
      <w:pPr>
        <w:pStyle w:val="86"/>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color w:val="000000" w:themeColor="text1"/>
          <w:sz w:val="24"/>
          <w:szCs w:val="24"/>
          <w:lang w:val="en-US" w:eastAsia="zh-CN"/>
          <w14:textFill>
            <w14:solidFill>
              <w14:schemeClr w14:val="tx1"/>
            </w14:solidFill>
          </w14:textFill>
        </w:rPr>
      </w:pPr>
      <w:r>
        <w:rPr>
          <w:rFonts w:hint="eastAsia" w:ascii="宋体" w:hAnsi="宋体" w:eastAsia="宋体" w:cs="宋体"/>
          <w:b/>
          <w:color w:val="000000" w:themeColor="text1"/>
          <w:sz w:val="24"/>
          <w:szCs w:val="24"/>
          <w:lang w:val="en-US" w:eastAsia="zh-CN"/>
          <w14:textFill>
            <w14:solidFill>
              <w14:schemeClr w14:val="tx1"/>
            </w14:solidFill>
          </w14:textFill>
        </w:rPr>
        <w:t>1、</w:t>
      </w:r>
      <w:r>
        <w:rPr>
          <w:rFonts w:hint="eastAsia" w:ascii="宋体" w:hAnsi="宋体" w:cs="宋体"/>
          <w:b/>
          <w:color w:val="000000" w:themeColor="text1"/>
          <w:sz w:val="24"/>
          <w:szCs w:val="24"/>
          <w:lang w:val="en-US" w:eastAsia="zh-CN"/>
          <w14:textFill>
            <w14:solidFill>
              <w14:schemeClr w14:val="tx1"/>
            </w14:solidFill>
          </w14:textFill>
        </w:rPr>
        <w:t>投标</w:t>
      </w:r>
      <w:r>
        <w:rPr>
          <w:rFonts w:hint="eastAsia" w:ascii="宋体" w:hAnsi="宋体" w:eastAsia="宋体" w:cs="宋体"/>
          <w:b/>
          <w:color w:val="000000" w:themeColor="text1"/>
          <w:sz w:val="24"/>
          <w:szCs w:val="24"/>
          <w:lang w:val="en-US" w:eastAsia="zh-CN"/>
          <w14:textFill>
            <w14:solidFill>
              <w14:schemeClr w14:val="tx1"/>
            </w14:solidFill>
          </w14:textFill>
        </w:rPr>
        <w:t>供应商基本情况表；</w:t>
      </w:r>
    </w:p>
    <w:p w14:paraId="067A8D46">
      <w:pPr>
        <w:keepNext/>
        <w:keepLines w:val="0"/>
        <w:pageBreakBefore w:val="0"/>
        <w:widowControl w:val="0"/>
        <w:kinsoku/>
        <w:wordWrap/>
        <w:overflowPunct/>
        <w:topLinePunct w:val="0"/>
        <w:autoSpaceDE/>
        <w:autoSpaceDN/>
        <w:bidi w:val="0"/>
        <w:adjustRightInd/>
        <w:snapToGrid/>
        <w:spacing w:line="400" w:lineRule="exact"/>
        <w:jc w:val="center"/>
        <w:textAlignment w:val="auto"/>
        <w:outlineLvl w:val="1"/>
        <w:rPr>
          <w:rFonts w:hint="eastAsia" w:ascii="宋体" w:hAnsi="宋体" w:eastAsia="宋体" w:cs="宋体"/>
          <w:b/>
          <w:bCs/>
          <w:color w:val="000000" w:themeColor="text1"/>
          <w:kern w:val="0"/>
          <w:sz w:val="24"/>
          <w:szCs w:val="24"/>
          <w:lang w:val="en-US" w:eastAsia="zh-CN" w:bidi="ar-SA"/>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SA"/>
          <w14:textFill>
            <w14:solidFill>
              <w14:schemeClr w14:val="tx1"/>
            </w14:solidFill>
          </w14:textFill>
        </w:rPr>
        <w:t>1、投标供应商基本情况表</w:t>
      </w:r>
    </w:p>
    <w:tbl>
      <w:tblPr>
        <w:tblStyle w:val="36"/>
        <w:tblW w:w="0" w:type="auto"/>
        <w:tblInd w:w="0" w:type="dxa"/>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Layout w:type="autofit"/>
        <w:tblCellMar>
          <w:top w:w="0" w:type="dxa"/>
          <w:left w:w="108" w:type="dxa"/>
          <w:bottom w:w="0" w:type="dxa"/>
          <w:right w:w="108" w:type="dxa"/>
        </w:tblCellMar>
      </w:tblPr>
      <w:tblGrid>
        <w:gridCol w:w="1633"/>
        <w:gridCol w:w="1083"/>
        <w:gridCol w:w="1265"/>
        <w:gridCol w:w="1209"/>
        <w:gridCol w:w="1431"/>
        <w:gridCol w:w="2098"/>
      </w:tblGrid>
      <w:tr w14:paraId="04A3C0FA">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462" w:hRule="atLeast"/>
        </w:trPr>
        <w:tc>
          <w:tcPr>
            <w:tcW w:w="1697" w:type="dxa"/>
            <w:tcBorders>
              <w:top w:val="single" w:color="auto" w:sz="12" w:space="0"/>
              <w:left w:val="single" w:color="auto" w:sz="12" w:space="0"/>
              <w:bottom w:val="single" w:color="auto" w:sz="6" w:space="0"/>
              <w:right w:val="single" w:color="auto" w:sz="6" w:space="0"/>
            </w:tcBorders>
            <w:noWrap w:val="0"/>
            <w:vAlign w:val="center"/>
          </w:tcPr>
          <w:p w14:paraId="40D22EB3">
            <w:pPr>
              <w:kinsoku/>
              <w:wordWrap/>
              <w:overflowPunct/>
              <w:topLinePunct w:val="0"/>
              <w:autoSpaceDE w:val="0"/>
              <w:autoSpaceDN w:val="0"/>
              <w:bidi w:val="0"/>
              <w:adjustRightInd w:val="0"/>
              <w:spacing w:line="360" w:lineRule="auto"/>
              <w:jc w:val="center"/>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投标</w:t>
            </w:r>
            <w:r>
              <w:rPr>
                <w:rFonts w:hint="eastAsia" w:ascii="宋体" w:hAnsi="宋体" w:eastAsia="宋体" w:cs="宋体"/>
                <w:color w:val="000000" w:themeColor="text1"/>
                <w:kern w:val="0"/>
                <w:sz w:val="24"/>
                <w:szCs w:val="24"/>
                <w:highlight w:val="none"/>
                <w14:textFill>
                  <w14:solidFill>
                    <w14:schemeClr w14:val="tx1"/>
                  </w14:solidFill>
                </w14:textFill>
              </w:rPr>
              <w:t>供应商 名称</w:t>
            </w:r>
          </w:p>
        </w:tc>
        <w:tc>
          <w:tcPr>
            <w:tcW w:w="7370" w:type="dxa"/>
            <w:gridSpan w:val="5"/>
            <w:tcBorders>
              <w:top w:val="single" w:color="auto" w:sz="12" w:space="0"/>
              <w:left w:val="single" w:color="auto" w:sz="6" w:space="0"/>
              <w:bottom w:val="single" w:color="auto" w:sz="6" w:space="0"/>
              <w:right w:val="single" w:color="auto" w:sz="12" w:space="0"/>
            </w:tcBorders>
            <w:noWrap w:val="0"/>
            <w:vAlign w:val="center"/>
          </w:tcPr>
          <w:p w14:paraId="4EBEC366">
            <w:pPr>
              <w:kinsoku/>
              <w:wordWrap/>
              <w:overflowPunct/>
              <w:topLinePunct w:val="0"/>
              <w:autoSpaceDE w:val="0"/>
              <w:autoSpaceDN w:val="0"/>
              <w:bidi w:val="0"/>
              <w:adjustRightInd w:val="0"/>
              <w:spacing w:line="360" w:lineRule="auto"/>
              <w:jc w:val="center"/>
              <w:rPr>
                <w:rFonts w:hint="eastAsia" w:ascii="宋体" w:hAnsi="宋体" w:eastAsia="宋体" w:cs="宋体"/>
                <w:color w:val="000000" w:themeColor="text1"/>
                <w:kern w:val="0"/>
                <w:sz w:val="24"/>
                <w:szCs w:val="24"/>
                <w:highlight w:val="none"/>
                <w14:textFill>
                  <w14:solidFill>
                    <w14:schemeClr w14:val="tx1"/>
                  </w14:solidFill>
                </w14:textFill>
              </w:rPr>
            </w:pPr>
          </w:p>
        </w:tc>
      </w:tr>
      <w:tr w14:paraId="5D2AD6AC">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462" w:hRule="atLeast"/>
        </w:trPr>
        <w:tc>
          <w:tcPr>
            <w:tcW w:w="1697" w:type="dxa"/>
            <w:tcBorders>
              <w:top w:val="single" w:color="auto" w:sz="6" w:space="0"/>
              <w:left w:val="single" w:color="auto" w:sz="12" w:space="0"/>
              <w:bottom w:val="single" w:color="auto" w:sz="6" w:space="0"/>
              <w:right w:val="single" w:color="auto" w:sz="6" w:space="0"/>
            </w:tcBorders>
            <w:noWrap w:val="0"/>
            <w:vAlign w:val="center"/>
          </w:tcPr>
          <w:p w14:paraId="630B3353">
            <w:pPr>
              <w:kinsoku/>
              <w:wordWrap/>
              <w:overflowPunct/>
              <w:topLinePunct w:val="0"/>
              <w:autoSpaceDE w:val="0"/>
              <w:autoSpaceDN w:val="0"/>
              <w:bidi w:val="0"/>
              <w:adjustRightInd w:val="0"/>
              <w:spacing w:line="360" w:lineRule="auto"/>
              <w:jc w:val="center"/>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注册地址</w:t>
            </w:r>
          </w:p>
        </w:tc>
        <w:tc>
          <w:tcPr>
            <w:tcW w:w="3700" w:type="dxa"/>
            <w:gridSpan w:val="3"/>
            <w:tcBorders>
              <w:top w:val="single" w:color="auto" w:sz="6" w:space="0"/>
              <w:left w:val="single" w:color="auto" w:sz="6" w:space="0"/>
              <w:bottom w:val="single" w:color="auto" w:sz="6" w:space="0"/>
              <w:right w:val="single" w:color="auto" w:sz="6" w:space="0"/>
            </w:tcBorders>
            <w:noWrap w:val="0"/>
            <w:vAlign w:val="center"/>
          </w:tcPr>
          <w:p w14:paraId="69B4A0D0">
            <w:pPr>
              <w:kinsoku/>
              <w:wordWrap/>
              <w:overflowPunct/>
              <w:topLinePunct w:val="0"/>
              <w:autoSpaceDE w:val="0"/>
              <w:autoSpaceDN w:val="0"/>
              <w:bidi w:val="0"/>
              <w:adjustRightInd w:val="0"/>
              <w:spacing w:line="360" w:lineRule="auto"/>
              <w:jc w:val="center"/>
              <w:rPr>
                <w:rFonts w:hint="eastAsia" w:ascii="宋体" w:hAnsi="宋体" w:eastAsia="宋体" w:cs="宋体"/>
                <w:color w:val="000000" w:themeColor="text1"/>
                <w:kern w:val="0"/>
                <w:sz w:val="24"/>
                <w:szCs w:val="24"/>
                <w:highlight w:val="none"/>
                <w14:textFill>
                  <w14:solidFill>
                    <w14:schemeClr w14:val="tx1"/>
                  </w14:solidFill>
                </w14:textFill>
              </w:rPr>
            </w:pPr>
          </w:p>
        </w:tc>
        <w:tc>
          <w:tcPr>
            <w:tcW w:w="1484" w:type="dxa"/>
            <w:tcBorders>
              <w:top w:val="single" w:color="auto" w:sz="6" w:space="0"/>
              <w:left w:val="single" w:color="auto" w:sz="6" w:space="0"/>
              <w:bottom w:val="single" w:color="auto" w:sz="6" w:space="0"/>
              <w:right w:val="single" w:color="auto" w:sz="6" w:space="0"/>
            </w:tcBorders>
            <w:noWrap w:val="0"/>
            <w:vAlign w:val="center"/>
          </w:tcPr>
          <w:p w14:paraId="38065B2F">
            <w:pPr>
              <w:kinsoku/>
              <w:wordWrap/>
              <w:overflowPunct/>
              <w:topLinePunct w:val="0"/>
              <w:autoSpaceDE w:val="0"/>
              <w:autoSpaceDN w:val="0"/>
              <w:bidi w:val="0"/>
              <w:adjustRightInd w:val="0"/>
              <w:spacing w:line="360" w:lineRule="auto"/>
              <w:jc w:val="center"/>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邮政编码</w:t>
            </w:r>
          </w:p>
        </w:tc>
        <w:tc>
          <w:tcPr>
            <w:tcW w:w="2186" w:type="dxa"/>
            <w:tcBorders>
              <w:top w:val="single" w:color="auto" w:sz="6" w:space="0"/>
              <w:left w:val="single" w:color="auto" w:sz="6" w:space="0"/>
              <w:bottom w:val="single" w:color="auto" w:sz="6" w:space="0"/>
              <w:right w:val="single" w:color="auto" w:sz="12" w:space="0"/>
            </w:tcBorders>
            <w:noWrap w:val="0"/>
            <w:vAlign w:val="center"/>
          </w:tcPr>
          <w:p w14:paraId="1883A0C0">
            <w:pPr>
              <w:kinsoku/>
              <w:wordWrap/>
              <w:overflowPunct/>
              <w:topLinePunct w:val="0"/>
              <w:autoSpaceDE w:val="0"/>
              <w:autoSpaceDN w:val="0"/>
              <w:bidi w:val="0"/>
              <w:adjustRightInd w:val="0"/>
              <w:spacing w:line="360" w:lineRule="auto"/>
              <w:jc w:val="center"/>
              <w:rPr>
                <w:rFonts w:hint="eastAsia" w:ascii="宋体" w:hAnsi="宋体" w:eastAsia="宋体" w:cs="宋体"/>
                <w:color w:val="000000" w:themeColor="text1"/>
                <w:kern w:val="0"/>
                <w:sz w:val="24"/>
                <w:szCs w:val="24"/>
                <w:highlight w:val="none"/>
                <w14:textFill>
                  <w14:solidFill>
                    <w14:schemeClr w14:val="tx1"/>
                  </w14:solidFill>
                </w14:textFill>
              </w:rPr>
            </w:pPr>
          </w:p>
        </w:tc>
      </w:tr>
      <w:tr w14:paraId="02DCC940">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442" w:hRule="atLeast"/>
        </w:trPr>
        <w:tc>
          <w:tcPr>
            <w:tcW w:w="1697" w:type="dxa"/>
            <w:vMerge w:val="restart"/>
            <w:tcBorders>
              <w:top w:val="single" w:color="auto" w:sz="6" w:space="0"/>
              <w:left w:val="single" w:color="auto" w:sz="12" w:space="0"/>
              <w:bottom w:val="single" w:color="auto" w:sz="6" w:space="0"/>
              <w:right w:val="single" w:color="auto" w:sz="6" w:space="0"/>
            </w:tcBorders>
            <w:noWrap w:val="0"/>
            <w:vAlign w:val="center"/>
          </w:tcPr>
          <w:p w14:paraId="08ADBF15">
            <w:pPr>
              <w:kinsoku/>
              <w:wordWrap/>
              <w:overflowPunct/>
              <w:topLinePunct w:val="0"/>
              <w:autoSpaceDE w:val="0"/>
              <w:autoSpaceDN w:val="0"/>
              <w:bidi w:val="0"/>
              <w:adjustRightInd w:val="0"/>
              <w:spacing w:line="360" w:lineRule="auto"/>
              <w:jc w:val="center"/>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联系方式</w:t>
            </w:r>
          </w:p>
        </w:tc>
        <w:tc>
          <w:tcPr>
            <w:tcW w:w="1117" w:type="dxa"/>
            <w:tcBorders>
              <w:top w:val="single" w:color="auto" w:sz="6" w:space="0"/>
              <w:left w:val="single" w:color="auto" w:sz="6" w:space="0"/>
              <w:bottom w:val="single" w:color="auto" w:sz="6" w:space="0"/>
              <w:right w:val="single" w:color="auto" w:sz="6" w:space="0"/>
            </w:tcBorders>
            <w:noWrap w:val="0"/>
            <w:vAlign w:val="center"/>
          </w:tcPr>
          <w:p w14:paraId="4DF6CF2B">
            <w:pPr>
              <w:kinsoku/>
              <w:wordWrap/>
              <w:overflowPunct/>
              <w:topLinePunct w:val="0"/>
              <w:autoSpaceDE w:val="0"/>
              <w:autoSpaceDN w:val="0"/>
              <w:bidi w:val="0"/>
              <w:adjustRightInd w:val="0"/>
              <w:spacing w:line="360" w:lineRule="auto"/>
              <w:jc w:val="center"/>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联系人</w:t>
            </w:r>
          </w:p>
        </w:tc>
        <w:tc>
          <w:tcPr>
            <w:tcW w:w="2583" w:type="dxa"/>
            <w:gridSpan w:val="2"/>
            <w:tcBorders>
              <w:top w:val="single" w:color="auto" w:sz="6" w:space="0"/>
              <w:left w:val="single" w:color="auto" w:sz="6" w:space="0"/>
              <w:bottom w:val="single" w:color="auto" w:sz="6" w:space="0"/>
              <w:right w:val="single" w:color="auto" w:sz="6" w:space="0"/>
            </w:tcBorders>
            <w:noWrap w:val="0"/>
            <w:vAlign w:val="center"/>
          </w:tcPr>
          <w:p w14:paraId="0EC2C89B">
            <w:pPr>
              <w:kinsoku/>
              <w:wordWrap/>
              <w:overflowPunct/>
              <w:topLinePunct w:val="0"/>
              <w:autoSpaceDE w:val="0"/>
              <w:autoSpaceDN w:val="0"/>
              <w:bidi w:val="0"/>
              <w:adjustRightInd w:val="0"/>
              <w:spacing w:line="360" w:lineRule="auto"/>
              <w:jc w:val="center"/>
              <w:rPr>
                <w:rFonts w:hint="eastAsia" w:ascii="宋体" w:hAnsi="宋体" w:eastAsia="宋体" w:cs="宋体"/>
                <w:color w:val="000000" w:themeColor="text1"/>
                <w:kern w:val="0"/>
                <w:sz w:val="24"/>
                <w:szCs w:val="24"/>
                <w:highlight w:val="none"/>
                <w14:textFill>
                  <w14:solidFill>
                    <w14:schemeClr w14:val="tx1"/>
                  </w14:solidFill>
                </w14:textFill>
              </w:rPr>
            </w:pPr>
          </w:p>
        </w:tc>
        <w:tc>
          <w:tcPr>
            <w:tcW w:w="1484" w:type="dxa"/>
            <w:tcBorders>
              <w:top w:val="single" w:color="auto" w:sz="6" w:space="0"/>
              <w:left w:val="single" w:color="auto" w:sz="6" w:space="0"/>
              <w:bottom w:val="single" w:color="auto" w:sz="6" w:space="0"/>
              <w:right w:val="single" w:color="auto" w:sz="6" w:space="0"/>
            </w:tcBorders>
            <w:noWrap w:val="0"/>
            <w:vAlign w:val="center"/>
          </w:tcPr>
          <w:p w14:paraId="3CBC6DE5">
            <w:pPr>
              <w:kinsoku/>
              <w:wordWrap/>
              <w:overflowPunct/>
              <w:topLinePunct w:val="0"/>
              <w:autoSpaceDE w:val="0"/>
              <w:autoSpaceDN w:val="0"/>
              <w:bidi w:val="0"/>
              <w:adjustRightInd w:val="0"/>
              <w:spacing w:line="360" w:lineRule="auto"/>
              <w:jc w:val="center"/>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电话</w:t>
            </w:r>
          </w:p>
        </w:tc>
        <w:tc>
          <w:tcPr>
            <w:tcW w:w="2186" w:type="dxa"/>
            <w:tcBorders>
              <w:top w:val="single" w:color="auto" w:sz="6" w:space="0"/>
              <w:left w:val="single" w:color="auto" w:sz="6" w:space="0"/>
              <w:bottom w:val="single" w:color="auto" w:sz="6" w:space="0"/>
              <w:right w:val="single" w:color="auto" w:sz="12" w:space="0"/>
            </w:tcBorders>
            <w:noWrap w:val="0"/>
            <w:vAlign w:val="center"/>
          </w:tcPr>
          <w:p w14:paraId="3CEE1BD2">
            <w:pPr>
              <w:kinsoku/>
              <w:wordWrap/>
              <w:overflowPunct/>
              <w:topLinePunct w:val="0"/>
              <w:autoSpaceDE w:val="0"/>
              <w:autoSpaceDN w:val="0"/>
              <w:bidi w:val="0"/>
              <w:adjustRightInd w:val="0"/>
              <w:spacing w:line="360" w:lineRule="auto"/>
              <w:jc w:val="center"/>
              <w:rPr>
                <w:rFonts w:hint="eastAsia" w:ascii="宋体" w:hAnsi="宋体" w:eastAsia="宋体" w:cs="宋体"/>
                <w:color w:val="000000" w:themeColor="text1"/>
                <w:kern w:val="0"/>
                <w:sz w:val="24"/>
                <w:szCs w:val="24"/>
                <w:highlight w:val="none"/>
                <w14:textFill>
                  <w14:solidFill>
                    <w14:schemeClr w14:val="tx1"/>
                  </w14:solidFill>
                </w14:textFill>
              </w:rPr>
            </w:pPr>
          </w:p>
        </w:tc>
      </w:tr>
      <w:tr w14:paraId="6DDFF627">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148" w:hRule="atLeast"/>
        </w:trPr>
        <w:tc>
          <w:tcPr>
            <w:tcW w:w="1697" w:type="dxa"/>
            <w:vMerge w:val="continue"/>
            <w:tcBorders>
              <w:top w:val="single" w:color="auto" w:sz="6" w:space="0"/>
              <w:left w:val="single" w:color="auto" w:sz="12" w:space="0"/>
              <w:bottom w:val="single" w:color="auto" w:sz="6" w:space="0"/>
              <w:right w:val="single" w:color="auto" w:sz="6" w:space="0"/>
            </w:tcBorders>
            <w:noWrap w:val="0"/>
            <w:vAlign w:val="center"/>
          </w:tcPr>
          <w:p w14:paraId="080D8B3D">
            <w:pPr>
              <w:widowControl/>
              <w:kinsoku/>
              <w:wordWrap/>
              <w:overflowPunct/>
              <w:topLinePunct w:val="0"/>
              <w:bidi w:val="0"/>
              <w:spacing w:line="360" w:lineRule="auto"/>
              <w:jc w:val="left"/>
              <w:rPr>
                <w:rFonts w:hint="eastAsia" w:ascii="宋体" w:hAnsi="宋体" w:eastAsia="宋体" w:cs="宋体"/>
                <w:color w:val="000000" w:themeColor="text1"/>
                <w:kern w:val="0"/>
                <w:sz w:val="24"/>
                <w:szCs w:val="24"/>
                <w:highlight w:val="none"/>
                <w14:textFill>
                  <w14:solidFill>
                    <w14:schemeClr w14:val="tx1"/>
                  </w14:solidFill>
                </w14:textFill>
              </w:rPr>
            </w:pPr>
          </w:p>
        </w:tc>
        <w:tc>
          <w:tcPr>
            <w:tcW w:w="1117" w:type="dxa"/>
            <w:tcBorders>
              <w:top w:val="single" w:color="auto" w:sz="6" w:space="0"/>
              <w:left w:val="single" w:color="auto" w:sz="6" w:space="0"/>
              <w:bottom w:val="single" w:color="auto" w:sz="6" w:space="0"/>
              <w:right w:val="single" w:color="auto" w:sz="6" w:space="0"/>
            </w:tcBorders>
            <w:noWrap w:val="0"/>
            <w:vAlign w:val="center"/>
          </w:tcPr>
          <w:p w14:paraId="6A5B057E">
            <w:pPr>
              <w:kinsoku/>
              <w:wordWrap/>
              <w:overflowPunct/>
              <w:topLinePunct w:val="0"/>
              <w:autoSpaceDE w:val="0"/>
              <w:autoSpaceDN w:val="0"/>
              <w:bidi w:val="0"/>
              <w:adjustRightInd w:val="0"/>
              <w:spacing w:line="360" w:lineRule="auto"/>
              <w:jc w:val="center"/>
              <w:rPr>
                <w:rFonts w:hint="eastAsia" w:ascii="宋体" w:hAnsi="宋体" w:eastAsia="宋体" w:cs="宋体"/>
                <w:color w:val="000000" w:themeColor="text1"/>
                <w:kern w:val="0"/>
                <w:sz w:val="24"/>
                <w:szCs w:val="24"/>
                <w:highlight w:val="none"/>
                <w:lang w:eastAsia="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邮箱</w:t>
            </w:r>
          </w:p>
        </w:tc>
        <w:tc>
          <w:tcPr>
            <w:tcW w:w="2583" w:type="dxa"/>
            <w:gridSpan w:val="2"/>
            <w:tcBorders>
              <w:top w:val="single" w:color="auto" w:sz="6" w:space="0"/>
              <w:left w:val="single" w:color="auto" w:sz="6" w:space="0"/>
              <w:bottom w:val="single" w:color="auto" w:sz="6" w:space="0"/>
              <w:right w:val="single" w:color="auto" w:sz="6" w:space="0"/>
            </w:tcBorders>
            <w:noWrap w:val="0"/>
            <w:vAlign w:val="center"/>
          </w:tcPr>
          <w:p w14:paraId="6DD1D32B">
            <w:pPr>
              <w:kinsoku/>
              <w:wordWrap/>
              <w:overflowPunct/>
              <w:topLinePunct w:val="0"/>
              <w:autoSpaceDE w:val="0"/>
              <w:autoSpaceDN w:val="0"/>
              <w:bidi w:val="0"/>
              <w:adjustRightInd w:val="0"/>
              <w:spacing w:line="360" w:lineRule="auto"/>
              <w:jc w:val="center"/>
              <w:rPr>
                <w:rFonts w:hint="eastAsia" w:ascii="宋体" w:hAnsi="宋体" w:eastAsia="宋体" w:cs="宋体"/>
                <w:color w:val="000000" w:themeColor="text1"/>
                <w:kern w:val="0"/>
                <w:sz w:val="24"/>
                <w:szCs w:val="24"/>
                <w:highlight w:val="none"/>
                <w14:textFill>
                  <w14:solidFill>
                    <w14:schemeClr w14:val="tx1"/>
                  </w14:solidFill>
                </w14:textFill>
              </w:rPr>
            </w:pPr>
          </w:p>
        </w:tc>
        <w:tc>
          <w:tcPr>
            <w:tcW w:w="1484" w:type="dxa"/>
            <w:tcBorders>
              <w:top w:val="single" w:color="auto" w:sz="6" w:space="0"/>
              <w:left w:val="single" w:color="auto" w:sz="6" w:space="0"/>
              <w:bottom w:val="single" w:color="auto" w:sz="6" w:space="0"/>
              <w:right w:val="single" w:color="auto" w:sz="6" w:space="0"/>
            </w:tcBorders>
            <w:noWrap w:val="0"/>
            <w:vAlign w:val="center"/>
          </w:tcPr>
          <w:p w14:paraId="15815100">
            <w:pPr>
              <w:kinsoku/>
              <w:wordWrap/>
              <w:overflowPunct/>
              <w:topLinePunct w:val="0"/>
              <w:autoSpaceDE w:val="0"/>
              <w:autoSpaceDN w:val="0"/>
              <w:bidi w:val="0"/>
              <w:adjustRightInd w:val="0"/>
              <w:spacing w:line="360" w:lineRule="auto"/>
              <w:jc w:val="center"/>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网址</w:t>
            </w:r>
          </w:p>
        </w:tc>
        <w:tc>
          <w:tcPr>
            <w:tcW w:w="2186" w:type="dxa"/>
            <w:tcBorders>
              <w:top w:val="single" w:color="auto" w:sz="6" w:space="0"/>
              <w:left w:val="single" w:color="auto" w:sz="6" w:space="0"/>
              <w:bottom w:val="single" w:color="auto" w:sz="6" w:space="0"/>
              <w:right w:val="single" w:color="auto" w:sz="12" w:space="0"/>
            </w:tcBorders>
            <w:noWrap w:val="0"/>
            <w:vAlign w:val="center"/>
          </w:tcPr>
          <w:p w14:paraId="55ED0186">
            <w:pPr>
              <w:kinsoku/>
              <w:wordWrap/>
              <w:overflowPunct/>
              <w:topLinePunct w:val="0"/>
              <w:autoSpaceDE w:val="0"/>
              <w:autoSpaceDN w:val="0"/>
              <w:bidi w:val="0"/>
              <w:adjustRightInd w:val="0"/>
              <w:spacing w:line="360" w:lineRule="auto"/>
              <w:jc w:val="center"/>
              <w:rPr>
                <w:rFonts w:hint="eastAsia" w:ascii="宋体" w:hAnsi="宋体" w:eastAsia="宋体" w:cs="宋体"/>
                <w:color w:val="000000" w:themeColor="text1"/>
                <w:kern w:val="0"/>
                <w:sz w:val="24"/>
                <w:szCs w:val="24"/>
                <w:highlight w:val="none"/>
                <w14:textFill>
                  <w14:solidFill>
                    <w14:schemeClr w14:val="tx1"/>
                  </w14:solidFill>
                </w14:textFill>
              </w:rPr>
            </w:pPr>
          </w:p>
        </w:tc>
      </w:tr>
      <w:tr w14:paraId="766A1602">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442" w:hRule="atLeast"/>
        </w:trPr>
        <w:tc>
          <w:tcPr>
            <w:tcW w:w="1697" w:type="dxa"/>
            <w:tcBorders>
              <w:top w:val="single" w:color="auto" w:sz="6" w:space="0"/>
              <w:left w:val="single" w:color="auto" w:sz="12" w:space="0"/>
              <w:bottom w:val="single" w:color="auto" w:sz="6" w:space="0"/>
              <w:right w:val="single" w:color="auto" w:sz="6" w:space="0"/>
            </w:tcBorders>
            <w:noWrap w:val="0"/>
            <w:vAlign w:val="center"/>
          </w:tcPr>
          <w:p w14:paraId="3AFB138C">
            <w:pPr>
              <w:kinsoku/>
              <w:wordWrap/>
              <w:overflowPunct/>
              <w:topLinePunct w:val="0"/>
              <w:autoSpaceDE w:val="0"/>
              <w:autoSpaceDN w:val="0"/>
              <w:bidi w:val="0"/>
              <w:adjustRightInd w:val="0"/>
              <w:spacing w:line="360" w:lineRule="auto"/>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单位性质</w:t>
            </w:r>
          </w:p>
        </w:tc>
        <w:tc>
          <w:tcPr>
            <w:tcW w:w="7370" w:type="dxa"/>
            <w:gridSpan w:val="5"/>
            <w:tcBorders>
              <w:top w:val="single" w:color="auto" w:sz="6" w:space="0"/>
              <w:left w:val="single" w:color="auto" w:sz="6" w:space="0"/>
              <w:bottom w:val="single" w:color="auto" w:sz="6" w:space="0"/>
              <w:right w:val="single" w:color="auto" w:sz="12" w:space="0"/>
            </w:tcBorders>
            <w:noWrap w:val="0"/>
            <w:vAlign w:val="center"/>
          </w:tcPr>
          <w:p w14:paraId="5D997ECA">
            <w:pPr>
              <w:kinsoku/>
              <w:wordWrap/>
              <w:overflowPunct/>
              <w:topLinePunct w:val="0"/>
              <w:autoSpaceDE w:val="0"/>
              <w:autoSpaceDN w:val="0"/>
              <w:bidi w:val="0"/>
              <w:adjustRightInd w:val="0"/>
              <w:spacing w:line="360" w:lineRule="auto"/>
              <w:jc w:val="center"/>
              <w:rPr>
                <w:rFonts w:hint="eastAsia" w:ascii="宋体" w:hAnsi="宋体" w:eastAsia="宋体" w:cs="宋体"/>
                <w:color w:val="auto"/>
                <w:kern w:val="0"/>
                <w:sz w:val="24"/>
                <w:szCs w:val="24"/>
                <w:highlight w:val="none"/>
              </w:rPr>
            </w:pPr>
          </w:p>
        </w:tc>
      </w:tr>
      <w:tr w14:paraId="35DF802D">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462" w:hRule="atLeast"/>
        </w:trPr>
        <w:tc>
          <w:tcPr>
            <w:tcW w:w="1697" w:type="dxa"/>
            <w:tcBorders>
              <w:top w:val="single" w:color="auto" w:sz="6" w:space="0"/>
              <w:left w:val="single" w:color="auto" w:sz="12" w:space="0"/>
              <w:bottom w:val="single" w:color="auto" w:sz="6" w:space="0"/>
              <w:right w:val="single" w:color="auto" w:sz="6" w:space="0"/>
            </w:tcBorders>
            <w:noWrap w:val="0"/>
            <w:vAlign w:val="center"/>
          </w:tcPr>
          <w:p w14:paraId="67B12837">
            <w:pPr>
              <w:kinsoku/>
              <w:wordWrap/>
              <w:overflowPunct/>
              <w:topLinePunct w:val="0"/>
              <w:autoSpaceDE w:val="0"/>
              <w:autoSpaceDN w:val="0"/>
              <w:bidi w:val="0"/>
              <w:adjustRightInd w:val="0"/>
              <w:spacing w:line="360" w:lineRule="auto"/>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法定代表人</w:t>
            </w:r>
          </w:p>
        </w:tc>
        <w:tc>
          <w:tcPr>
            <w:tcW w:w="1117" w:type="dxa"/>
            <w:tcBorders>
              <w:top w:val="single" w:color="auto" w:sz="6" w:space="0"/>
              <w:left w:val="single" w:color="auto" w:sz="6" w:space="0"/>
              <w:bottom w:val="single" w:color="auto" w:sz="6" w:space="0"/>
              <w:right w:val="single" w:color="auto" w:sz="6" w:space="0"/>
            </w:tcBorders>
            <w:noWrap w:val="0"/>
            <w:vAlign w:val="center"/>
          </w:tcPr>
          <w:p w14:paraId="7B0AAD14">
            <w:pPr>
              <w:kinsoku/>
              <w:wordWrap/>
              <w:overflowPunct/>
              <w:topLinePunct w:val="0"/>
              <w:autoSpaceDE w:val="0"/>
              <w:autoSpaceDN w:val="0"/>
              <w:bidi w:val="0"/>
              <w:adjustRightInd w:val="0"/>
              <w:spacing w:line="360" w:lineRule="auto"/>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姓名</w:t>
            </w:r>
          </w:p>
        </w:tc>
        <w:tc>
          <w:tcPr>
            <w:tcW w:w="2583" w:type="dxa"/>
            <w:gridSpan w:val="2"/>
            <w:tcBorders>
              <w:top w:val="single" w:color="auto" w:sz="6" w:space="0"/>
              <w:left w:val="single" w:color="auto" w:sz="6" w:space="0"/>
              <w:bottom w:val="single" w:color="auto" w:sz="6" w:space="0"/>
              <w:right w:val="single" w:color="auto" w:sz="6" w:space="0"/>
            </w:tcBorders>
            <w:noWrap w:val="0"/>
            <w:vAlign w:val="center"/>
          </w:tcPr>
          <w:p w14:paraId="294F4468">
            <w:pPr>
              <w:kinsoku/>
              <w:wordWrap/>
              <w:overflowPunct/>
              <w:topLinePunct w:val="0"/>
              <w:autoSpaceDE w:val="0"/>
              <w:autoSpaceDN w:val="0"/>
              <w:bidi w:val="0"/>
              <w:adjustRightInd w:val="0"/>
              <w:spacing w:line="360" w:lineRule="auto"/>
              <w:jc w:val="center"/>
              <w:rPr>
                <w:rFonts w:hint="eastAsia" w:ascii="宋体" w:hAnsi="宋体" w:eastAsia="宋体" w:cs="宋体"/>
                <w:color w:val="auto"/>
                <w:kern w:val="0"/>
                <w:sz w:val="24"/>
                <w:szCs w:val="24"/>
                <w:highlight w:val="none"/>
              </w:rPr>
            </w:pPr>
          </w:p>
        </w:tc>
        <w:tc>
          <w:tcPr>
            <w:tcW w:w="1484" w:type="dxa"/>
            <w:tcBorders>
              <w:top w:val="single" w:color="auto" w:sz="6" w:space="0"/>
              <w:left w:val="single" w:color="auto" w:sz="6" w:space="0"/>
              <w:bottom w:val="single" w:color="auto" w:sz="6" w:space="0"/>
              <w:right w:val="single" w:color="auto" w:sz="6" w:space="0"/>
            </w:tcBorders>
            <w:noWrap w:val="0"/>
            <w:vAlign w:val="center"/>
          </w:tcPr>
          <w:p w14:paraId="44D4D75D">
            <w:pPr>
              <w:kinsoku/>
              <w:wordWrap/>
              <w:overflowPunct/>
              <w:topLinePunct w:val="0"/>
              <w:autoSpaceDE w:val="0"/>
              <w:autoSpaceDN w:val="0"/>
              <w:bidi w:val="0"/>
              <w:adjustRightInd w:val="0"/>
              <w:spacing w:line="360" w:lineRule="auto"/>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电话</w:t>
            </w:r>
          </w:p>
        </w:tc>
        <w:tc>
          <w:tcPr>
            <w:tcW w:w="2186" w:type="dxa"/>
            <w:tcBorders>
              <w:top w:val="single" w:color="auto" w:sz="6" w:space="0"/>
              <w:left w:val="single" w:color="auto" w:sz="6" w:space="0"/>
              <w:bottom w:val="single" w:color="auto" w:sz="6" w:space="0"/>
              <w:right w:val="single" w:color="auto" w:sz="12" w:space="0"/>
            </w:tcBorders>
            <w:noWrap w:val="0"/>
            <w:vAlign w:val="center"/>
          </w:tcPr>
          <w:p w14:paraId="16DF0BAF">
            <w:pPr>
              <w:kinsoku/>
              <w:wordWrap/>
              <w:overflowPunct/>
              <w:topLinePunct w:val="0"/>
              <w:autoSpaceDE w:val="0"/>
              <w:autoSpaceDN w:val="0"/>
              <w:bidi w:val="0"/>
              <w:adjustRightInd w:val="0"/>
              <w:spacing w:line="360" w:lineRule="auto"/>
              <w:jc w:val="center"/>
              <w:rPr>
                <w:rFonts w:hint="eastAsia" w:ascii="宋体" w:hAnsi="宋体" w:eastAsia="宋体" w:cs="宋体"/>
                <w:b/>
                <w:bCs/>
                <w:color w:val="auto"/>
                <w:kern w:val="0"/>
                <w:sz w:val="24"/>
                <w:szCs w:val="24"/>
                <w:highlight w:val="none"/>
              </w:rPr>
            </w:pPr>
          </w:p>
        </w:tc>
      </w:tr>
      <w:tr w14:paraId="0C30E367">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462" w:hRule="atLeast"/>
        </w:trPr>
        <w:tc>
          <w:tcPr>
            <w:tcW w:w="1697" w:type="dxa"/>
            <w:tcBorders>
              <w:top w:val="single" w:color="auto" w:sz="6" w:space="0"/>
              <w:left w:val="single" w:color="auto" w:sz="12" w:space="0"/>
              <w:bottom w:val="single" w:color="auto" w:sz="6" w:space="0"/>
              <w:right w:val="single" w:color="auto" w:sz="4" w:space="0"/>
            </w:tcBorders>
            <w:noWrap w:val="0"/>
            <w:vAlign w:val="center"/>
          </w:tcPr>
          <w:p w14:paraId="60B88A55">
            <w:pPr>
              <w:kinsoku/>
              <w:wordWrap/>
              <w:overflowPunct/>
              <w:topLinePunct w:val="0"/>
              <w:autoSpaceDE w:val="0"/>
              <w:autoSpaceDN w:val="0"/>
              <w:bidi w:val="0"/>
              <w:adjustRightInd w:val="0"/>
              <w:spacing w:line="360" w:lineRule="auto"/>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成立时间</w:t>
            </w:r>
          </w:p>
        </w:tc>
        <w:tc>
          <w:tcPr>
            <w:tcW w:w="7370" w:type="dxa"/>
            <w:gridSpan w:val="5"/>
            <w:tcBorders>
              <w:top w:val="single" w:color="auto" w:sz="4" w:space="0"/>
              <w:left w:val="single" w:color="auto" w:sz="4" w:space="0"/>
              <w:bottom w:val="single" w:color="auto" w:sz="4" w:space="0"/>
              <w:right w:val="single" w:color="auto" w:sz="12" w:space="0"/>
            </w:tcBorders>
            <w:noWrap w:val="0"/>
            <w:vAlign w:val="center"/>
          </w:tcPr>
          <w:p w14:paraId="46713E23">
            <w:pPr>
              <w:kinsoku/>
              <w:wordWrap/>
              <w:overflowPunct/>
              <w:topLinePunct w:val="0"/>
              <w:autoSpaceDE w:val="0"/>
              <w:autoSpaceDN w:val="0"/>
              <w:bidi w:val="0"/>
              <w:adjustRightInd w:val="0"/>
              <w:spacing w:line="360" w:lineRule="auto"/>
              <w:jc w:val="center"/>
              <w:rPr>
                <w:rFonts w:hint="eastAsia" w:ascii="宋体" w:hAnsi="宋体" w:eastAsia="宋体" w:cs="宋体"/>
                <w:bCs/>
                <w:color w:val="auto"/>
                <w:kern w:val="0"/>
                <w:sz w:val="24"/>
                <w:szCs w:val="24"/>
                <w:highlight w:val="none"/>
              </w:rPr>
            </w:pPr>
          </w:p>
        </w:tc>
      </w:tr>
      <w:tr w14:paraId="7A8B0A9A">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442" w:hRule="atLeast"/>
        </w:trPr>
        <w:tc>
          <w:tcPr>
            <w:tcW w:w="1697" w:type="dxa"/>
            <w:tcBorders>
              <w:top w:val="single" w:color="auto" w:sz="6" w:space="0"/>
              <w:left w:val="single" w:color="auto" w:sz="12" w:space="0"/>
              <w:bottom w:val="single" w:color="auto" w:sz="6" w:space="0"/>
              <w:right w:val="single" w:color="auto" w:sz="6" w:space="0"/>
            </w:tcBorders>
            <w:noWrap w:val="0"/>
            <w:vAlign w:val="center"/>
          </w:tcPr>
          <w:p w14:paraId="7EC6E171">
            <w:pPr>
              <w:kinsoku/>
              <w:wordWrap/>
              <w:overflowPunct/>
              <w:topLinePunct w:val="0"/>
              <w:autoSpaceDE w:val="0"/>
              <w:autoSpaceDN w:val="0"/>
              <w:bidi w:val="0"/>
              <w:adjustRightInd w:val="0"/>
              <w:spacing w:line="360" w:lineRule="auto"/>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注册资金</w:t>
            </w:r>
          </w:p>
        </w:tc>
        <w:tc>
          <w:tcPr>
            <w:tcW w:w="2450" w:type="dxa"/>
            <w:gridSpan w:val="2"/>
            <w:tcBorders>
              <w:top w:val="single" w:color="auto" w:sz="4" w:space="0"/>
              <w:left w:val="single" w:color="auto" w:sz="6" w:space="0"/>
              <w:bottom w:val="single" w:color="auto" w:sz="6" w:space="0"/>
              <w:right w:val="single" w:color="auto" w:sz="6" w:space="0"/>
            </w:tcBorders>
            <w:noWrap w:val="0"/>
            <w:vAlign w:val="center"/>
          </w:tcPr>
          <w:p w14:paraId="1A7F1CED">
            <w:pPr>
              <w:kinsoku/>
              <w:wordWrap/>
              <w:overflowPunct/>
              <w:topLinePunct w:val="0"/>
              <w:autoSpaceDE w:val="0"/>
              <w:autoSpaceDN w:val="0"/>
              <w:bidi w:val="0"/>
              <w:adjustRightInd w:val="0"/>
              <w:spacing w:line="360" w:lineRule="auto"/>
              <w:jc w:val="righ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万元</w:t>
            </w:r>
          </w:p>
        </w:tc>
        <w:tc>
          <w:tcPr>
            <w:tcW w:w="1250" w:type="dxa"/>
            <w:vMerge w:val="restart"/>
            <w:tcBorders>
              <w:top w:val="single" w:color="auto" w:sz="4" w:space="0"/>
              <w:left w:val="single" w:color="auto" w:sz="6" w:space="0"/>
              <w:right w:val="single" w:color="auto" w:sz="6" w:space="0"/>
            </w:tcBorders>
            <w:noWrap w:val="0"/>
            <w:vAlign w:val="center"/>
          </w:tcPr>
          <w:p w14:paraId="7E060A6D">
            <w:pPr>
              <w:widowControl/>
              <w:kinsoku/>
              <w:wordWrap/>
              <w:overflowPunct/>
              <w:topLinePunct w:val="0"/>
              <w:bidi w:val="0"/>
              <w:spacing w:line="360" w:lineRule="auto"/>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固定资产</w:t>
            </w:r>
          </w:p>
        </w:tc>
        <w:tc>
          <w:tcPr>
            <w:tcW w:w="1484" w:type="dxa"/>
            <w:tcBorders>
              <w:top w:val="single" w:color="auto" w:sz="6" w:space="0"/>
              <w:left w:val="single" w:color="auto" w:sz="6" w:space="0"/>
              <w:bottom w:val="single" w:color="auto" w:sz="6" w:space="0"/>
              <w:right w:val="single" w:color="auto" w:sz="6" w:space="0"/>
            </w:tcBorders>
            <w:noWrap w:val="0"/>
            <w:vAlign w:val="center"/>
          </w:tcPr>
          <w:p w14:paraId="18092857">
            <w:pPr>
              <w:kinsoku/>
              <w:wordWrap/>
              <w:overflowPunct/>
              <w:topLinePunct w:val="0"/>
              <w:autoSpaceDE w:val="0"/>
              <w:autoSpaceDN w:val="0"/>
              <w:bidi w:val="0"/>
              <w:adjustRightInd w:val="0"/>
              <w:spacing w:line="360" w:lineRule="auto"/>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原值</w:t>
            </w:r>
          </w:p>
        </w:tc>
        <w:tc>
          <w:tcPr>
            <w:tcW w:w="2186" w:type="dxa"/>
            <w:tcBorders>
              <w:top w:val="single" w:color="auto" w:sz="6" w:space="0"/>
              <w:left w:val="single" w:color="auto" w:sz="6" w:space="0"/>
              <w:bottom w:val="single" w:color="auto" w:sz="6" w:space="0"/>
              <w:right w:val="single" w:color="auto" w:sz="12" w:space="0"/>
            </w:tcBorders>
            <w:noWrap w:val="0"/>
            <w:vAlign w:val="center"/>
          </w:tcPr>
          <w:p w14:paraId="4330F96C">
            <w:pPr>
              <w:kinsoku/>
              <w:wordWrap/>
              <w:overflowPunct/>
              <w:topLinePunct w:val="0"/>
              <w:autoSpaceDE w:val="0"/>
              <w:autoSpaceDN w:val="0"/>
              <w:bidi w:val="0"/>
              <w:adjustRightInd w:val="0"/>
              <w:spacing w:line="360" w:lineRule="auto"/>
              <w:jc w:val="right"/>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万元</w:t>
            </w:r>
          </w:p>
        </w:tc>
      </w:tr>
      <w:tr w14:paraId="5BA843EB">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442" w:hRule="atLeast"/>
        </w:trPr>
        <w:tc>
          <w:tcPr>
            <w:tcW w:w="1697" w:type="dxa"/>
            <w:tcBorders>
              <w:top w:val="single" w:color="auto" w:sz="6" w:space="0"/>
              <w:left w:val="single" w:color="auto" w:sz="12" w:space="0"/>
              <w:bottom w:val="single" w:color="auto" w:sz="6" w:space="0"/>
              <w:right w:val="single" w:color="auto" w:sz="6" w:space="0"/>
            </w:tcBorders>
            <w:noWrap w:val="0"/>
            <w:vAlign w:val="center"/>
          </w:tcPr>
          <w:p w14:paraId="3FD17081">
            <w:pPr>
              <w:kinsoku/>
              <w:wordWrap/>
              <w:overflowPunct/>
              <w:topLinePunct w:val="0"/>
              <w:autoSpaceDE w:val="0"/>
              <w:autoSpaceDN w:val="0"/>
              <w:bidi w:val="0"/>
              <w:adjustRightInd w:val="0"/>
              <w:spacing w:line="360" w:lineRule="auto"/>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流动资金</w:t>
            </w:r>
          </w:p>
        </w:tc>
        <w:tc>
          <w:tcPr>
            <w:tcW w:w="2450" w:type="dxa"/>
            <w:gridSpan w:val="2"/>
            <w:tcBorders>
              <w:top w:val="single" w:color="auto" w:sz="6" w:space="0"/>
              <w:left w:val="single" w:color="auto" w:sz="6" w:space="0"/>
              <w:bottom w:val="single" w:color="auto" w:sz="6" w:space="0"/>
              <w:right w:val="single" w:color="auto" w:sz="6" w:space="0"/>
            </w:tcBorders>
            <w:noWrap w:val="0"/>
            <w:vAlign w:val="center"/>
          </w:tcPr>
          <w:p w14:paraId="77D09DA7">
            <w:pPr>
              <w:kinsoku/>
              <w:wordWrap/>
              <w:overflowPunct/>
              <w:topLinePunct w:val="0"/>
              <w:autoSpaceDE w:val="0"/>
              <w:autoSpaceDN w:val="0"/>
              <w:bidi w:val="0"/>
              <w:adjustRightInd w:val="0"/>
              <w:spacing w:line="360" w:lineRule="auto"/>
              <w:jc w:val="righ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xml:space="preserve">         万元</w:t>
            </w:r>
          </w:p>
        </w:tc>
        <w:tc>
          <w:tcPr>
            <w:tcW w:w="1250" w:type="dxa"/>
            <w:vMerge w:val="continue"/>
            <w:tcBorders>
              <w:left w:val="single" w:color="auto" w:sz="6" w:space="0"/>
              <w:bottom w:val="single" w:color="auto" w:sz="6" w:space="0"/>
              <w:right w:val="single" w:color="auto" w:sz="6" w:space="0"/>
            </w:tcBorders>
            <w:noWrap w:val="0"/>
            <w:vAlign w:val="center"/>
          </w:tcPr>
          <w:p w14:paraId="5806C834">
            <w:pPr>
              <w:widowControl/>
              <w:kinsoku/>
              <w:wordWrap/>
              <w:overflowPunct/>
              <w:topLinePunct w:val="0"/>
              <w:bidi w:val="0"/>
              <w:spacing w:line="360" w:lineRule="auto"/>
              <w:jc w:val="left"/>
              <w:rPr>
                <w:rFonts w:hint="eastAsia" w:ascii="宋体" w:hAnsi="宋体" w:eastAsia="宋体" w:cs="宋体"/>
                <w:color w:val="auto"/>
                <w:kern w:val="0"/>
                <w:sz w:val="24"/>
                <w:szCs w:val="24"/>
                <w:highlight w:val="none"/>
              </w:rPr>
            </w:pPr>
          </w:p>
        </w:tc>
        <w:tc>
          <w:tcPr>
            <w:tcW w:w="1484" w:type="dxa"/>
            <w:tcBorders>
              <w:top w:val="single" w:color="auto" w:sz="6" w:space="0"/>
              <w:left w:val="single" w:color="auto" w:sz="6" w:space="0"/>
              <w:bottom w:val="single" w:color="auto" w:sz="6" w:space="0"/>
              <w:right w:val="single" w:color="auto" w:sz="6" w:space="0"/>
            </w:tcBorders>
            <w:noWrap w:val="0"/>
            <w:vAlign w:val="center"/>
          </w:tcPr>
          <w:p w14:paraId="6D9E79D2">
            <w:pPr>
              <w:kinsoku/>
              <w:wordWrap/>
              <w:overflowPunct/>
              <w:topLinePunct w:val="0"/>
              <w:autoSpaceDE w:val="0"/>
              <w:autoSpaceDN w:val="0"/>
              <w:bidi w:val="0"/>
              <w:adjustRightInd w:val="0"/>
              <w:spacing w:line="360" w:lineRule="auto"/>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净值</w:t>
            </w:r>
          </w:p>
        </w:tc>
        <w:tc>
          <w:tcPr>
            <w:tcW w:w="2186" w:type="dxa"/>
            <w:tcBorders>
              <w:top w:val="single" w:color="auto" w:sz="6" w:space="0"/>
              <w:left w:val="single" w:color="auto" w:sz="6" w:space="0"/>
              <w:bottom w:val="single" w:color="auto" w:sz="6" w:space="0"/>
              <w:right w:val="single" w:color="auto" w:sz="12" w:space="0"/>
            </w:tcBorders>
            <w:noWrap w:val="0"/>
            <w:vAlign w:val="center"/>
          </w:tcPr>
          <w:p w14:paraId="00356B4A">
            <w:pPr>
              <w:kinsoku/>
              <w:wordWrap/>
              <w:overflowPunct/>
              <w:topLinePunct w:val="0"/>
              <w:autoSpaceDE w:val="0"/>
              <w:autoSpaceDN w:val="0"/>
              <w:bidi w:val="0"/>
              <w:adjustRightInd w:val="0"/>
              <w:spacing w:line="360" w:lineRule="auto"/>
              <w:jc w:val="right"/>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万元</w:t>
            </w:r>
          </w:p>
        </w:tc>
      </w:tr>
      <w:tr w14:paraId="68476C1B">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462" w:hRule="atLeast"/>
        </w:trPr>
        <w:tc>
          <w:tcPr>
            <w:tcW w:w="1697" w:type="dxa"/>
            <w:tcBorders>
              <w:top w:val="single" w:color="auto" w:sz="6" w:space="0"/>
              <w:left w:val="single" w:color="auto" w:sz="12" w:space="0"/>
              <w:bottom w:val="single" w:color="auto" w:sz="6" w:space="0"/>
              <w:right w:val="single" w:color="auto" w:sz="6" w:space="0"/>
            </w:tcBorders>
            <w:noWrap w:val="0"/>
            <w:vAlign w:val="center"/>
          </w:tcPr>
          <w:p w14:paraId="7E68EDF9">
            <w:pPr>
              <w:kinsoku/>
              <w:wordWrap/>
              <w:overflowPunct/>
              <w:topLinePunct w:val="0"/>
              <w:autoSpaceDE w:val="0"/>
              <w:autoSpaceDN w:val="0"/>
              <w:bidi w:val="0"/>
              <w:adjustRightInd w:val="0"/>
              <w:spacing w:line="360" w:lineRule="auto"/>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开户银行</w:t>
            </w:r>
          </w:p>
        </w:tc>
        <w:tc>
          <w:tcPr>
            <w:tcW w:w="2450" w:type="dxa"/>
            <w:gridSpan w:val="2"/>
            <w:tcBorders>
              <w:top w:val="single" w:color="auto" w:sz="6" w:space="0"/>
              <w:left w:val="single" w:color="auto" w:sz="6" w:space="0"/>
              <w:bottom w:val="single" w:color="auto" w:sz="6" w:space="0"/>
              <w:right w:val="single" w:color="auto" w:sz="6" w:space="0"/>
            </w:tcBorders>
            <w:noWrap w:val="0"/>
            <w:vAlign w:val="center"/>
          </w:tcPr>
          <w:p w14:paraId="07A6EB09">
            <w:pPr>
              <w:kinsoku/>
              <w:wordWrap/>
              <w:overflowPunct/>
              <w:topLinePunct w:val="0"/>
              <w:autoSpaceDE w:val="0"/>
              <w:autoSpaceDN w:val="0"/>
              <w:bidi w:val="0"/>
              <w:adjustRightInd w:val="0"/>
              <w:spacing w:line="360" w:lineRule="auto"/>
              <w:jc w:val="center"/>
              <w:rPr>
                <w:rFonts w:hint="eastAsia" w:ascii="宋体" w:hAnsi="宋体" w:eastAsia="宋体" w:cs="宋体"/>
                <w:color w:val="auto"/>
                <w:kern w:val="0"/>
                <w:sz w:val="24"/>
                <w:szCs w:val="24"/>
                <w:highlight w:val="none"/>
              </w:rPr>
            </w:pPr>
          </w:p>
        </w:tc>
        <w:tc>
          <w:tcPr>
            <w:tcW w:w="1250" w:type="dxa"/>
            <w:vMerge w:val="restart"/>
            <w:tcBorders>
              <w:top w:val="single" w:color="auto" w:sz="6" w:space="0"/>
              <w:left w:val="single" w:color="auto" w:sz="6" w:space="0"/>
              <w:right w:val="single" w:color="auto" w:sz="6" w:space="0"/>
            </w:tcBorders>
            <w:noWrap w:val="0"/>
            <w:vAlign w:val="center"/>
          </w:tcPr>
          <w:p w14:paraId="2BFE32D6">
            <w:pPr>
              <w:widowControl/>
              <w:kinsoku/>
              <w:wordWrap/>
              <w:overflowPunct/>
              <w:topLinePunct w:val="0"/>
              <w:bidi w:val="0"/>
              <w:spacing w:line="360" w:lineRule="auto"/>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职工总数  XX人</w:t>
            </w:r>
          </w:p>
        </w:tc>
        <w:tc>
          <w:tcPr>
            <w:tcW w:w="1484" w:type="dxa"/>
            <w:tcBorders>
              <w:top w:val="single" w:color="auto" w:sz="6" w:space="0"/>
              <w:left w:val="single" w:color="auto" w:sz="6" w:space="0"/>
              <w:bottom w:val="single" w:color="auto" w:sz="6" w:space="0"/>
              <w:right w:val="single" w:color="auto" w:sz="6" w:space="0"/>
            </w:tcBorders>
            <w:noWrap w:val="0"/>
            <w:vAlign w:val="center"/>
          </w:tcPr>
          <w:p w14:paraId="28CF69E4">
            <w:pPr>
              <w:kinsoku/>
              <w:wordWrap/>
              <w:overflowPunct/>
              <w:topLinePunct w:val="0"/>
              <w:autoSpaceDE w:val="0"/>
              <w:autoSpaceDN w:val="0"/>
              <w:bidi w:val="0"/>
              <w:adjustRightInd w:val="0"/>
              <w:spacing w:line="360" w:lineRule="auto"/>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生产工人</w:t>
            </w:r>
          </w:p>
        </w:tc>
        <w:tc>
          <w:tcPr>
            <w:tcW w:w="2186" w:type="dxa"/>
            <w:tcBorders>
              <w:top w:val="single" w:color="auto" w:sz="6" w:space="0"/>
              <w:left w:val="single" w:color="auto" w:sz="6" w:space="0"/>
              <w:bottom w:val="single" w:color="auto" w:sz="6" w:space="0"/>
              <w:right w:val="single" w:color="auto" w:sz="12" w:space="0"/>
            </w:tcBorders>
            <w:noWrap w:val="0"/>
            <w:vAlign w:val="center"/>
          </w:tcPr>
          <w:p w14:paraId="2686F92D">
            <w:pPr>
              <w:kinsoku/>
              <w:wordWrap/>
              <w:overflowPunct/>
              <w:topLinePunct w:val="0"/>
              <w:autoSpaceDE w:val="0"/>
              <w:autoSpaceDN w:val="0"/>
              <w:bidi w:val="0"/>
              <w:adjustRightInd w:val="0"/>
              <w:spacing w:line="360" w:lineRule="auto"/>
              <w:jc w:val="right"/>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人</w:t>
            </w:r>
          </w:p>
        </w:tc>
      </w:tr>
      <w:tr w14:paraId="23314E50">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442" w:hRule="atLeast"/>
        </w:trPr>
        <w:tc>
          <w:tcPr>
            <w:tcW w:w="1697" w:type="dxa"/>
            <w:tcBorders>
              <w:top w:val="single" w:color="auto" w:sz="6" w:space="0"/>
              <w:left w:val="single" w:color="auto" w:sz="12" w:space="0"/>
              <w:bottom w:val="single" w:color="auto" w:sz="6" w:space="0"/>
              <w:right w:val="single" w:color="auto" w:sz="6" w:space="0"/>
            </w:tcBorders>
            <w:noWrap w:val="0"/>
            <w:vAlign w:val="center"/>
          </w:tcPr>
          <w:p w14:paraId="020DAF73">
            <w:pPr>
              <w:kinsoku/>
              <w:wordWrap/>
              <w:overflowPunct/>
              <w:topLinePunct w:val="0"/>
              <w:autoSpaceDE w:val="0"/>
              <w:autoSpaceDN w:val="0"/>
              <w:bidi w:val="0"/>
              <w:adjustRightInd w:val="0"/>
              <w:spacing w:line="360" w:lineRule="auto"/>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基本银行账号</w:t>
            </w:r>
          </w:p>
        </w:tc>
        <w:tc>
          <w:tcPr>
            <w:tcW w:w="2450" w:type="dxa"/>
            <w:gridSpan w:val="2"/>
            <w:tcBorders>
              <w:top w:val="single" w:color="auto" w:sz="6" w:space="0"/>
              <w:left w:val="single" w:color="auto" w:sz="6" w:space="0"/>
              <w:bottom w:val="single" w:color="auto" w:sz="6" w:space="0"/>
              <w:right w:val="single" w:color="auto" w:sz="6" w:space="0"/>
            </w:tcBorders>
            <w:noWrap w:val="0"/>
            <w:vAlign w:val="center"/>
          </w:tcPr>
          <w:p w14:paraId="2AFAC87E">
            <w:pPr>
              <w:kinsoku/>
              <w:wordWrap/>
              <w:overflowPunct/>
              <w:topLinePunct w:val="0"/>
              <w:autoSpaceDE w:val="0"/>
              <w:autoSpaceDN w:val="0"/>
              <w:bidi w:val="0"/>
              <w:adjustRightInd w:val="0"/>
              <w:spacing w:line="360" w:lineRule="auto"/>
              <w:jc w:val="center"/>
              <w:rPr>
                <w:rFonts w:hint="eastAsia" w:ascii="宋体" w:hAnsi="宋体" w:eastAsia="宋体" w:cs="宋体"/>
                <w:color w:val="auto"/>
                <w:kern w:val="0"/>
                <w:sz w:val="24"/>
                <w:szCs w:val="24"/>
                <w:highlight w:val="none"/>
              </w:rPr>
            </w:pPr>
          </w:p>
        </w:tc>
        <w:tc>
          <w:tcPr>
            <w:tcW w:w="1250" w:type="dxa"/>
            <w:vMerge w:val="continue"/>
            <w:tcBorders>
              <w:left w:val="single" w:color="auto" w:sz="6" w:space="0"/>
              <w:bottom w:val="single" w:color="auto" w:sz="6" w:space="0"/>
              <w:right w:val="single" w:color="auto" w:sz="6" w:space="0"/>
            </w:tcBorders>
            <w:noWrap w:val="0"/>
            <w:vAlign w:val="center"/>
          </w:tcPr>
          <w:p w14:paraId="2C12B24C">
            <w:pPr>
              <w:widowControl/>
              <w:kinsoku/>
              <w:wordWrap/>
              <w:overflowPunct/>
              <w:topLinePunct w:val="0"/>
              <w:bidi w:val="0"/>
              <w:spacing w:line="360" w:lineRule="auto"/>
              <w:jc w:val="left"/>
              <w:rPr>
                <w:rFonts w:hint="eastAsia" w:ascii="宋体" w:hAnsi="宋体" w:eastAsia="宋体" w:cs="宋体"/>
                <w:color w:val="auto"/>
                <w:kern w:val="0"/>
                <w:sz w:val="24"/>
                <w:szCs w:val="24"/>
                <w:highlight w:val="none"/>
              </w:rPr>
            </w:pPr>
          </w:p>
        </w:tc>
        <w:tc>
          <w:tcPr>
            <w:tcW w:w="1484" w:type="dxa"/>
            <w:tcBorders>
              <w:top w:val="single" w:color="auto" w:sz="6" w:space="0"/>
              <w:left w:val="single" w:color="auto" w:sz="6" w:space="0"/>
              <w:bottom w:val="single" w:color="auto" w:sz="6" w:space="0"/>
              <w:right w:val="single" w:color="auto" w:sz="6" w:space="0"/>
            </w:tcBorders>
            <w:noWrap w:val="0"/>
            <w:vAlign w:val="center"/>
          </w:tcPr>
          <w:p w14:paraId="61B5389A">
            <w:pPr>
              <w:kinsoku/>
              <w:wordWrap/>
              <w:overflowPunct/>
              <w:topLinePunct w:val="0"/>
              <w:autoSpaceDE w:val="0"/>
              <w:autoSpaceDN w:val="0"/>
              <w:bidi w:val="0"/>
              <w:adjustRightInd w:val="0"/>
              <w:spacing w:line="360" w:lineRule="auto"/>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技术人员</w:t>
            </w:r>
          </w:p>
        </w:tc>
        <w:tc>
          <w:tcPr>
            <w:tcW w:w="2186" w:type="dxa"/>
            <w:tcBorders>
              <w:top w:val="single" w:color="auto" w:sz="6" w:space="0"/>
              <w:left w:val="single" w:color="auto" w:sz="6" w:space="0"/>
              <w:bottom w:val="single" w:color="auto" w:sz="6" w:space="0"/>
              <w:right w:val="single" w:color="auto" w:sz="12" w:space="0"/>
            </w:tcBorders>
            <w:noWrap w:val="0"/>
            <w:vAlign w:val="center"/>
          </w:tcPr>
          <w:p w14:paraId="7D96A3D5">
            <w:pPr>
              <w:kinsoku/>
              <w:wordWrap/>
              <w:overflowPunct/>
              <w:topLinePunct w:val="0"/>
              <w:autoSpaceDE w:val="0"/>
              <w:autoSpaceDN w:val="0"/>
              <w:bidi w:val="0"/>
              <w:adjustRightInd w:val="0"/>
              <w:spacing w:line="360" w:lineRule="auto"/>
              <w:jc w:val="right"/>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人</w:t>
            </w:r>
          </w:p>
        </w:tc>
      </w:tr>
      <w:tr w14:paraId="75669BE4">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1163" w:hRule="atLeast"/>
        </w:trPr>
        <w:tc>
          <w:tcPr>
            <w:tcW w:w="1697" w:type="dxa"/>
            <w:tcBorders>
              <w:top w:val="single" w:color="auto" w:sz="6" w:space="0"/>
              <w:left w:val="single" w:color="auto" w:sz="12" w:space="0"/>
              <w:bottom w:val="single" w:color="auto" w:sz="6" w:space="0"/>
              <w:right w:val="single" w:color="auto" w:sz="4" w:space="0"/>
            </w:tcBorders>
            <w:noWrap w:val="0"/>
            <w:vAlign w:val="center"/>
          </w:tcPr>
          <w:p w14:paraId="2AD4C021">
            <w:pPr>
              <w:kinsoku/>
              <w:wordWrap/>
              <w:overflowPunct/>
              <w:topLinePunct w:val="0"/>
              <w:autoSpaceDE w:val="0"/>
              <w:autoSpaceDN w:val="0"/>
              <w:bidi w:val="0"/>
              <w:adjustRightInd w:val="0"/>
              <w:spacing w:line="360" w:lineRule="auto"/>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经营范围</w:t>
            </w:r>
          </w:p>
        </w:tc>
        <w:tc>
          <w:tcPr>
            <w:tcW w:w="7370" w:type="dxa"/>
            <w:gridSpan w:val="5"/>
            <w:tcBorders>
              <w:top w:val="single" w:color="auto" w:sz="4" w:space="0"/>
              <w:left w:val="single" w:color="auto" w:sz="4" w:space="0"/>
              <w:bottom w:val="single" w:color="auto" w:sz="4" w:space="0"/>
              <w:right w:val="single" w:color="auto" w:sz="12" w:space="0"/>
            </w:tcBorders>
            <w:noWrap w:val="0"/>
            <w:vAlign w:val="center"/>
          </w:tcPr>
          <w:p w14:paraId="0740DB2B">
            <w:pPr>
              <w:kinsoku/>
              <w:wordWrap/>
              <w:overflowPunct/>
              <w:topLinePunct w:val="0"/>
              <w:autoSpaceDE w:val="0"/>
              <w:autoSpaceDN w:val="0"/>
              <w:bidi w:val="0"/>
              <w:adjustRightInd w:val="0"/>
              <w:spacing w:line="360" w:lineRule="auto"/>
              <w:rPr>
                <w:rFonts w:hint="eastAsia" w:ascii="宋体" w:hAnsi="宋体" w:eastAsia="宋体" w:cs="宋体"/>
                <w:b/>
                <w:bCs/>
                <w:color w:val="auto"/>
                <w:kern w:val="0"/>
                <w:sz w:val="24"/>
                <w:szCs w:val="24"/>
                <w:highlight w:val="none"/>
              </w:rPr>
            </w:pPr>
          </w:p>
        </w:tc>
      </w:tr>
      <w:tr w14:paraId="5B762533">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917" w:hRule="atLeast"/>
        </w:trPr>
        <w:tc>
          <w:tcPr>
            <w:tcW w:w="1697" w:type="dxa"/>
            <w:tcBorders>
              <w:top w:val="single" w:color="auto" w:sz="6" w:space="0"/>
              <w:left w:val="single" w:color="auto" w:sz="12" w:space="0"/>
              <w:bottom w:val="single" w:color="auto" w:sz="12" w:space="0"/>
              <w:right w:val="single" w:color="auto" w:sz="6" w:space="0"/>
            </w:tcBorders>
            <w:noWrap w:val="0"/>
            <w:vAlign w:val="center"/>
          </w:tcPr>
          <w:p w14:paraId="21B6F6A0">
            <w:pPr>
              <w:kinsoku/>
              <w:wordWrap/>
              <w:overflowPunct/>
              <w:topLinePunct w:val="0"/>
              <w:autoSpaceDE w:val="0"/>
              <w:autoSpaceDN w:val="0"/>
              <w:bidi w:val="0"/>
              <w:adjustRightInd w:val="0"/>
              <w:spacing w:line="360" w:lineRule="auto"/>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备注</w:t>
            </w:r>
          </w:p>
        </w:tc>
        <w:tc>
          <w:tcPr>
            <w:tcW w:w="7370" w:type="dxa"/>
            <w:gridSpan w:val="5"/>
            <w:tcBorders>
              <w:top w:val="single" w:color="auto" w:sz="6" w:space="0"/>
              <w:left w:val="single" w:color="auto" w:sz="6" w:space="0"/>
              <w:bottom w:val="single" w:color="auto" w:sz="12" w:space="0"/>
              <w:right w:val="single" w:color="auto" w:sz="12" w:space="0"/>
            </w:tcBorders>
            <w:noWrap w:val="0"/>
            <w:vAlign w:val="top"/>
          </w:tcPr>
          <w:p w14:paraId="39B1056B">
            <w:pPr>
              <w:kinsoku/>
              <w:wordWrap/>
              <w:overflowPunct/>
              <w:topLinePunct w:val="0"/>
              <w:autoSpaceDE w:val="0"/>
              <w:autoSpaceDN w:val="0"/>
              <w:bidi w:val="0"/>
              <w:adjustRightInd w:val="0"/>
              <w:spacing w:line="360" w:lineRule="auto"/>
              <w:jc w:val="left"/>
              <w:rPr>
                <w:rFonts w:hint="eastAsia" w:ascii="宋体" w:hAnsi="宋体" w:eastAsia="宋体" w:cs="宋体"/>
                <w:color w:val="auto"/>
                <w:kern w:val="0"/>
                <w:sz w:val="24"/>
                <w:szCs w:val="24"/>
                <w:highlight w:val="none"/>
              </w:rPr>
            </w:pPr>
          </w:p>
        </w:tc>
      </w:tr>
    </w:tbl>
    <w:p w14:paraId="7F51750D">
      <w:pPr>
        <w:keepNext w:val="0"/>
        <w:keepLines w:val="0"/>
        <w:pageBreakBefore w:val="0"/>
        <w:widowControl w:val="0"/>
        <w:kinsoku/>
        <w:wordWrap/>
        <w:overflowPunct/>
        <w:topLinePunct w:val="0"/>
        <w:autoSpaceDE/>
        <w:autoSpaceDN/>
        <w:bidi w:val="0"/>
        <w:adjustRightInd w:val="0"/>
        <w:snapToGrid/>
        <w:spacing w:before="157" w:beforeLines="50" w:line="360" w:lineRule="auto"/>
        <w:jc w:val="left"/>
        <w:textAlignment w:val="auto"/>
        <w:rPr>
          <w:rFonts w:hint="eastAsia" w:ascii="宋体" w:hAnsi="宋体" w:eastAsia="宋体" w:cs="宋体"/>
          <w:color w:val="auto"/>
          <w:sz w:val="24"/>
        </w:rPr>
      </w:pPr>
      <w:r>
        <w:rPr>
          <w:rFonts w:hint="eastAsia" w:ascii="宋体" w:hAnsi="宋体" w:eastAsia="宋体" w:cs="宋体"/>
          <w:color w:val="auto"/>
          <w:sz w:val="24"/>
        </w:rPr>
        <w:t xml:space="preserve">供应商名称：      </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 xml:space="preserve">   </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（盖章）</w:t>
      </w:r>
    </w:p>
    <w:p w14:paraId="634EF5A3">
      <w:pPr>
        <w:keepNext w:val="0"/>
        <w:keepLines w:val="0"/>
        <w:pageBreakBefore w:val="0"/>
        <w:widowControl w:val="0"/>
        <w:kinsoku/>
        <w:wordWrap/>
        <w:overflowPunct/>
        <w:topLinePunct w:val="0"/>
        <w:autoSpaceDE w:val="0"/>
        <w:autoSpaceDN w:val="0"/>
        <w:bidi w:val="0"/>
        <w:adjustRightInd w:val="0"/>
        <w:snapToGrid/>
        <w:spacing w:line="360" w:lineRule="auto"/>
        <w:textAlignment w:val="auto"/>
        <w:rPr>
          <w:rFonts w:hint="eastAsia" w:ascii="宋体" w:hAnsi="宋体" w:eastAsia="宋体" w:cs="宋体"/>
          <w:bCs/>
          <w:color w:val="auto"/>
          <w:sz w:val="24"/>
        </w:rPr>
      </w:pPr>
      <w:r>
        <w:rPr>
          <w:rFonts w:hint="eastAsia" w:ascii="宋体" w:hAnsi="宋体" w:eastAsia="宋体" w:cs="宋体"/>
          <w:color w:val="auto"/>
          <w:sz w:val="24"/>
        </w:rPr>
        <w:t>法定代表人/负责人或被授权人</w:t>
      </w:r>
      <w:r>
        <w:rPr>
          <w:rFonts w:hint="eastAsia" w:ascii="宋体" w:hAnsi="宋体" w:eastAsia="宋体" w:cs="宋体"/>
          <w:bCs/>
          <w:color w:val="auto"/>
          <w:sz w:val="24"/>
        </w:rPr>
        <w:t>：</w:t>
      </w:r>
      <w:r>
        <w:rPr>
          <w:rFonts w:hint="eastAsia" w:ascii="宋体" w:hAnsi="宋体" w:eastAsia="宋体" w:cs="宋体"/>
          <w:bCs/>
          <w:color w:val="auto"/>
          <w:sz w:val="24"/>
          <w:lang w:val="en-US" w:eastAsia="zh-CN"/>
        </w:rPr>
        <w:t xml:space="preserve">     </w:t>
      </w:r>
      <w:r>
        <w:rPr>
          <w:rFonts w:hint="eastAsia" w:ascii="宋体" w:hAnsi="宋体" w:eastAsia="宋体" w:cs="宋体"/>
          <w:color w:val="auto"/>
          <w:sz w:val="24"/>
        </w:rPr>
        <w:t>（</w:t>
      </w:r>
      <w:r>
        <w:rPr>
          <w:rFonts w:hint="eastAsia" w:ascii="宋体" w:hAnsi="宋体" w:eastAsia="宋体" w:cs="宋体"/>
          <w:color w:val="auto"/>
          <w:sz w:val="24"/>
          <w:lang w:eastAsia="zh-CN"/>
        </w:rPr>
        <w:t>签字或盖章</w:t>
      </w:r>
      <w:r>
        <w:rPr>
          <w:rFonts w:hint="eastAsia" w:ascii="宋体" w:hAnsi="宋体" w:eastAsia="宋体" w:cs="宋体"/>
          <w:color w:val="auto"/>
          <w:sz w:val="24"/>
        </w:rPr>
        <w:t>）</w:t>
      </w:r>
      <w:r>
        <w:rPr>
          <w:rFonts w:hint="eastAsia" w:ascii="宋体" w:hAnsi="宋体" w:eastAsia="宋体" w:cs="宋体"/>
          <w:bCs/>
          <w:color w:val="auto"/>
          <w:sz w:val="24"/>
        </w:rPr>
        <w:t xml:space="preserve">               </w:t>
      </w:r>
    </w:p>
    <w:p w14:paraId="719B5047">
      <w:pPr>
        <w:keepNext w:val="0"/>
        <w:keepLines w:val="0"/>
        <w:pageBreakBefore w:val="0"/>
        <w:widowControl w:val="0"/>
        <w:kinsoku/>
        <w:wordWrap/>
        <w:overflowPunct/>
        <w:topLinePunct w:val="0"/>
        <w:autoSpaceDE w:val="0"/>
        <w:autoSpaceDN w:val="0"/>
        <w:bidi w:val="0"/>
        <w:adjustRightInd w:val="0"/>
        <w:snapToGrid/>
        <w:spacing w:line="360" w:lineRule="auto"/>
        <w:textAlignment w:val="auto"/>
        <w:rPr>
          <w:rFonts w:hint="eastAsia" w:ascii="宋体" w:hAnsi="宋体" w:eastAsia="宋体" w:cs="宋体"/>
          <w:b/>
          <w:bCs/>
          <w:color w:val="auto"/>
          <w:sz w:val="28"/>
          <w:szCs w:val="28"/>
          <w:lang w:val="zh-CN" w:eastAsia="zh-CN"/>
        </w:rPr>
      </w:pPr>
      <w:r>
        <w:rPr>
          <w:rFonts w:hint="eastAsia" w:ascii="宋体" w:hAnsi="宋体" w:eastAsia="宋体" w:cs="宋体"/>
          <w:bCs/>
          <w:color w:val="auto"/>
          <w:sz w:val="24"/>
        </w:rPr>
        <w:t>日期</w:t>
      </w:r>
      <w:r>
        <w:rPr>
          <w:rFonts w:hint="eastAsia" w:ascii="宋体" w:hAnsi="宋体" w:eastAsia="宋体" w:cs="宋体"/>
          <w:bCs/>
          <w:color w:val="auto"/>
          <w:sz w:val="24"/>
          <w:lang w:eastAsia="zh-CN"/>
        </w:rPr>
        <w:t>：</w:t>
      </w:r>
    </w:p>
    <w:p w14:paraId="313381DC">
      <w:pPr>
        <w:pStyle w:val="86"/>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color w:val="0000FF"/>
          <w:sz w:val="24"/>
          <w:szCs w:val="24"/>
          <w:lang w:val="en-US" w:eastAsia="zh-CN"/>
        </w:rPr>
      </w:pPr>
    </w:p>
    <w:p w14:paraId="4E5F64DA">
      <w:pPr>
        <w:pStyle w:val="86"/>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color w:val="0000FF"/>
          <w:sz w:val="24"/>
          <w:szCs w:val="24"/>
          <w:lang w:val="en-US" w:eastAsia="zh-CN"/>
        </w:rPr>
      </w:pPr>
    </w:p>
    <w:p w14:paraId="5954E6B0">
      <w:pPr>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jc w:val="both"/>
        <w:textAlignment w:val="auto"/>
        <w:rPr>
          <w:rFonts w:hint="eastAsia" w:ascii="宋体" w:hAnsi="宋体" w:eastAsia="宋体" w:cs="宋体"/>
          <w:b/>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bCs/>
          <w:color w:val="000000" w:themeColor="text1"/>
          <w:kern w:val="2"/>
          <w:sz w:val="24"/>
          <w:szCs w:val="24"/>
          <w:lang w:val="en-US" w:eastAsia="zh-CN" w:bidi="ar-SA"/>
          <w14:textFill>
            <w14:solidFill>
              <w14:schemeClr w14:val="tx1"/>
            </w14:solidFill>
          </w14:textFill>
        </w:rPr>
        <w:t>2、满足《中华人民共和国政府采购法》第二十二条规定：</w:t>
      </w:r>
    </w:p>
    <w:p w14:paraId="1C5CC487">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t>（</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1</w:t>
      </w:r>
      <w:r>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t>）</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营业执照等主体资格证明资料：</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提供合格有效的法人或者其他组织的营业执照等证明文件，自然人的身份证明</w:t>
      </w:r>
      <w:r>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t>，</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供应商是法人或其他组织的应提供营业执照等证明文件，供应商是自然人的应提供有效的自然人身份证明。</w:t>
      </w:r>
    </w:p>
    <w:p w14:paraId="4054F97D">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i w:val="0"/>
          <w:iCs w:val="0"/>
          <w:caps w:val="0"/>
          <w:color w:val="0000FF"/>
          <w:spacing w:val="0"/>
          <w:sz w:val="24"/>
          <w:szCs w:val="24"/>
          <w:shd w:val="clear" w:fill="FFFFFF"/>
          <w:vertAlign w:val="baseline"/>
        </w:rPr>
      </w:pPr>
    </w:p>
    <w:p w14:paraId="683A74B3">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i w:val="0"/>
          <w:iCs w:val="0"/>
          <w:caps w:val="0"/>
          <w:color w:val="0000FF"/>
          <w:spacing w:val="0"/>
          <w:sz w:val="24"/>
          <w:szCs w:val="24"/>
          <w:shd w:val="clear" w:fill="FFFFFF"/>
          <w:vertAlign w:val="baseline"/>
        </w:rPr>
      </w:pPr>
    </w:p>
    <w:p w14:paraId="21958512">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i w:val="0"/>
          <w:iCs w:val="0"/>
          <w:caps w:val="0"/>
          <w:color w:val="0000FF"/>
          <w:spacing w:val="0"/>
          <w:sz w:val="24"/>
          <w:szCs w:val="24"/>
          <w:shd w:val="clear" w:fill="FFFFFF"/>
          <w:vertAlign w:val="baseline"/>
        </w:rPr>
      </w:pPr>
    </w:p>
    <w:p w14:paraId="26F7A958">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i w:val="0"/>
          <w:iCs w:val="0"/>
          <w:caps w:val="0"/>
          <w:color w:val="0000FF"/>
          <w:spacing w:val="0"/>
          <w:sz w:val="24"/>
          <w:szCs w:val="24"/>
          <w:shd w:val="clear" w:fill="FFFFFF"/>
          <w:vertAlign w:val="baseline"/>
        </w:rPr>
      </w:pPr>
    </w:p>
    <w:p w14:paraId="48BDB280">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i w:val="0"/>
          <w:iCs w:val="0"/>
          <w:caps w:val="0"/>
          <w:color w:val="0000FF"/>
          <w:spacing w:val="0"/>
          <w:sz w:val="24"/>
          <w:szCs w:val="24"/>
          <w:shd w:val="clear" w:fill="FFFFFF"/>
          <w:vertAlign w:val="baseline"/>
        </w:rPr>
      </w:pPr>
    </w:p>
    <w:p w14:paraId="39FD03FF">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i w:val="0"/>
          <w:iCs w:val="0"/>
          <w:caps w:val="0"/>
          <w:color w:val="0000FF"/>
          <w:spacing w:val="0"/>
          <w:sz w:val="24"/>
          <w:szCs w:val="24"/>
          <w:shd w:val="clear" w:fill="FFFFFF"/>
          <w:vertAlign w:val="baseline"/>
        </w:rPr>
      </w:pPr>
    </w:p>
    <w:p w14:paraId="2FC57EF9">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i w:val="0"/>
          <w:iCs w:val="0"/>
          <w:caps w:val="0"/>
          <w:color w:val="0000FF"/>
          <w:spacing w:val="0"/>
          <w:sz w:val="24"/>
          <w:szCs w:val="24"/>
          <w:shd w:val="clear" w:fill="FFFFFF"/>
          <w:vertAlign w:val="baseline"/>
        </w:rPr>
      </w:pPr>
    </w:p>
    <w:p w14:paraId="60629E3E">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i w:val="0"/>
          <w:iCs w:val="0"/>
          <w:caps w:val="0"/>
          <w:color w:val="0000FF"/>
          <w:spacing w:val="0"/>
          <w:sz w:val="24"/>
          <w:szCs w:val="24"/>
          <w:shd w:val="clear" w:fill="FFFFFF"/>
          <w:vertAlign w:val="baseline"/>
        </w:rPr>
      </w:pPr>
    </w:p>
    <w:p w14:paraId="3C53BD75">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i w:val="0"/>
          <w:iCs w:val="0"/>
          <w:caps w:val="0"/>
          <w:color w:val="0000FF"/>
          <w:spacing w:val="0"/>
          <w:sz w:val="24"/>
          <w:szCs w:val="24"/>
          <w:shd w:val="clear" w:fill="FFFFFF"/>
          <w:vertAlign w:val="baseline"/>
        </w:rPr>
      </w:pPr>
    </w:p>
    <w:p w14:paraId="44D8E47B">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i w:val="0"/>
          <w:iCs w:val="0"/>
          <w:caps w:val="0"/>
          <w:color w:val="0000FF"/>
          <w:spacing w:val="0"/>
          <w:sz w:val="24"/>
          <w:szCs w:val="24"/>
          <w:shd w:val="clear" w:fill="FFFFFF"/>
          <w:vertAlign w:val="baseline"/>
        </w:rPr>
      </w:pPr>
    </w:p>
    <w:p w14:paraId="2D3E60D0">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i w:val="0"/>
          <w:iCs w:val="0"/>
          <w:caps w:val="0"/>
          <w:color w:val="0000FF"/>
          <w:spacing w:val="0"/>
          <w:sz w:val="24"/>
          <w:szCs w:val="24"/>
          <w:shd w:val="clear" w:fill="FFFFFF"/>
          <w:vertAlign w:val="baseline"/>
        </w:rPr>
      </w:pPr>
    </w:p>
    <w:p w14:paraId="348EB082">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i w:val="0"/>
          <w:iCs w:val="0"/>
          <w:caps w:val="0"/>
          <w:color w:val="0000FF"/>
          <w:spacing w:val="0"/>
          <w:sz w:val="24"/>
          <w:szCs w:val="24"/>
          <w:shd w:val="clear" w:fill="FFFFFF"/>
          <w:vertAlign w:val="baseline"/>
        </w:rPr>
      </w:pPr>
    </w:p>
    <w:p w14:paraId="3F77E57E">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i w:val="0"/>
          <w:iCs w:val="0"/>
          <w:caps w:val="0"/>
          <w:color w:val="0000FF"/>
          <w:spacing w:val="0"/>
          <w:sz w:val="24"/>
          <w:szCs w:val="24"/>
          <w:shd w:val="clear" w:fill="FFFFFF"/>
          <w:vertAlign w:val="baseline"/>
        </w:rPr>
      </w:pPr>
    </w:p>
    <w:p w14:paraId="45C3C505">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i w:val="0"/>
          <w:iCs w:val="0"/>
          <w:caps w:val="0"/>
          <w:color w:val="0000FF"/>
          <w:spacing w:val="0"/>
          <w:sz w:val="24"/>
          <w:szCs w:val="24"/>
          <w:shd w:val="clear" w:fill="FFFFFF"/>
          <w:vertAlign w:val="baseline"/>
        </w:rPr>
      </w:pPr>
    </w:p>
    <w:p w14:paraId="21B19887">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i w:val="0"/>
          <w:iCs w:val="0"/>
          <w:caps w:val="0"/>
          <w:color w:val="0000FF"/>
          <w:spacing w:val="0"/>
          <w:sz w:val="24"/>
          <w:szCs w:val="24"/>
          <w:shd w:val="clear" w:fill="FFFFFF"/>
          <w:vertAlign w:val="baseline"/>
        </w:rPr>
      </w:pPr>
    </w:p>
    <w:p w14:paraId="766D97FA">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i w:val="0"/>
          <w:iCs w:val="0"/>
          <w:caps w:val="0"/>
          <w:color w:val="0000FF"/>
          <w:spacing w:val="0"/>
          <w:sz w:val="24"/>
          <w:szCs w:val="24"/>
          <w:shd w:val="clear" w:fill="FFFFFF"/>
          <w:vertAlign w:val="baseline"/>
        </w:rPr>
      </w:pPr>
    </w:p>
    <w:p w14:paraId="454AB5D1">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i w:val="0"/>
          <w:iCs w:val="0"/>
          <w:caps w:val="0"/>
          <w:color w:val="0000FF"/>
          <w:spacing w:val="0"/>
          <w:sz w:val="24"/>
          <w:szCs w:val="24"/>
          <w:shd w:val="clear" w:fill="FFFFFF"/>
          <w:vertAlign w:val="baseline"/>
        </w:rPr>
      </w:pPr>
    </w:p>
    <w:p w14:paraId="18F08F75">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i w:val="0"/>
          <w:iCs w:val="0"/>
          <w:caps w:val="0"/>
          <w:color w:val="0000FF"/>
          <w:spacing w:val="0"/>
          <w:sz w:val="24"/>
          <w:szCs w:val="24"/>
          <w:shd w:val="clear" w:fill="FFFFFF"/>
          <w:vertAlign w:val="baseline"/>
        </w:rPr>
      </w:pPr>
    </w:p>
    <w:p w14:paraId="2C5764EF">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i w:val="0"/>
          <w:iCs w:val="0"/>
          <w:caps w:val="0"/>
          <w:color w:val="0000FF"/>
          <w:spacing w:val="0"/>
          <w:sz w:val="24"/>
          <w:szCs w:val="24"/>
          <w:shd w:val="clear" w:fill="FFFFFF"/>
          <w:vertAlign w:val="baseline"/>
        </w:rPr>
      </w:pPr>
    </w:p>
    <w:p w14:paraId="71C43295">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i w:val="0"/>
          <w:iCs w:val="0"/>
          <w:caps w:val="0"/>
          <w:color w:val="0000FF"/>
          <w:spacing w:val="0"/>
          <w:sz w:val="24"/>
          <w:szCs w:val="24"/>
          <w:shd w:val="clear" w:fill="FFFFFF"/>
          <w:vertAlign w:val="baseline"/>
        </w:rPr>
      </w:pPr>
    </w:p>
    <w:p w14:paraId="5DA71A54">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i w:val="0"/>
          <w:iCs w:val="0"/>
          <w:caps w:val="0"/>
          <w:color w:val="0000FF"/>
          <w:spacing w:val="0"/>
          <w:sz w:val="24"/>
          <w:szCs w:val="24"/>
          <w:shd w:val="clear" w:fill="FFFFFF"/>
          <w:vertAlign w:val="baseline"/>
        </w:rPr>
      </w:pPr>
    </w:p>
    <w:p w14:paraId="34BC6DA1">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i w:val="0"/>
          <w:iCs w:val="0"/>
          <w:caps w:val="0"/>
          <w:color w:val="0000FF"/>
          <w:spacing w:val="0"/>
          <w:sz w:val="16"/>
          <w:szCs w:val="16"/>
          <w:shd w:val="clear" w:fill="FFFFFF"/>
          <w:vertAlign w:val="baseline"/>
        </w:rPr>
      </w:pPr>
    </w:p>
    <w:p w14:paraId="064832CD">
      <w:pPr>
        <w:pStyle w:val="2"/>
        <w:rPr>
          <w:rFonts w:hint="eastAsia"/>
        </w:rPr>
      </w:pPr>
    </w:p>
    <w:p w14:paraId="173AA912">
      <w:pPr>
        <w:keepNext w:val="0"/>
        <w:keepLines w:val="0"/>
        <w:pageBreakBefore w:val="0"/>
        <w:numPr>
          <w:ilvl w:val="0"/>
          <w:numId w:val="4"/>
        </w:numPr>
        <w:kinsoku/>
        <w:wordWrap/>
        <w:overflowPunct/>
        <w:topLinePunct w:val="0"/>
        <w:autoSpaceDE/>
        <w:autoSpaceDN/>
        <w:bidi w:val="0"/>
        <w:adjustRightInd/>
        <w:snapToGrid/>
        <w:spacing w:line="360" w:lineRule="auto"/>
        <w:textAlignment w:val="auto"/>
        <w:rPr>
          <w:rFonts w:hint="eastAsia" w:ascii="宋体" w:hAnsi="宋体" w:eastAsia="宋体" w:cs="宋体"/>
          <w:b w:val="0"/>
          <w:bCs w:val="0"/>
          <w:color w:val="000000" w:themeColor="text1"/>
          <w:sz w:val="24"/>
          <w:szCs w:val="24"/>
          <w:highlight w:val="none"/>
          <w:lang w:bidi="ar"/>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财务状况报告：提供具有财务审计资质单位出具的</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2024</w:t>
      </w:r>
      <w:r>
        <w:rPr>
          <w:rFonts w:hint="eastAsia" w:ascii="宋体" w:hAnsi="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/2025</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年</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年</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度财务报告（成立时间至开标时间不足一年的可提供成立后任意时段的资产负债表）或开标前六个月内其基本账户银行出具的资信证明（附开户许可证）或政府采购信用担保机构出具的投标担保函</w:t>
      </w:r>
      <w:r>
        <w:rPr>
          <w:rFonts w:hint="eastAsia" w:ascii="宋体" w:hAnsi="宋体" w:eastAsia="宋体" w:cs="宋体"/>
          <w:b w:val="0"/>
          <w:bCs w:val="0"/>
          <w:color w:val="000000" w:themeColor="text1"/>
          <w:sz w:val="24"/>
          <w:szCs w:val="24"/>
          <w:highlight w:val="none"/>
          <w:lang w:bidi="ar"/>
          <w14:textFill>
            <w14:solidFill>
              <w14:schemeClr w14:val="tx1"/>
            </w14:solidFill>
          </w14:textFill>
        </w:rPr>
        <w:t>；</w:t>
      </w:r>
    </w:p>
    <w:p w14:paraId="25CD24A2">
      <w:pPr>
        <w:keepNext w:val="0"/>
        <w:keepLines w:val="0"/>
        <w:pageBreakBefore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val="0"/>
          <w:bCs w:val="0"/>
          <w:color w:val="0000FF"/>
          <w:sz w:val="24"/>
          <w:szCs w:val="24"/>
          <w:highlight w:val="none"/>
          <w:lang w:bidi="ar"/>
        </w:rPr>
      </w:pPr>
    </w:p>
    <w:p w14:paraId="30DBE314">
      <w:pPr>
        <w:keepNext w:val="0"/>
        <w:keepLines w:val="0"/>
        <w:pageBreakBefore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val="0"/>
          <w:bCs w:val="0"/>
          <w:color w:val="0000FF"/>
          <w:sz w:val="24"/>
          <w:szCs w:val="24"/>
          <w:highlight w:val="none"/>
          <w:lang w:bidi="ar"/>
        </w:rPr>
      </w:pPr>
    </w:p>
    <w:p w14:paraId="5B7C0AB6">
      <w:pPr>
        <w:keepNext w:val="0"/>
        <w:keepLines w:val="0"/>
        <w:pageBreakBefore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val="0"/>
          <w:bCs w:val="0"/>
          <w:color w:val="0000FF"/>
          <w:sz w:val="24"/>
          <w:szCs w:val="24"/>
          <w:highlight w:val="none"/>
          <w:lang w:bidi="ar"/>
        </w:rPr>
      </w:pPr>
    </w:p>
    <w:p w14:paraId="3415E96C">
      <w:pPr>
        <w:keepNext w:val="0"/>
        <w:keepLines w:val="0"/>
        <w:pageBreakBefore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val="0"/>
          <w:bCs w:val="0"/>
          <w:color w:val="0000FF"/>
          <w:sz w:val="24"/>
          <w:szCs w:val="24"/>
          <w:highlight w:val="none"/>
          <w:lang w:bidi="ar"/>
        </w:rPr>
      </w:pPr>
    </w:p>
    <w:p w14:paraId="7B719607">
      <w:pPr>
        <w:keepNext w:val="0"/>
        <w:keepLines w:val="0"/>
        <w:pageBreakBefore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val="0"/>
          <w:bCs w:val="0"/>
          <w:color w:val="0000FF"/>
          <w:sz w:val="24"/>
          <w:szCs w:val="24"/>
          <w:highlight w:val="none"/>
          <w:lang w:bidi="ar"/>
        </w:rPr>
      </w:pPr>
    </w:p>
    <w:p w14:paraId="66C8017A">
      <w:pPr>
        <w:keepNext w:val="0"/>
        <w:keepLines w:val="0"/>
        <w:pageBreakBefore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val="0"/>
          <w:bCs w:val="0"/>
          <w:color w:val="0000FF"/>
          <w:sz w:val="24"/>
          <w:szCs w:val="24"/>
          <w:highlight w:val="none"/>
          <w:lang w:bidi="ar"/>
        </w:rPr>
      </w:pPr>
    </w:p>
    <w:p w14:paraId="11DA68CA">
      <w:pPr>
        <w:keepNext w:val="0"/>
        <w:keepLines w:val="0"/>
        <w:pageBreakBefore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val="0"/>
          <w:bCs w:val="0"/>
          <w:color w:val="0000FF"/>
          <w:sz w:val="24"/>
          <w:szCs w:val="24"/>
          <w:highlight w:val="none"/>
          <w:lang w:bidi="ar"/>
        </w:rPr>
      </w:pPr>
    </w:p>
    <w:p w14:paraId="3028D814">
      <w:pPr>
        <w:keepNext w:val="0"/>
        <w:keepLines w:val="0"/>
        <w:pageBreakBefore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val="0"/>
          <w:bCs w:val="0"/>
          <w:color w:val="0000FF"/>
          <w:sz w:val="24"/>
          <w:szCs w:val="24"/>
          <w:highlight w:val="none"/>
          <w:lang w:bidi="ar"/>
        </w:rPr>
      </w:pPr>
    </w:p>
    <w:p w14:paraId="53A00D97">
      <w:pPr>
        <w:keepNext w:val="0"/>
        <w:keepLines w:val="0"/>
        <w:pageBreakBefore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val="0"/>
          <w:bCs w:val="0"/>
          <w:color w:val="0000FF"/>
          <w:sz w:val="24"/>
          <w:szCs w:val="24"/>
          <w:highlight w:val="none"/>
          <w:lang w:bidi="ar"/>
        </w:rPr>
      </w:pPr>
    </w:p>
    <w:p w14:paraId="5EE3856F">
      <w:pPr>
        <w:keepNext w:val="0"/>
        <w:keepLines w:val="0"/>
        <w:pageBreakBefore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val="0"/>
          <w:bCs w:val="0"/>
          <w:color w:val="0000FF"/>
          <w:sz w:val="24"/>
          <w:szCs w:val="24"/>
          <w:highlight w:val="none"/>
          <w:lang w:bidi="ar"/>
        </w:rPr>
      </w:pPr>
    </w:p>
    <w:p w14:paraId="3058E702">
      <w:pPr>
        <w:keepNext w:val="0"/>
        <w:keepLines w:val="0"/>
        <w:pageBreakBefore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val="0"/>
          <w:bCs w:val="0"/>
          <w:color w:val="0000FF"/>
          <w:sz w:val="24"/>
          <w:szCs w:val="24"/>
          <w:highlight w:val="none"/>
          <w:lang w:bidi="ar"/>
        </w:rPr>
      </w:pPr>
    </w:p>
    <w:p w14:paraId="79BB7F3C">
      <w:pPr>
        <w:keepNext w:val="0"/>
        <w:keepLines w:val="0"/>
        <w:pageBreakBefore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val="0"/>
          <w:bCs w:val="0"/>
          <w:color w:val="0000FF"/>
          <w:sz w:val="24"/>
          <w:szCs w:val="24"/>
          <w:highlight w:val="none"/>
          <w:lang w:bidi="ar"/>
        </w:rPr>
      </w:pPr>
    </w:p>
    <w:p w14:paraId="3CFBE8A3">
      <w:pPr>
        <w:keepNext w:val="0"/>
        <w:keepLines w:val="0"/>
        <w:pageBreakBefore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val="0"/>
          <w:bCs w:val="0"/>
          <w:color w:val="0000FF"/>
          <w:sz w:val="24"/>
          <w:szCs w:val="24"/>
          <w:highlight w:val="none"/>
          <w:lang w:bidi="ar"/>
        </w:rPr>
      </w:pPr>
    </w:p>
    <w:p w14:paraId="358849B9">
      <w:pPr>
        <w:keepNext w:val="0"/>
        <w:keepLines w:val="0"/>
        <w:pageBreakBefore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val="0"/>
          <w:bCs w:val="0"/>
          <w:color w:val="0000FF"/>
          <w:sz w:val="24"/>
          <w:szCs w:val="24"/>
          <w:highlight w:val="none"/>
          <w:lang w:bidi="ar"/>
        </w:rPr>
      </w:pPr>
    </w:p>
    <w:p w14:paraId="199A1CA7">
      <w:pPr>
        <w:keepNext w:val="0"/>
        <w:keepLines w:val="0"/>
        <w:pageBreakBefore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val="0"/>
          <w:bCs w:val="0"/>
          <w:color w:val="0000FF"/>
          <w:sz w:val="24"/>
          <w:szCs w:val="24"/>
          <w:highlight w:val="none"/>
          <w:lang w:bidi="ar"/>
        </w:rPr>
      </w:pPr>
    </w:p>
    <w:p w14:paraId="16DC7A0D">
      <w:pPr>
        <w:keepNext w:val="0"/>
        <w:keepLines w:val="0"/>
        <w:pageBreakBefore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val="0"/>
          <w:bCs w:val="0"/>
          <w:color w:val="0000FF"/>
          <w:sz w:val="24"/>
          <w:szCs w:val="24"/>
          <w:highlight w:val="none"/>
          <w:lang w:bidi="ar"/>
        </w:rPr>
      </w:pPr>
    </w:p>
    <w:p w14:paraId="77699C64">
      <w:pPr>
        <w:keepNext w:val="0"/>
        <w:keepLines w:val="0"/>
        <w:pageBreakBefore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val="0"/>
          <w:bCs w:val="0"/>
          <w:color w:val="0000FF"/>
          <w:sz w:val="24"/>
          <w:szCs w:val="24"/>
          <w:highlight w:val="none"/>
          <w:lang w:bidi="ar"/>
        </w:rPr>
      </w:pPr>
    </w:p>
    <w:p w14:paraId="3EF50DCB">
      <w:pPr>
        <w:keepNext w:val="0"/>
        <w:keepLines w:val="0"/>
        <w:pageBreakBefore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val="0"/>
          <w:bCs w:val="0"/>
          <w:color w:val="0000FF"/>
          <w:sz w:val="24"/>
          <w:szCs w:val="24"/>
          <w:highlight w:val="none"/>
          <w:lang w:bidi="ar"/>
        </w:rPr>
      </w:pPr>
    </w:p>
    <w:p w14:paraId="37FC62CA">
      <w:pPr>
        <w:keepNext w:val="0"/>
        <w:keepLines w:val="0"/>
        <w:pageBreakBefore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val="0"/>
          <w:bCs w:val="0"/>
          <w:color w:val="0000FF"/>
          <w:sz w:val="24"/>
          <w:szCs w:val="24"/>
          <w:highlight w:val="none"/>
          <w:lang w:bidi="ar"/>
        </w:rPr>
      </w:pPr>
    </w:p>
    <w:p w14:paraId="7E88BFDE">
      <w:pPr>
        <w:keepNext w:val="0"/>
        <w:keepLines w:val="0"/>
        <w:pageBreakBefore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val="0"/>
          <w:bCs w:val="0"/>
          <w:color w:val="0000FF"/>
          <w:sz w:val="24"/>
          <w:szCs w:val="24"/>
          <w:highlight w:val="none"/>
          <w:lang w:bidi="ar"/>
        </w:rPr>
      </w:pPr>
    </w:p>
    <w:p w14:paraId="083020A6">
      <w:pPr>
        <w:keepNext w:val="0"/>
        <w:keepLines w:val="0"/>
        <w:pageBreakBefore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val="0"/>
          <w:bCs w:val="0"/>
          <w:color w:val="0000FF"/>
          <w:sz w:val="24"/>
          <w:szCs w:val="24"/>
          <w:highlight w:val="none"/>
          <w:lang w:bidi="ar"/>
        </w:rPr>
      </w:pPr>
    </w:p>
    <w:p w14:paraId="46C939DE">
      <w:pPr>
        <w:keepNext w:val="0"/>
        <w:keepLines w:val="0"/>
        <w:pageBreakBefore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val="0"/>
          <w:bCs w:val="0"/>
          <w:color w:val="0000FF"/>
          <w:sz w:val="18"/>
          <w:szCs w:val="18"/>
          <w:highlight w:val="none"/>
          <w:lang w:bidi="ar"/>
        </w:rPr>
      </w:pPr>
    </w:p>
    <w:p w14:paraId="7F10CF34">
      <w:pPr>
        <w:pStyle w:val="2"/>
        <w:rPr>
          <w:rFonts w:hint="eastAsia"/>
        </w:rPr>
      </w:pPr>
    </w:p>
    <w:p w14:paraId="62195BD2">
      <w:pPr>
        <w:keepNext w:val="0"/>
        <w:keepLines w:val="0"/>
        <w:pageBreakBefore w:val="0"/>
        <w:numPr>
          <w:ilvl w:val="0"/>
          <w:numId w:val="4"/>
        </w:numPr>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b w:val="0"/>
          <w:bCs w:val="0"/>
          <w:color w:val="000000" w:themeColor="text1"/>
          <w:sz w:val="24"/>
          <w:szCs w:val="24"/>
          <w:highlight w:val="none"/>
          <w:lang w:bidi="ar"/>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税收缴纳证明：提供开标前六个月内任意一个月已缴纳完税凭证或税务机关开具的完税证明（时间以税款所属日期为准、税种须包含增值税或企业所得税）；依法免税或无须缴纳税收的投标人应提供相关文件证明</w:t>
      </w:r>
      <w:r>
        <w:rPr>
          <w:rFonts w:hint="eastAsia" w:ascii="宋体" w:hAnsi="宋体" w:eastAsia="宋体" w:cs="宋体"/>
          <w:b w:val="0"/>
          <w:bCs w:val="0"/>
          <w:color w:val="000000" w:themeColor="text1"/>
          <w:sz w:val="24"/>
          <w:szCs w:val="24"/>
          <w:highlight w:val="none"/>
          <w:lang w:bidi="ar"/>
          <w14:textFill>
            <w14:solidFill>
              <w14:schemeClr w14:val="tx1"/>
            </w14:solidFill>
          </w14:textFill>
        </w:rPr>
        <w:t xml:space="preserve">； </w:t>
      </w:r>
    </w:p>
    <w:p w14:paraId="2515C90E">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b w:val="0"/>
          <w:bCs w:val="0"/>
          <w:color w:val="0000FF"/>
          <w:sz w:val="24"/>
          <w:szCs w:val="24"/>
          <w:highlight w:val="none"/>
          <w:lang w:bidi="ar"/>
        </w:rPr>
      </w:pPr>
    </w:p>
    <w:p w14:paraId="321287FF">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b w:val="0"/>
          <w:bCs w:val="0"/>
          <w:color w:val="0000FF"/>
          <w:sz w:val="24"/>
          <w:szCs w:val="24"/>
          <w:highlight w:val="none"/>
          <w:lang w:bidi="ar"/>
        </w:rPr>
      </w:pPr>
    </w:p>
    <w:p w14:paraId="3BB3667B">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b w:val="0"/>
          <w:bCs w:val="0"/>
          <w:color w:val="0000FF"/>
          <w:sz w:val="24"/>
          <w:szCs w:val="24"/>
          <w:highlight w:val="none"/>
          <w:lang w:bidi="ar"/>
        </w:rPr>
      </w:pPr>
    </w:p>
    <w:p w14:paraId="34A0CF31">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b w:val="0"/>
          <w:bCs w:val="0"/>
          <w:color w:val="0000FF"/>
          <w:sz w:val="24"/>
          <w:szCs w:val="24"/>
          <w:highlight w:val="none"/>
          <w:lang w:bidi="ar"/>
        </w:rPr>
      </w:pPr>
    </w:p>
    <w:p w14:paraId="6A6499FD">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b w:val="0"/>
          <w:bCs w:val="0"/>
          <w:color w:val="0000FF"/>
          <w:sz w:val="24"/>
          <w:szCs w:val="24"/>
          <w:highlight w:val="none"/>
          <w:lang w:bidi="ar"/>
        </w:rPr>
      </w:pPr>
    </w:p>
    <w:p w14:paraId="25243955">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b w:val="0"/>
          <w:bCs w:val="0"/>
          <w:color w:val="0000FF"/>
          <w:sz w:val="24"/>
          <w:szCs w:val="24"/>
          <w:highlight w:val="none"/>
          <w:lang w:bidi="ar"/>
        </w:rPr>
      </w:pPr>
    </w:p>
    <w:p w14:paraId="7083C75F">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b w:val="0"/>
          <w:bCs w:val="0"/>
          <w:color w:val="0000FF"/>
          <w:sz w:val="24"/>
          <w:szCs w:val="24"/>
          <w:highlight w:val="none"/>
          <w:lang w:bidi="ar"/>
        </w:rPr>
      </w:pPr>
    </w:p>
    <w:p w14:paraId="453D8B31">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b w:val="0"/>
          <w:bCs w:val="0"/>
          <w:color w:val="0000FF"/>
          <w:sz w:val="24"/>
          <w:szCs w:val="24"/>
          <w:highlight w:val="none"/>
          <w:lang w:bidi="ar"/>
        </w:rPr>
      </w:pPr>
    </w:p>
    <w:p w14:paraId="47859CC6">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b w:val="0"/>
          <w:bCs w:val="0"/>
          <w:color w:val="0000FF"/>
          <w:sz w:val="24"/>
          <w:szCs w:val="24"/>
          <w:highlight w:val="none"/>
          <w:lang w:bidi="ar"/>
        </w:rPr>
      </w:pPr>
    </w:p>
    <w:p w14:paraId="78A7B1B5">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b w:val="0"/>
          <w:bCs w:val="0"/>
          <w:color w:val="0000FF"/>
          <w:sz w:val="24"/>
          <w:szCs w:val="24"/>
          <w:highlight w:val="none"/>
          <w:lang w:bidi="ar"/>
        </w:rPr>
      </w:pPr>
    </w:p>
    <w:p w14:paraId="43E10F3A">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b w:val="0"/>
          <w:bCs w:val="0"/>
          <w:color w:val="0000FF"/>
          <w:sz w:val="24"/>
          <w:szCs w:val="24"/>
          <w:highlight w:val="none"/>
          <w:lang w:bidi="ar"/>
        </w:rPr>
      </w:pPr>
    </w:p>
    <w:p w14:paraId="2E42C26C">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b w:val="0"/>
          <w:bCs w:val="0"/>
          <w:color w:val="0000FF"/>
          <w:sz w:val="24"/>
          <w:szCs w:val="24"/>
          <w:highlight w:val="none"/>
          <w:lang w:bidi="ar"/>
        </w:rPr>
      </w:pPr>
    </w:p>
    <w:p w14:paraId="7494EBE9">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b w:val="0"/>
          <w:bCs w:val="0"/>
          <w:color w:val="0000FF"/>
          <w:sz w:val="24"/>
          <w:szCs w:val="24"/>
          <w:highlight w:val="none"/>
          <w:lang w:bidi="ar"/>
        </w:rPr>
      </w:pPr>
    </w:p>
    <w:p w14:paraId="2D878EE5">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b w:val="0"/>
          <w:bCs w:val="0"/>
          <w:color w:val="0000FF"/>
          <w:sz w:val="24"/>
          <w:szCs w:val="24"/>
          <w:highlight w:val="none"/>
          <w:lang w:bidi="ar"/>
        </w:rPr>
      </w:pPr>
    </w:p>
    <w:p w14:paraId="34F66DF7">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b w:val="0"/>
          <w:bCs w:val="0"/>
          <w:color w:val="0000FF"/>
          <w:sz w:val="24"/>
          <w:szCs w:val="24"/>
          <w:highlight w:val="none"/>
          <w:lang w:bidi="ar"/>
        </w:rPr>
      </w:pPr>
    </w:p>
    <w:p w14:paraId="7F7AED1C">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b w:val="0"/>
          <w:bCs w:val="0"/>
          <w:color w:val="0000FF"/>
          <w:sz w:val="24"/>
          <w:szCs w:val="24"/>
          <w:highlight w:val="none"/>
          <w:lang w:bidi="ar"/>
        </w:rPr>
      </w:pPr>
    </w:p>
    <w:p w14:paraId="382524FF">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b w:val="0"/>
          <w:bCs w:val="0"/>
          <w:color w:val="0000FF"/>
          <w:sz w:val="24"/>
          <w:szCs w:val="24"/>
          <w:highlight w:val="none"/>
          <w:lang w:bidi="ar"/>
        </w:rPr>
      </w:pPr>
    </w:p>
    <w:p w14:paraId="18A6B001">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b w:val="0"/>
          <w:bCs w:val="0"/>
          <w:color w:val="0000FF"/>
          <w:sz w:val="24"/>
          <w:szCs w:val="24"/>
          <w:highlight w:val="none"/>
          <w:lang w:bidi="ar"/>
        </w:rPr>
      </w:pPr>
    </w:p>
    <w:p w14:paraId="6BB712C9">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b w:val="0"/>
          <w:bCs w:val="0"/>
          <w:color w:val="0000FF"/>
          <w:sz w:val="24"/>
          <w:szCs w:val="24"/>
          <w:highlight w:val="none"/>
          <w:lang w:bidi="ar"/>
        </w:rPr>
      </w:pPr>
    </w:p>
    <w:p w14:paraId="50C2E4E2">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b w:val="0"/>
          <w:bCs w:val="0"/>
          <w:color w:val="0000FF"/>
          <w:sz w:val="24"/>
          <w:szCs w:val="24"/>
          <w:highlight w:val="none"/>
          <w:lang w:bidi="ar"/>
        </w:rPr>
      </w:pPr>
    </w:p>
    <w:p w14:paraId="36A6C21A">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b w:val="0"/>
          <w:bCs w:val="0"/>
          <w:color w:val="0000FF"/>
          <w:sz w:val="24"/>
          <w:szCs w:val="24"/>
          <w:highlight w:val="none"/>
          <w:lang w:bidi="ar"/>
        </w:rPr>
      </w:pPr>
    </w:p>
    <w:p w14:paraId="15B33533">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b w:val="0"/>
          <w:bCs w:val="0"/>
          <w:color w:val="0000FF"/>
          <w:sz w:val="24"/>
          <w:szCs w:val="24"/>
          <w:highlight w:val="none"/>
          <w:lang w:bidi="ar"/>
        </w:rPr>
      </w:pPr>
    </w:p>
    <w:p w14:paraId="4627AB7F">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b w:val="0"/>
          <w:bCs w:val="0"/>
          <w:color w:val="0000FF"/>
          <w:sz w:val="24"/>
          <w:szCs w:val="24"/>
          <w:highlight w:val="none"/>
          <w:lang w:bidi="ar"/>
        </w:rPr>
      </w:pPr>
    </w:p>
    <w:p w14:paraId="53755982">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b w:val="0"/>
          <w:bCs w:val="0"/>
          <w:color w:val="0000FF"/>
          <w:sz w:val="18"/>
          <w:szCs w:val="18"/>
          <w:highlight w:val="none"/>
          <w:lang w:bidi="ar"/>
        </w:rPr>
      </w:pPr>
    </w:p>
    <w:p w14:paraId="5A378E15">
      <w:pPr>
        <w:pStyle w:val="2"/>
        <w:rPr>
          <w:rFonts w:hint="eastAsia"/>
          <w:sz w:val="13"/>
          <w:szCs w:val="13"/>
        </w:rPr>
      </w:pPr>
    </w:p>
    <w:p w14:paraId="20D0F59A">
      <w:pPr>
        <w:keepNext w:val="0"/>
        <w:keepLines w:val="0"/>
        <w:pageBreakBefore w:val="0"/>
        <w:numPr>
          <w:ilvl w:val="0"/>
          <w:numId w:val="4"/>
        </w:numPr>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社会保障资金缴纳证明：提供开标前六个月内任意一个月已缴纳的社会保障资金缴存单据或社保机构开具的社会保险参保缴费情况证明，依法不需要缴纳社会保障资金的投标人应提供相关证明</w:t>
      </w:r>
      <w:r>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t>；</w:t>
      </w:r>
    </w:p>
    <w:p w14:paraId="4BF8FAD3">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i w:val="0"/>
          <w:iCs w:val="0"/>
          <w:caps w:val="0"/>
          <w:color w:val="0000FF"/>
          <w:spacing w:val="0"/>
          <w:sz w:val="24"/>
          <w:szCs w:val="24"/>
          <w:shd w:val="clear" w:fill="FFFFFF"/>
          <w:vertAlign w:val="baseline"/>
          <w:lang w:eastAsia="zh-CN"/>
        </w:rPr>
      </w:pPr>
    </w:p>
    <w:p w14:paraId="4EE244E5">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i w:val="0"/>
          <w:iCs w:val="0"/>
          <w:caps w:val="0"/>
          <w:color w:val="0000FF"/>
          <w:spacing w:val="0"/>
          <w:sz w:val="24"/>
          <w:szCs w:val="24"/>
          <w:shd w:val="clear" w:fill="FFFFFF"/>
          <w:vertAlign w:val="baseline"/>
          <w:lang w:eastAsia="zh-CN"/>
        </w:rPr>
      </w:pPr>
    </w:p>
    <w:p w14:paraId="4E0D0EBB">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i w:val="0"/>
          <w:iCs w:val="0"/>
          <w:caps w:val="0"/>
          <w:color w:val="0000FF"/>
          <w:spacing w:val="0"/>
          <w:sz w:val="24"/>
          <w:szCs w:val="24"/>
          <w:shd w:val="clear" w:fill="FFFFFF"/>
          <w:vertAlign w:val="baseline"/>
          <w:lang w:eastAsia="zh-CN"/>
        </w:rPr>
      </w:pPr>
    </w:p>
    <w:p w14:paraId="75D03825">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i w:val="0"/>
          <w:iCs w:val="0"/>
          <w:caps w:val="0"/>
          <w:color w:val="0000FF"/>
          <w:spacing w:val="0"/>
          <w:sz w:val="24"/>
          <w:szCs w:val="24"/>
          <w:shd w:val="clear" w:fill="FFFFFF"/>
          <w:vertAlign w:val="baseline"/>
          <w:lang w:eastAsia="zh-CN"/>
        </w:rPr>
      </w:pPr>
    </w:p>
    <w:p w14:paraId="139877F7">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i w:val="0"/>
          <w:iCs w:val="0"/>
          <w:caps w:val="0"/>
          <w:color w:val="0000FF"/>
          <w:spacing w:val="0"/>
          <w:sz w:val="24"/>
          <w:szCs w:val="24"/>
          <w:shd w:val="clear" w:fill="FFFFFF"/>
          <w:vertAlign w:val="baseline"/>
          <w:lang w:eastAsia="zh-CN"/>
        </w:rPr>
      </w:pPr>
    </w:p>
    <w:p w14:paraId="144641E2">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i w:val="0"/>
          <w:iCs w:val="0"/>
          <w:caps w:val="0"/>
          <w:color w:val="0000FF"/>
          <w:spacing w:val="0"/>
          <w:sz w:val="24"/>
          <w:szCs w:val="24"/>
          <w:shd w:val="clear" w:fill="FFFFFF"/>
          <w:vertAlign w:val="baseline"/>
          <w:lang w:eastAsia="zh-CN"/>
        </w:rPr>
      </w:pPr>
    </w:p>
    <w:p w14:paraId="215A0D03">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i w:val="0"/>
          <w:iCs w:val="0"/>
          <w:caps w:val="0"/>
          <w:color w:val="0000FF"/>
          <w:spacing w:val="0"/>
          <w:sz w:val="24"/>
          <w:szCs w:val="24"/>
          <w:shd w:val="clear" w:fill="FFFFFF"/>
          <w:vertAlign w:val="baseline"/>
          <w:lang w:eastAsia="zh-CN"/>
        </w:rPr>
      </w:pPr>
    </w:p>
    <w:p w14:paraId="34A89CF3">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i w:val="0"/>
          <w:iCs w:val="0"/>
          <w:caps w:val="0"/>
          <w:color w:val="0000FF"/>
          <w:spacing w:val="0"/>
          <w:sz w:val="24"/>
          <w:szCs w:val="24"/>
          <w:shd w:val="clear" w:fill="FFFFFF"/>
          <w:vertAlign w:val="baseline"/>
          <w:lang w:eastAsia="zh-CN"/>
        </w:rPr>
      </w:pPr>
    </w:p>
    <w:p w14:paraId="3D21F182">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i w:val="0"/>
          <w:iCs w:val="0"/>
          <w:caps w:val="0"/>
          <w:color w:val="0000FF"/>
          <w:spacing w:val="0"/>
          <w:sz w:val="24"/>
          <w:szCs w:val="24"/>
          <w:shd w:val="clear" w:fill="FFFFFF"/>
          <w:vertAlign w:val="baseline"/>
          <w:lang w:eastAsia="zh-CN"/>
        </w:rPr>
      </w:pPr>
    </w:p>
    <w:p w14:paraId="2AC2CAA2">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i w:val="0"/>
          <w:iCs w:val="0"/>
          <w:caps w:val="0"/>
          <w:color w:val="0000FF"/>
          <w:spacing w:val="0"/>
          <w:sz w:val="24"/>
          <w:szCs w:val="24"/>
          <w:shd w:val="clear" w:fill="FFFFFF"/>
          <w:vertAlign w:val="baseline"/>
          <w:lang w:eastAsia="zh-CN"/>
        </w:rPr>
      </w:pPr>
    </w:p>
    <w:p w14:paraId="5115E7FD">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i w:val="0"/>
          <w:iCs w:val="0"/>
          <w:caps w:val="0"/>
          <w:color w:val="0000FF"/>
          <w:spacing w:val="0"/>
          <w:sz w:val="24"/>
          <w:szCs w:val="24"/>
          <w:shd w:val="clear" w:fill="FFFFFF"/>
          <w:vertAlign w:val="baseline"/>
          <w:lang w:eastAsia="zh-CN"/>
        </w:rPr>
      </w:pPr>
    </w:p>
    <w:p w14:paraId="77FBB4E2">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i w:val="0"/>
          <w:iCs w:val="0"/>
          <w:caps w:val="0"/>
          <w:color w:val="0000FF"/>
          <w:spacing w:val="0"/>
          <w:sz w:val="24"/>
          <w:szCs w:val="24"/>
          <w:shd w:val="clear" w:fill="FFFFFF"/>
          <w:vertAlign w:val="baseline"/>
          <w:lang w:eastAsia="zh-CN"/>
        </w:rPr>
      </w:pPr>
    </w:p>
    <w:p w14:paraId="658AADC6">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i w:val="0"/>
          <w:iCs w:val="0"/>
          <w:caps w:val="0"/>
          <w:color w:val="0000FF"/>
          <w:spacing w:val="0"/>
          <w:sz w:val="24"/>
          <w:szCs w:val="24"/>
          <w:shd w:val="clear" w:fill="FFFFFF"/>
          <w:vertAlign w:val="baseline"/>
          <w:lang w:eastAsia="zh-CN"/>
        </w:rPr>
      </w:pPr>
    </w:p>
    <w:p w14:paraId="446082BE">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i w:val="0"/>
          <w:iCs w:val="0"/>
          <w:caps w:val="0"/>
          <w:color w:val="0000FF"/>
          <w:spacing w:val="0"/>
          <w:sz w:val="24"/>
          <w:szCs w:val="24"/>
          <w:shd w:val="clear" w:fill="FFFFFF"/>
          <w:vertAlign w:val="baseline"/>
          <w:lang w:eastAsia="zh-CN"/>
        </w:rPr>
      </w:pPr>
    </w:p>
    <w:p w14:paraId="7204B2A3">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i w:val="0"/>
          <w:iCs w:val="0"/>
          <w:caps w:val="0"/>
          <w:color w:val="0000FF"/>
          <w:spacing w:val="0"/>
          <w:sz w:val="24"/>
          <w:szCs w:val="24"/>
          <w:shd w:val="clear" w:fill="FFFFFF"/>
          <w:vertAlign w:val="baseline"/>
          <w:lang w:eastAsia="zh-CN"/>
        </w:rPr>
      </w:pPr>
    </w:p>
    <w:p w14:paraId="3E033ADC">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i w:val="0"/>
          <w:iCs w:val="0"/>
          <w:caps w:val="0"/>
          <w:color w:val="0000FF"/>
          <w:spacing w:val="0"/>
          <w:sz w:val="24"/>
          <w:szCs w:val="24"/>
          <w:shd w:val="clear" w:fill="FFFFFF"/>
          <w:vertAlign w:val="baseline"/>
          <w:lang w:eastAsia="zh-CN"/>
        </w:rPr>
      </w:pPr>
    </w:p>
    <w:p w14:paraId="1CFC151D">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i w:val="0"/>
          <w:iCs w:val="0"/>
          <w:caps w:val="0"/>
          <w:color w:val="0000FF"/>
          <w:spacing w:val="0"/>
          <w:sz w:val="24"/>
          <w:szCs w:val="24"/>
          <w:shd w:val="clear" w:fill="FFFFFF"/>
          <w:vertAlign w:val="baseline"/>
          <w:lang w:eastAsia="zh-CN"/>
        </w:rPr>
      </w:pPr>
    </w:p>
    <w:p w14:paraId="42A48259">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i w:val="0"/>
          <w:iCs w:val="0"/>
          <w:caps w:val="0"/>
          <w:color w:val="0000FF"/>
          <w:spacing w:val="0"/>
          <w:sz w:val="24"/>
          <w:szCs w:val="24"/>
          <w:shd w:val="clear" w:fill="FFFFFF"/>
          <w:vertAlign w:val="baseline"/>
          <w:lang w:eastAsia="zh-CN"/>
        </w:rPr>
      </w:pPr>
    </w:p>
    <w:p w14:paraId="1E8D6E6E">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i w:val="0"/>
          <w:iCs w:val="0"/>
          <w:caps w:val="0"/>
          <w:color w:val="0000FF"/>
          <w:spacing w:val="0"/>
          <w:sz w:val="24"/>
          <w:szCs w:val="24"/>
          <w:shd w:val="clear" w:fill="FFFFFF"/>
          <w:vertAlign w:val="baseline"/>
          <w:lang w:eastAsia="zh-CN"/>
        </w:rPr>
      </w:pPr>
    </w:p>
    <w:p w14:paraId="1C784AF2">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i w:val="0"/>
          <w:iCs w:val="0"/>
          <w:caps w:val="0"/>
          <w:color w:val="0000FF"/>
          <w:spacing w:val="0"/>
          <w:sz w:val="24"/>
          <w:szCs w:val="24"/>
          <w:shd w:val="clear" w:fill="FFFFFF"/>
          <w:vertAlign w:val="baseline"/>
          <w:lang w:eastAsia="zh-CN"/>
        </w:rPr>
      </w:pPr>
    </w:p>
    <w:p w14:paraId="18D7CD8E">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i w:val="0"/>
          <w:iCs w:val="0"/>
          <w:caps w:val="0"/>
          <w:color w:val="0000FF"/>
          <w:spacing w:val="0"/>
          <w:sz w:val="24"/>
          <w:szCs w:val="24"/>
          <w:shd w:val="clear" w:fill="FFFFFF"/>
          <w:vertAlign w:val="baseline"/>
          <w:lang w:eastAsia="zh-CN"/>
        </w:rPr>
      </w:pPr>
    </w:p>
    <w:p w14:paraId="68761BA9">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i w:val="0"/>
          <w:iCs w:val="0"/>
          <w:caps w:val="0"/>
          <w:color w:val="0000FF"/>
          <w:spacing w:val="0"/>
          <w:sz w:val="24"/>
          <w:szCs w:val="24"/>
          <w:shd w:val="clear" w:fill="FFFFFF"/>
          <w:vertAlign w:val="baseline"/>
          <w:lang w:eastAsia="zh-CN"/>
        </w:rPr>
      </w:pPr>
    </w:p>
    <w:p w14:paraId="1A52F2AD">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i w:val="0"/>
          <w:iCs w:val="0"/>
          <w:caps w:val="0"/>
          <w:color w:val="0000FF"/>
          <w:spacing w:val="0"/>
          <w:sz w:val="24"/>
          <w:szCs w:val="24"/>
          <w:shd w:val="clear" w:fill="FFFFFF"/>
          <w:vertAlign w:val="baseline"/>
          <w:lang w:eastAsia="zh-CN"/>
        </w:rPr>
      </w:pPr>
    </w:p>
    <w:p w14:paraId="1E416F9D">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i w:val="0"/>
          <w:iCs w:val="0"/>
          <w:caps w:val="0"/>
          <w:color w:val="0000FF"/>
          <w:spacing w:val="0"/>
          <w:sz w:val="20"/>
          <w:szCs w:val="20"/>
          <w:shd w:val="clear" w:fill="FFFFFF"/>
          <w:vertAlign w:val="baseline"/>
          <w:lang w:eastAsia="zh-CN"/>
        </w:rPr>
      </w:pPr>
    </w:p>
    <w:p w14:paraId="569D484F">
      <w:pPr>
        <w:pStyle w:val="2"/>
        <w:rPr>
          <w:rFonts w:hint="eastAsia"/>
          <w:sz w:val="15"/>
          <w:szCs w:val="15"/>
          <w:lang w:eastAsia="zh-CN"/>
        </w:rPr>
      </w:pPr>
    </w:p>
    <w:p w14:paraId="232A27A6">
      <w:pPr>
        <w:keepNext w:val="0"/>
        <w:keepLines w:val="0"/>
        <w:pageBreakBefore w:val="0"/>
        <w:numPr>
          <w:ilvl w:val="0"/>
          <w:numId w:val="4"/>
        </w:numPr>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b w:val="0"/>
          <w:bCs w:val="0"/>
          <w:color w:val="000000" w:themeColor="text1"/>
          <w:sz w:val="24"/>
          <w:szCs w:val="24"/>
          <w:highlight w:val="none"/>
          <w:lang w:bidi="ar"/>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具备履行合同所必需的设备和专业技术能力的证明材料(由供应商根据项目需求提供说明材料或者承诺)</w:t>
      </w:r>
      <w:r>
        <w:rPr>
          <w:rFonts w:hint="eastAsia" w:ascii="宋体" w:hAnsi="宋体" w:eastAsia="宋体" w:cs="宋体"/>
          <w:b w:val="0"/>
          <w:bCs w:val="0"/>
          <w:color w:val="000000" w:themeColor="text1"/>
          <w:sz w:val="24"/>
          <w:szCs w:val="24"/>
          <w:highlight w:val="none"/>
          <w:lang w:bidi="ar"/>
          <w14:textFill>
            <w14:solidFill>
              <w14:schemeClr w14:val="tx1"/>
            </w14:solidFill>
          </w14:textFill>
        </w:rPr>
        <w:t>；</w:t>
      </w:r>
    </w:p>
    <w:p w14:paraId="3BEE3190">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b w:val="0"/>
          <w:bCs w:val="0"/>
          <w:color w:val="0000FF"/>
          <w:sz w:val="24"/>
          <w:szCs w:val="24"/>
          <w:highlight w:val="none"/>
          <w:lang w:bidi="ar"/>
        </w:rPr>
      </w:pPr>
    </w:p>
    <w:p w14:paraId="0555C779">
      <w:pPr>
        <w:spacing w:beforeLines="50"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供应商具有履行本合同所必需的专业技术能力的</w:t>
      </w:r>
    </w:p>
    <w:p w14:paraId="5E52C2C8">
      <w:pPr>
        <w:spacing w:beforeLines="50"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说明及承诺</w:t>
      </w:r>
    </w:p>
    <w:p w14:paraId="2EF7278D">
      <w:pPr>
        <w:spacing w:line="360" w:lineRule="auto"/>
        <w:rPr>
          <w:rFonts w:hint="eastAsia" w:ascii="宋体" w:hAnsi="宋体" w:eastAsia="宋体" w:cs="宋体"/>
          <w:color w:val="auto"/>
          <w:spacing w:val="4"/>
          <w:sz w:val="24"/>
          <w:szCs w:val="24"/>
          <w:highlight w:val="none"/>
          <w:u w:val="single"/>
        </w:rPr>
      </w:pPr>
    </w:p>
    <w:p w14:paraId="6E7D50A7">
      <w:pPr>
        <w:spacing w:line="480" w:lineRule="auto"/>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致：</w:t>
      </w:r>
      <w:r>
        <w:rPr>
          <w:rFonts w:hint="eastAsia" w:ascii="宋体" w:hAnsi="宋体" w:eastAsia="宋体" w:cs="宋体"/>
          <w:color w:val="auto"/>
          <w:spacing w:val="4"/>
          <w:sz w:val="24"/>
          <w:szCs w:val="24"/>
          <w:highlight w:val="none"/>
          <w:u w:val="single"/>
        </w:rPr>
        <w:t>（采购人名称）</w:t>
      </w:r>
    </w:p>
    <w:p w14:paraId="4DEFF1A1">
      <w:pPr>
        <w:spacing w:line="480" w:lineRule="auto"/>
        <w:ind w:firstLine="744" w:firstLineChars="300"/>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u w:val="single"/>
        </w:rPr>
        <w:t xml:space="preserve"> </w:t>
      </w:r>
      <w:r>
        <w:rPr>
          <w:rFonts w:hint="eastAsia" w:ascii="宋体" w:hAnsi="宋体" w:eastAsia="宋体" w:cs="宋体"/>
          <w:color w:val="auto"/>
          <w:spacing w:val="4"/>
          <w:sz w:val="24"/>
          <w:szCs w:val="24"/>
          <w:highlight w:val="none"/>
          <w:u w:val="single"/>
          <w:lang w:val="en-US" w:eastAsia="zh-CN"/>
        </w:rPr>
        <w:t xml:space="preserve">    </w:t>
      </w:r>
      <w:r>
        <w:rPr>
          <w:rFonts w:hint="eastAsia" w:ascii="宋体" w:hAnsi="宋体" w:eastAsia="宋体" w:cs="宋体"/>
          <w:color w:val="auto"/>
          <w:spacing w:val="4"/>
          <w:sz w:val="24"/>
          <w:szCs w:val="24"/>
          <w:highlight w:val="none"/>
          <w:u w:val="single"/>
        </w:rPr>
        <w:t xml:space="preserve"> 公司  </w:t>
      </w:r>
      <w:r>
        <w:rPr>
          <w:rFonts w:hint="eastAsia" w:ascii="宋体" w:hAnsi="宋体" w:eastAsia="宋体" w:cs="宋体"/>
          <w:color w:val="auto"/>
          <w:spacing w:val="4"/>
          <w:sz w:val="24"/>
          <w:szCs w:val="24"/>
          <w:highlight w:val="none"/>
        </w:rPr>
        <w:t>于</w:t>
      </w:r>
      <w:r>
        <w:rPr>
          <w:rFonts w:hint="eastAsia" w:ascii="宋体" w:hAnsi="宋体" w:eastAsia="宋体" w:cs="宋体"/>
          <w:color w:val="auto"/>
          <w:spacing w:val="4"/>
          <w:sz w:val="24"/>
          <w:szCs w:val="24"/>
          <w:highlight w:val="none"/>
          <w:u w:val="single"/>
        </w:rPr>
        <w:t xml:space="preserve">     </w:t>
      </w:r>
      <w:r>
        <w:rPr>
          <w:rFonts w:hint="eastAsia" w:ascii="宋体" w:hAnsi="宋体" w:eastAsia="宋体" w:cs="宋体"/>
          <w:color w:val="auto"/>
          <w:spacing w:val="4"/>
          <w:sz w:val="24"/>
          <w:szCs w:val="24"/>
          <w:highlight w:val="none"/>
        </w:rPr>
        <w:t>年</w:t>
      </w:r>
      <w:r>
        <w:rPr>
          <w:rFonts w:hint="eastAsia" w:ascii="宋体" w:hAnsi="宋体" w:eastAsia="宋体" w:cs="宋体"/>
          <w:color w:val="auto"/>
          <w:spacing w:val="4"/>
          <w:sz w:val="24"/>
          <w:szCs w:val="24"/>
          <w:highlight w:val="none"/>
          <w:u w:val="single"/>
        </w:rPr>
        <w:t xml:space="preserve">   </w:t>
      </w:r>
      <w:r>
        <w:rPr>
          <w:rFonts w:hint="eastAsia" w:ascii="宋体" w:hAnsi="宋体" w:eastAsia="宋体" w:cs="宋体"/>
          <w:color w:val="auto"/>
          <w:spacing w:val="4"/>
          <w:sz w:val="24"/>
          <w:szCs w:val="24"/>
          <w:highlight w:val="none"/>
        </w:rPr>
        <w:t>月</w:t>
      </w:r>
      <w:r>
        <w:rPr>
          <w:rFonts w:hint="eastAsia" w:ascii="宋体" w:hAnsi="宋体" w:eastAsia="宋体" w:cs="宋体"/>
          <w:color w:val="auto"/>
          <w:spacing w:val="4"/>
          <w:sz w:val="24"/>
          <w:szCs w:val="24"/>
          <w:highlight w:val="none"/>
          <w:u w:val="single"/>
        </w:rPr>
        <w:t xml:space="preserve">   </w:t>
      </w:r>
      <w:r>
        <w:rPr>
          <w:rFonts w:hint="eastAsia" w:ascii="宋体" w:hAnsi="宋体" w:eastAsia="宋体" w:cs="宋体"/>
          <w:color w:val="auto"/>
          <w:spacing w:val="4"/>
          <w:sz w:val="24"/>
          <w:szCs w:val="24"/>
          <w:highlight w:val="none"/>
        </w:rPr>
        <w:t>日在中华人民共和国境内</w:t>
      </w:r>
      <w:r>
        <w:rPr>
          <w:rFonts w:hint="eastAsia" w:ascii="宋体" w:hAnsi="宋体" w:eastAsia="宋体" w:cs="宋体"/>
          <w:color w:val="auto"/>
          <w:spacing w:val="4"/>
          <w:sz w:val="24"/>
          <w:szCs w:val="24"/>
          <w:highlight w:val="none"/>
          <w:u w:val="single"/>
          <w:lang w:val="en-US" w:eastAsia="zh-CN"/>
        </w:rPr>
        <w:t xml:space="preserve">    （</w:t>
      </w:r>
      <w:r>
        <w:rPr>
          <w:rFonts w:hint="eastAsia" w:ascii="宋体" w:hAnsi="宋体" w:eastAsia="宋体" w:cs="宋体"/>
          <w:color w:val="auto"/>
          <w:spacing w:val="4"/>
          <w:sz w:val="24"/>
          <w:szCs w:val="24"/>
          <w:highlight w:val="none"/>
          <w:u w:val="single"/>
        </w:rPr>
        <w:t>详细注册地址</w:t>
      </w:r>
      <w:r>
        <w:rPr>
          <w:rFonts w:hint="eastAsia" w:ascii="宋体" w:hAnsi="宋体" w:eastAsia="宋体" w:cs="宋体"/>
          <w:color w:val="auto"/>
          <w:spacing w:val="4"/>
          <w:sz w:val="24"/>
          <w:szCs w:val="24"/>
          <w:highlight w:val="none"/>
          <w:u w:val="single"/>
          <w:lang w:val="en-US" w:eastAsia="zh-CN"/>
        </w:rPr>
        <w:t>）</w:t>
      </w:r>
      <w:r>
        <w:rPr>
          <w:rFonts w:hint="eastAsia" w:ascii="宋体" w:hAnsi="宋体" w:eastAsia="宋体" w:cs="宋体"/>
          <w:color w:val="auto"/>
          <w:spacing w:val="4"/>
          <w:sz w:val="24"/>
          <w:szCs w:val="24"/>
          <w:highlight w:val="none"/>
        </w:rPr>
        <w:t>合法注册并经营，公司主营业务为</w:t>
      </w:r>
      <w:r>
        <w:rPr>
          <w:rFonts w:hint="eastAsia" w:ascii="宋体" w:hAnsi="宋体" w:eastAsia="宋体" w:cs="宋体"/>
          <w:color w:val="auto"/>
          <w:spacing w:val="4"/>
          <w:sz w:val="24"/>
          <w:szCs w:val="24"/>
          <w:highlight w:val="none"/>
          <w:u w:val="single"/>
        </w:rPr>
        <w:t xml:space="preserve">          </w:t>
      </w:r>
      <w:r>
        <w:rPr>
          <w:rFonts w:hint="eastAsia" w:ascii="宋体" w:hAnsi="宋体" w:eastAsia="宋体" w:cs="宋体"/>
          <w:color w:val="auto"/>
          <w:spacing w:val="4"/>
          <w:sz w:val="24"/>
          <w:szCs w:val="24"/>
          <w:highlight w:val="none"/>
        </w:rPr>
        <w:t>，营业（或生产经营）面积为</w:t>
      </w:r>
      <w:r>
        <w:rPr>
          <w:rFonts w:hint="eastAsia" w:ascii="宋体" w:hAnsi="宋体" w:eastAsia="宋体" w:cs="宋体"/>
          <w:color w:val="auto"/>
          <w:spacing w:val="4"/>
          <w:sz w:val="24"/>
          <w:szCs w:val="24"/>
          <w:highlight w:val="none"/>
          <w:u w:val="single"/>
        </w:rPr>
        <w:t xml:space="preserve">        </w:t>
      </w:r>
      <w:r>
        <w:rPr>
          <w:rFonts w:hint="eastAsia" w:ascii="宋体" w:hAnsi="宋体" w:eastAsia="宋体" w:cs="宋体"/>
          <w:color w:val="auto"/>
          <w:spacing w:val="4"/>
          <w:sz w:val="24"/>
          <w:szCs w:val="24"/>
          <w:highlight w:val="none"/>
        </w:rPr>
        <w:t>。现有员工数量为</w:t>
      </w:r>
      <w:r>
        <w:rPr>
          <w:rFonts w:hint="eastAsia" w:ascii="宋体" w:hAnsi="宋体" w:eastAsia="宋体" w:cs="宋体"/>
          <w:color w:val="auto"/>
          <w:spacing w:val="4"/>
          <w:sz w:val="24"/>
          <w:szCs w:val="24"/>
          <w:highlight w:val="none"/>
          <w:u w:val="single"/>
        </w:rPr>
        <w:t xml:space="preserve">      </w:t>
      </w:r>
      <w:r>
        <w:rPr>
          <w:rFonts w:hint="eastAsia" w:ascii="宋体" w:hAnsi="宋体" w:eastAsia="宋体" w:cs="宋体"/>
          <w:color w:val="auto"/>
          <w:spacing w:val="4"/>
          <w:sz w:val="24"/>
          <w:szCs w:val="24"/>
          <w:highlight w:val="none"/>
        </w:rPr>
        <w:t>人，其中与履行本合同相关的专业技术人员有</w:t>
      </w:r>
      <w:r>
        <w:rPr>
          <w:rFonts w:hint="eastAsia" w:ascii="宋体" w:hAnsi="宋体" w:eastAsia="宋体" w:cs="宋体"/>
          <w:color w:val="auto"/>
          <w:spacing w:val="4"/>
          <w:sz w:val="24"/>
          <w:szCs w:val="24"/>
          <w:highlight w:val="none"/>
          <w:u w:val="single"/>
        </w:rPr>
        <w:t>（专业能力、数量 ）</w:t>
      </w:r>
      <w:r>
        <w:rPr>
          <w:rFonts w:hint="eastAsia" w:ascii="宋体" w:hAnsi="宋体" w:eastAsia="宋体" w:cs="宋体"/>
          <w:color w:val="auto"/>
          <w:spacing w:val="4"/>
          <w:sz w:val="24"/>
          <w:szCs w:val="24"/>
          <w:highlight w:val="none"/>
        </w:rPr>
        <w:t>，本公司郑重承诺，具有履行本合同所必需的设备和专业技术能力。</w:t>
      </w:r>
    </w:p>
    <w:p w14:paraId="09F3C2C5">
      <w:pPr>
        <w:spacing w:beforeLines="100" w:afterLines="50" w:line="360" w:lineRule="auto"/>
        <w:ind w:firstLine="170"/>
        <w:rPr>
          <w:rFonts w:hint="eastAsia" w:ascii="宋体" w:hAnsi="宋体" w:eastAsia="宋体" w:cs="宋体"/>
          <w:color w:val="auto"/>
          <w:spacing w:val="4"/>
          <w:sz w:val="24"/>
          <w:szCs w:val="24"/>
          <w:highlight w:val="none"/>
        </w:rPr>
      </w:pPr>
    </w:p>
    <w:p w14:paraId="0868AD8B">
      <w:pPr>
        <w:widowControl w:val="0"/>
        <w:jc w:val="left"/>
        <w:rPr>
          <w:rFonts w:hint="eastAsia" w:ascii="宋体" w:hAnsi="宋体" w:eastAsia="宋体" w:cs="宋体"/>
          <w:color w:val="auto"/>
          <w:spacing w:val="4"/>
          <w:kern w:val="2"/>
          <w:sz w:val="24"/>
          <w:szCs w:val="24"/>
          <w:highlight w:val="none"/>
          <w:lang w:val="en-US" w:eastAsia="zh-CN" w:bidi="ar-SA"/>
        </w:rPr>
      </w:pPr>
    </w:p>
    <w:p w14:paraId="7C4ADC4C">
      <w:pPr>
        <w:widowControl w:val="0"/>
        <w:jc w:val="left"/>
        <w:rPr>
          <w:rFonts w:hint="eastAsia" w:ascii="宋体" w:hAnsi="宋体" w:eastAsia="宋体" w:cs="宋体"/>
          <w:color w:val="auto"/>
          <w:spacing w:val="4"/>
          <w:kern w:val="2"/>
          <w:sz w:val="24"/>
          <w:szCs w:val="24"/>
          <w:highlight w:val="none"/>
          <w:lang w:val="en-US" w:eastAsia="zh-CN" w:bidi="ar-SA"/>
        </w:rPr>
      </w:pPr>
    </w:p>
    <w:p w14:paraId="5A554D7C">
      <w:pPr>
        <w:widowControl w:val="0"/>
        <w:jc w:val="left"/>
        <w:rPr>
          <w:rFonts w:hint="eastAsia" w:ascii="宋体" w:hAnsi="宋体" w:eastAsia="宋体" w:cs="宋体"/>
          <w:color w:val="auto"/>
          <w:spacing w:val="4"/>
          <w:kern w:val="0"/>
          <w:sz w:val="24"/>
          <w:szCs w:val="24"/>
          <w:highlight w:val="none"/>
          <w:lang w:val="en-US" w:eastAsia="zh-CN" w:bidi="ar-SA"/>
        </w:rPr>
      </w:pPr>
    </w:p>
    <w:p w14:paraId="231F6ED8">
      <w:pPr>
        <w:spacing w:line="360" w:lineRule="auto"/>
        <w:rPr>
          <w:rFonts w:hint="eastAsia" w:ascii="宋体" w:hAnsi="宋体" w:eastAsia="宋体" w:cs="宋体"/>
          <w:color w:val="auto"/>
          <w:spacing w:val="4"/>
          <w:sz w:val="24"/>
          <w:szCs w:val="24"/>
          <w:highlight w:val="none"/>
        </w:rPr>
      </w:pPr>
      <w:r>
        <w:rPr>
          <w:rFonts w:hint="eastAsia" w:ascii="宋体" w:hAnsi="宋体" w:eastAsia="宋体" w:cs="宋体"/>
          <w:color w:val="auto"/>
          <w:sz w:val="24"/>
          <w:szCs w:val="24"/>
          <w:highlight w:val="none"/>
        </w:rPr>
        <w:t>法定代表人/负责人</w:t>
      </w:r>
      <w:r>
        <w:rPr>
          <w:rFonts w:hint="eastAsia" w:ascii="宋体" w:hAnsi="宋体" w:eastAsia="宋体" w:cs="宋体"/>
          <w:color w:val="auto"/>
          <w:sz w:val="24"/>
          <w:szCs w:val="24"/>
          <w:highlight w:val="none"/>
          <w:lang w:val="en-US" w:eastAsia="zh-CN"/>
        </w:rPr>
        <w:t>或</w:t>
      </w:r>
      <w:r>
        <w:rPr>
          <w:rFonts w:hint="eastAsia" w:ascii="宋体" w:hAnsi="宋体" w:eastAsia="宋体" w:cs="宋体"/>
          <w:color w:val="auto"/>
          <w:sz w:val="24"/>
          <w:szCs w:val="24"/>
          <w:highlight w:val="none"/>
        </w:rPr>
        <w:t>被授权人：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rPr>
        <w:t>签字</w:t>
      </w:r>
      <w:r>
        <w:rPr>
          <w:rFonts w:hint="eastAsia" w:ascii="宋体" w:hAnsi="宋体" w:eastAsia="宋体" w:cs="宋体"/>
          <w:color w:val="auto"/>
          <w:sz w:val="24"/>
          <w:szCs w:val="24"/>
          <w:highlight w:val="none"/>
          <w:lang w:val="en-US" w:eastAsia="zh-CN"/>
        </w:rPr>
        <w:t>或</w:t>
      </w:r>
      <w:r>
        <w:rPr>
          <w:rFonts w:hint="eastAsia" w:ascii="宋体" w:hAnsi="宋体" w:eastAsia="宋体" w:cs="宋体"/>
          <w:color w:val="auto"/>
          <w:sz w:val="24"/>
          <w:szCs w:val="24"/>
          <w:highlight w:val="none"/>
        </w:rPr>
        <w:t>盖章</w:t>
      </w:r>
      <w:r>
        <w:rPr>
          <w:rFonts w:hint="eastAsia" w:ascii="宋体" w:hAnsi="宋体" w:eastAsia="宋体" w:cs="宋体"/>
          <w:color w:val="auto"/>
          <w:sz w:val="24"/>
          <w:szCs w:val="24"/>
          <w:highlight w:val="none"/>
          <w:lang w:eastAsia="zh-CN"/>
        </w:rPr>
        <w:t>）</w:t>
      </w:r>
    </w:p>
    <w:p w14:paraId="2F016139">
      <w:pPr>
        <w:spacing w:line="480" w:lineRule="auto"/>
        <w:rPr>
          <w:rFonts w:hint="eastAsia" w:ascii="宋体" w:hAnsi="宋体" w:eastAsia="宋体" w:cs="宋体"/>
          <w:color w:val="auto"/>
          <w:spacing w:val="4"/>
          <w:sz w:val="24"/>
          <w:szCs w:val="24"/>
          <w:highlight w:val="none"/>
        </w:rPr>
      </w:pPr>
      <w:r>
        <w:rPr>
          <w:rFonts w:hint="eastAsia" w:ascii="宋体" w:hAnsi="宋体" w:eastAsia="宋体" w:cs="宋体"/>
          <w:color w:val="auto"/>
          <w:sz w:val="24"/>
          <w:szCs w:val="24"/>
          <w:highlight w:val="none"/>
        </w:rPr>
        <w:t>供    应    商   公   章</w:t>
      </w:r>
      <w:r>
        <w:rPr>
          <w:rFonts w:hint="eastAsia" w:ascii="宋体" w:hAnsi="宋体" w:eastAsia="宋体" w:cs="宋体"/>
          <w:color w:val="auto"/>
          <w:spacing w:val="4"/>
          <w:sz w:val="24"/>
          <w:szCs w:val="24"/>
          <w:highlight w:val="none"/>
        </w:rPr>
        <w:t>：</w:t>
      </w:r>
      <w:r>
        <w:rPr>
          <w:rFonts w:hint="eastAsia" w:ascii="宋体" w:hAnsi="宋体" w:eastAsia="宋体" w:cs="宋体"/>
          <w:color w:val="auto"/>
          <w:spacing w:val="4"/>
          <w:sz w:val="24"/>
          <w:szCs w:val="24"/>
          <w:highlight w:val="none"/>
          <w:u w:val="single"/>
        </w:rPr>
        <w:t xml:space="preserve">                  </w:t>
      </w:r>
    </w:p>
    <w:p w14:paraId="0D775909">
      <w:pPr>
        <w:rPr>
          <w:rFonts w:hint="eastAsia" w:ascii="宋体" w:hAnsi="宋体" w:eastAsia="宋体" w:cs="宋体"/>
          <w:b/>
          <w:color w:val="auto"/>
          <w:sz w:val="24"/>
          <w:szCs w:val="24"/>
          <w:highlight w:val="none"/>
        </w:rPr>
      </w:pPr>
      <w:r>
        <w:rPr>
          <w:rFonts w:hint="eastAsia" w:ascii="宋体" w:hAnsi="宋体" w:eastAsia="宋体" w:cs="宋体"/>
          <w:color w:val="auto"/>
          <w:spacing w:val="4"/>
          <w:sz w:val="24"/>
          <w:szCs w:val="24"/>
          <w:highlight w:val="none"/>
        </w:rPr>
        <w:t>日                   期：</w:t>
      </w:r>
      <w:r>
        <w:rPr>
          <w:rFonts w:hint="eastAsia" w:ascii="宋体" w:hAnsi="宋体" w:eastAsia="宋体" w:cs="宋体"/>
          <w:color w:val="auto"/>
          <w:spacing w:val="4"/>
          <w:sz w:val="24"/>
          <w:szCs w:val="24"/>
          <w:highlight w:val="none"/>
          <w:u w:val="single"/>
        </w:rPr>
        <w:t xml:space="preserve">                 </w:t>
      </w:r>
    </w:p>
    <w:p w14:paraId="23128D08">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b w:val="0"/>
          <w:bCs w:val="0"/>
          <w:color w:val="0000FF"/>
          <w:sz w:val="24"/>
          <w:szCs w:val="24"/>
          <w:highlight w:val="none"/>
          <w:lang w:bidi="ar"/>
        </w:rPr>
      </w:pPr>
    </w:p>
    <w:p w14:paraId="44B08D6E">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b w:val="0"/>
          <w:bCs w:val="0"/>
          <w:color w:val="0000FF"/>
          <w:sz w:val="24"/>
          <w:szCs w:val="24"/>
          <w:highlight w:val="none"/>
          <w:lang w:bidi="ar"/>
        </w:rPr>
      </w:pPr>
    </w:p>
    <w:p w14:paraId="69CCEDC8">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b w:val="0"/>
          <w:bCs w:val="0"/>
          <w:color w:val="0000FF"/>
          <w:sz w:val="24"/>
          <w:szCs w:val="24"/>
          <w:highlight w:val="none"/>
          <w:lang w:bidi="ar"/>
        </w:rPr>
      </w:pPr>
    </w:p>
    <w:p w14:paraId="72862576">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b w:val="0"/>
          <w:bCs w:val="0"/>
          <w:color w:val="0000FF"/>
          <w:sz w:val="24"/>
          <w:szCs w:val="24"/>
          <w:highlight w:val="none"/>
          <w:lang w:bidi="ar"/>
        </w:rPr>
      </w:pPr>
    </w:p>
    <w:p w14:paraId="53068A32">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b w:val="0"/>
          <w:bCs w:val="0"/>
          <w:color w:val="0000FF"/>
          <w:sz w:val="24"/>
          <w:szCs w:val="24"/>
          <w:highlight w:val="none"/>
          <w:lang w:bidi="ar"/>
        </w:rPr>
      </w:pPr>
    </w:p>
    <w:p w14:paraId="510F8955">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b w:val="0"/>
          <w:bCs w:val="0"/>
          <w:color w:val="0000FF"/>
          <w:sz w:val="24"/>
          <w:szCs w:val="24"/>
          <w:highlight w:val="none"/>
          <w:lang w:bidi="ar"/>
        </w:rPr>
      </w:pPr>
    </w:p>
    <w:p w14:paraId="25EF6988">
      <w:pPr>
        <w:keepNext w:val="0"/>
        <w:keepLines w:val="0"/>
        <w:pageBreakBefore w:val="0"/>
        <w:numPr>
          <w:ilvl w:val="0"/>
          <w:numId w:val="4"/>
        </w:numPr>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b w:val="0"/>
          <w:bCs w:val="0"/>
          <w:color w:val="000000" w:themeColor="text1"/>
          <w:sz w:val="24"/>
          <w:szCs w:val="24"/>
          <w:highlight w:val="none"/>
          <w:lang w:bidi="ar"/>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提供参加政府采购活动前三年内在经营活动中没有重大违法记录的书面声明</w:t>
      </w:r>
      <w:r>
        <w:rPr>
          <w:rFonts w:hint="eastAsia" w:ascii="宋体" w:hAnsi="宋体" w:eastAsia="宋体" w:cs="宋体"/>
          <w:b w:val="0"/>
          <w:bCs w:val="0"/>
          <w:color w:val="000000" w:themeColor="text1"/>
          <w:sz w:val="24"/>
          <w:szCs w:val="24"/>
          <w:highlight w:val="none"/>
          <w:lang w:bidi="ar"/>
          <w14:textFill>
            <w14:solidFill>
              <w14:schemeClr w14:val="tx1"/>
            </w14:solidFill>
          </w14:textFill>
        </w:rPr>
        <w:t>；</w:t>
      </w:r>
    </w:p>
    <w:p w14:paraId="71526551">
      <w:pPr>
        <w:spacing w:beforeLines="50"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参加本次政府采购活动前三年内，在经营活动中没有重大违法记录的</w:t>
      </w:r>
    </w:p>
    <w:p w14:paraId="0104AB02">
      <w:pPr>
        <w:spacing w:beforeLines="50"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书面声明</w:t>
      </w:r>
    </w:p>
    <w:p w14:paraId="46255780">
      <w:pPr>
        <w:spacing w:before="120" w:line="360" w:lineRule="auto"/>
        <w:jc w:val="center"/>
        <w:rPr>
          <w:rFonts w:hint="eastAsia" w:ascii="宋体" w:hAnsi="宋体" w:eastAsia="宋体" w:cs="宋体"/>
          <w:b/>
          <w:color w:val="auto"/>
          <w:sz w:val="24"/>
          <w:szCs w:val="24"/>
          <w:highlight w:val="none"/>
        </w:rPr>
      </w:pPr>
    </w:p>
    <w:p w14:paraId="60FCA9CF">
      <w:pPr>
        <w:spacing w:before="120" w:line="360" w:lineRule="auto"/>
        <w:jc w:val="center"/>
        <w:rPr>
          <w:rFonts w:hint="eastAsia" w:ascii="宋体" w:hAnsi="宋体" w:eastAsia="宋体" w:cs="宋体"/>
          <w:b/>
          <w:color w:val="auto"/>
          <w:sz w:val="24"/>
          <w:szCs w:val="24"/>
          <w:highlight w:val="none"/>
        </w:rPr>
      </w:pPr>
    </w:p>
    <w:p w14:paraId="13E8F3A1">
      <w:pPr>
        <w:keepNext w:val="0"/>
        <w:keepLines w:val="0"/>
        <w:pageBreakBefore w:val="0"/>
        <w:widowControl w:val="0"/>
        <w:kinsoku w:val="0"/>
        <w:wordWrap/>
        <w:overflowPunct/>
        <w:topLinePunct w:val="0"/>
        <w:autoSpaceDE w:val="0"/>
        <w:autoSpaceDN w:val="0"/>
        <w:bidi w:val="0"/>
        <w:adjustRightInd w:val="0"/>
        <w:snapToGrid w:val="0"/>
        <w:spacing w:before="172" w:line="480" w:lineRule="auto"/>
        <w:ind w:left="34"/>
        <w:jc w:val="left"/>
        <w:textAlignment w:val="baseline"/>
        <w:rPr>
          <w:rFonts w:hint="eastAsia" w:ascii="宋体" w:hAnsi="宋体" w:eastAsia="宋体" w:cs="宋体"/>
          <w:sz w:val="24"/>
        </w:rPr>
      </w:pPr>
      <w:r>
        <w:rPr>
          <w:rFonts w:hint="eastAsia" w:ascii="宋体" w:hAnsi="宋体" w:eastAsia="宋体" w:cs="宋体"/>
          <w:kern w:val="0"/>
          <w:sz w:val="24"/>
        </w:rPr>
        <w:t>致：</w:t>
      </w:r>
      <w:r>
        <w:rPr>
          <w:rFonts w:hint="eastAsia" w:ascii="宋体" w:hAnsi="宋体" w:eastAsia="宋体" w:cs="宋体"/>
          <w:kern w:val="0"/>
          <w:sz w:val="24"/>
          <w:u w:val="single"/>
          <w:lang w:val="en-US" w:eastAsia="zh-CN"/>
        </w:rPr>
        <w:t xml:space="preserve">       </w:t>
      </w:r>
      <w:r>
        <w:rPr>
          <w:rFonts w:hint="eastAsia" w:ascii="宋体" w:hAnsi="宋体" w:eastAsia="宋体" w:cs="宋体"/>
          <w:b/>
          <w:bCs/>
          <w:kern w:val="0"/>
          <w:sz w:val="24"/>
          <w:szCs w:val="24"/>
          <w:u w:val="none"/>
          <w:shd w:val="clear" w:color="auto" w:fill="FFFFFF"/>
          <w:lang w:eastAsia="zh-CN"/>
        </w:rPr>
        <w:t>（</w:t>
      </w:r>
      <w:r>
        <w:rPr>
          <w:rFonts w:hint="eastAsia" w:ascii="宋体" w:hAnsi="宋体" w:eastAsia="宋体" w:cs="宋体"/>
          <w:b/>
          <w:bCs/>
          <w:kern w:val="0"/>
          <w:sz w:val="24"/>
          <w:szCs w:val="24"/>
          <w:u w:val="none"/>
          <w:shd w:val="clear" w:color="auto" w:fill="FFFFFF"/>
          <w:lang w:val="en-US" w:eastAsia="zh-CN"/>
        </w:rPr>
        <w:t>采购人名称</w:t>
      </w:r>
      <w:r>
        <w:rPr>
          <w:rFonts w:hint="eastAsia" w:ascii="宋体" w:hAnsi="宋体" w:eastAsia="宋体" w:cs="宋体"/>
          <w:b/>
          <w:bCs/>
          <w:kern w:val="0"/>
          <w:sz w:val="24"/>
          <w:szCs w:val="24"/>
          <w:u w:val="none"/>
          <w:shd w:val="clear" w:color="auto" w:fill="FFFFFF"/>
          <w:lang w:eastAsia="zh-CN"/>
        </w:rPr>
        <w:t>）</w:t>
      </w:r>
    </w:p>
    <w:p w14:paraId="6AD7133E">
      <w:pPr>
        <w:keepNext w:val="0"/>
        <w:keepLines w:val="0"/>
        <w:pageBreakBefore w:val="0"/>
        <w:widowControl w:val="0"/>
        <w:wordWrap/>
        <w:overflowPunct/>
        <w:topLinePunct w:val="0"/>
        <w:bidi w:val="0"/>
        <w:spacing w:line="480" w:lineRule="auto"/>
        <w:ind w:firstLine="480" w:firstLineChars="200"/>
        <w:jc w:val="left"/>
        <w:rPr>
          <w:rFonts w:hint="eastAsia" w:ascii="宋体" w:hAnsi="宋体" w:eastAsia="宋体" w:cs="宋体"/>
          <w:b/>
          <w:sz w:val="32"/>
          <w:szCs w:val="32"/>
        </w:rPr>
      </w:pPr>
      <w:r>
        <w:rPr>
          <w:rFonts w:hint="eastAsia" w:ascii="宋体" w:hAnsi="宋体" w:eastAsia="宋体" w:cs="宋体"/>
          <w:sz w:val="24"/>
        </w:rPr>
        <w:t>我单位声明参加本次政府采购活动前三年内，在经营活动中没有重大违纪，以及未被列入失信被执行人、未在重大税收违法案件当事人名单及政府采购严重违法失信行为记录名单中。</w:t>
      </w:r>
    </w:p>
    <w:p w14:paraId="580A34B9">
      <w:pPr>
        <w:keepNext w:val="0"/>
        <w:keepLines w:val="0"/>
        <w:pageBreakBefore w:val="0"/>
        <w:widowControl w:val="0"/>
        <w:wordWrap/>
        <w:overflowPunct/>
        <w:topLinePunct w:val="0"/>
        <w:bidi w:val="0"/>
        <w:spacing w:line="480" w:lineRule="auto"/>
        <w:ind w:firstLine="424" w:firstLineChars="177"/>
        <w:jc w:val="left"/>
        <w:rPr>
          <w:rFonts w:hint="eastAsia" w:ascii="宋体" w:hAnsi="宋体" w:eastAsia="宋体" w:cs="宋体"/>
          <w:b/>
          <w:sz w:val="32"/>
          <w:szCs w:val="32"/>
        </w:rPr>
      </w:pPr>
      <w:r>
        <w:rPr>
          <w:rFonts w:hint="eastAsia" w:ascii="宋体" w:hAnsi="宋体" w:eastAsia="宋体" w:cs="宋体"/>
          <w:sz w:val="24"/>
        </w:rPr>
        <w:t>以上如构成虚假，自愿承担相关法律责任。</w:t>
      </w:r>
    </w:p>
    <w:p w14:paraId="1A957926">
      <w:pPr>
        <w:spacing w:line="440" w:lineRule="exact"/>
        <w:jc w:val="left"/>
        <w:rPr>
          <w:rFonts w:hint="eastAsia" w:ascii="宋体" w:hAnsi="宋体" w:eastAsia="宋体" w:cs="宋体"/>
          <w:b/>
          <w:sz w:val="32"/>
          <w:szCs w:val="32"/>
        </w:rPr>
      </w:pPr>
    </w:p>
    <w:p w14:paraId="73555568">
      <w:pPr>
        <w:spacing w:line="440" w:lineRule="exact"/>
        <w:ind w:firstLine="480" w:firstLineChars="200"/>
        <w:jc w:val="left"/>
        <w:rPr>
          <w:rFonts w:hint="eastAsia" w:ascii="宋体" w:hAnsi="宋体" w:eastAsia="宋体" w:cs="宋体"/>
          <w:sz w:val="24"/>
        </w:rPr>
      </w:pPr>
      <w:r>
        <w:rPr>
          <w:rFonts w:hint="eastAsia" w:ascii="宋体" w:hAnsi="宋体" w:eastAsia="宋体" w:cs="宋体"/>
          <w:sz w:val="24"/>
        </w:rPr>
        <w:t>特此声明！</w:t>
      </w:r>
    </w:p>
    <w:p w14:paraId="521075AA">
      <w:pPr>
        <w:widowControl w:val="0"/>
        <w:jc w:val="left"/>
        <w:rPr>
          <w:rFonts w:hint="eastAsia" w:ascii="宋体" w:hAnsi="宋体" w:eastAsia="宋体" w:cs="宋体"/>
          <w:color w:val="auto"/>
          <w:spacing w:val="4"/>
          <w:kern w:val="2"/>
          <w:sz w:val="24"/>
          <w:szCs w:val="24"/>
          <w:highlight w:val="none"/>
          <w:lang w:val="en-US" w:eastAsia="zh-CN" w:bidi="ar-SA"/>
        </w:rPr>
      </w:pPr>
    </w:p>
    <w:p w14:paraId="5837B617">
      <w:pPr>
        <w:widowControl w:val="0"/>
        <w:jc w:val="left"/>
        <w:rPr>
          <w:rFonts w:hint="eastAsia" w:ascii="宋体" w:hAnsi="宋体" w:eastAsia="宋体" w:cs="宋体"/>
          <w:color w:val="auto"/>
          <w:spacing w:val="4"/>
          <w:kern w:val="2"/>
          <w:sz w:val="24"/>
          <w:szCs w:val="24"/>
          <w:highlight w:val="none"/>
          <w:lang w:val="en-US" w:eastAsia="zh-CN" w:bidi="ar-SA"/>
        </w:rPr>
      </w:pPr>
    </w:p>
    <w:p w14:paraId="2CB01046">
      <w:pPr>
        <w:widowControl w:val="0"/>
        <w:jc w:val="left"/>
        <w:rPr>
          <w:rFonts w:hint="eastAsia" w:ascii="宋体" w:hAnsi="宋体" w:eastAsia="宋体" w:cs="宋体"/>
          <w:color w:val="auto"/>
          <w:spacing w:val="4"/>
          <w:kern w:val="2"/>
          <w:sz w:val="24"/>
          <w:szCs w:val="24"/>
          <w:highlight w:val="none"/>
          <w:lang w:val="en-US" w:eastAsia="zh-CN" w:bidi="ar-SA"/>
        </w:rPr>
      </w:pPr>
    </w:p>
    <w:p w14:paraId="3C669D67">
      <w:pPr>
        <w:widowControl w:val="0"/>
        <w:jc w:val="left"/>
        <w:rPr>
          <w:rFonts w:hint="eastAsia" w:ascii="宋体" w:hAnsi="宋体" w:eastAsia="宋体" w:cs="宋体"/>
          <w:color w:val="auto"/>
          <w:spacing w:val="4"/>
          <w:kern w:val="2"/>
          <w:sz w:val="24"/>
          <w:szCs w:val="24"/>
          <w:highlight w:val="none"/>
          <w:lang w:val="en-US" w:eastAsia="zh-CN" w:bidi="ar-SA"/>
        </w:rPr>
      </w:pPr>
    </w:p>
    <w:p w14:paraId="573E88EA">
      <w:pPr>
        <w:widowControl w:val="0"/>
        <w:jc w:val="left"/>
        <w:rPr>
          <w:rFonts w:hint="eastAsia" w:ascii="宋体" w:hAnsi="宋体" w:eastAsia="宋体" w:cs="宋体"/>
          <w:color w:val="auto"/>
          <w:spacing w:val="4"/>
          <w:kern w:val="2"/>
          <w:sz w:val="24"/>
          <w:szCs w:val="24"/>
          <w:highlight w:val="none"/>
          <w:lang w:val="en-US" w:eastAsia="zh-CN" w:bidi="ar-SA"/>
        </w:rPr>
      </w:pPr>
    </w:p>
    <w:p w14:paraId="40482A20">
      <w:pPr>
        <w:widowControl w:val="0"/>
        <w:jc w:val="left"/>
        <w:rPr>
          <w:rFonts w:hint="eastAsia" w:ascii="宋体" w:hAnsi="宋体" w:eastAsia="宋体" w:cs="宋体"/>
          <w:color w:val="auto"/>
          <w:spacing w:val="4"/>
          <w:kern w:val="2"/>
          <w:sz w:val="24"/>
          <w:szCs w:val="24"/>
          <w:highlight w:val="none"/>
          <w:lang w:val="en-US" w:eastAsia="zh-CN" w:bidi="ar-SA"/>
        </w:rPr>
      </w:pPr>
    </w:p>
    <w:p w14:paraId="608D92BA">
      <w:pPr>
        <w:widowControl w:val="0"/>
        <w:jc w:val="left"/>
        <w:rPr>
          <w:rFonts w:hint="eastAsia" w:ascii="宋体" w:hAnsi="宋体" w:eastAsia="宋体" w:cs="宋体"/>
          <w:color w:val="auto"/>
          <w:spacing w:val="4"/>
          <w:kern w:val="2"/>
          <w:sz w:val="24"/>
          <w:szCs w:val="24"/>
          <w:highlight w:val="none"/>
          <w:lang w:val="en-US" w:eastAsia="zh-CN" w:bidi="ar-SA"/>
        </w:rPr>
      </w:pPr>
    </w:p>
    <w:p w14:paraId="494FD8B1">
      <w:pPr>
        <w:widowControl w:val="0"/>
        <w:jc w:val="left"/>
        <w:rPr>
          <w:rFonts w:hint="eastAsia" w:ascii="宋体" w:hAnsi="宋体" w:eastAsia="宋体" w:cs="宋体"/>
          <w:color w:val="auto"/>
          <w:spacing w:val="4"/>
          <w:kern w:val="2"/>
          <w:sz w:val="24"/>
          <w:szCs w:val="24"/>
          <w:highlight w:val="none"/>
          <w:lang w:val="en-US" w:eastAsia="zh-CN" w:bidi="ar-SA"/>
        </w:rPr>
      </w:pPr>
    </w:p>
    <w:p w14:paraId="486EEBD1">
      <w:pPr>
        <w:spacing w:line="360" w:lineRule="auto"/>
        <w:jc w:val="left"/>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法定代表人/负责人</w:t>
      </w:r>
      <w:r>
        <w:rPr>
          <w:rFonts w:hint="eastAsia" w:ascii="宋体" w:hAnsi="宋体" w:eastAsia="宋体" w:cs="宋体"/>
          <w:color w:val="auto"/>
          <w:sz w:val="24"/>
          <w:szCs w:val="24"/>
          <w:highlight w:val="none"/>
          <w:lang w:val="en-US" w:eastAsia="zh-CN"/>
        </w:rPr>
        <w:t>或</w:t>
      </w:r>
      <w:r>
        <w:rPr>
          <w:rFonts w:hint="eastAsia" w:ascii="宋体" w:hAnsi="宋体" w:eastAsia="宋体" w:cs="宋体"/>
          <w:color w:val="auto"/>
          <w:sz w:val="24"/>
          <w:szCs w:val="24"/>
          <w:highlight w:val="none"/>
        </w:rPr>
        <w:t>被授权人：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rPr>
        <w:t>签字</w:t>
      </w:r>
      <w:r>
        <w:rPr>
          <w:rFonts w:hint="eastAsia" w:ascii="宋体" w:hAnsi="宋体" w:eastAsia="宋体" w:cs="宋体"/>
          <w:color w:val="auto"/>
          <w:sz w:val="24"/>
          <w:szCs w:val="24"/>
          <w:highlight w:val="none"/>
          <w:lang w:val="en-US" w:eastAsia="zh-CN"/>
        </w:rPr>
        <w:t>或</w:t>
      </w:r>
      <w:r>
        <w:rPr>
          <w:rFonts w:hint="eastAsia" w:ascii="宋体" w:hAnsi="宋体" w:eastAsia="宋体" w:cs="宋体"/>
          <w:color w:val="auto"/>
          <w:sz w:val="24"/>
          <w:szCs w:val="24"/>
          <w:highlight w:val="none"/>
        </w:rPr>
        <w:t>盖章</w:t>
      </w:r>
      <w:r>
        <w:rPr>
          <w:rFonts w:hint="eastAsia" w:ascii="宋体" w:hAnsi="宋体" w:eastAsia="宋体" w:cs="宋体"/>
          <w:color w:val="auto"/>
          <w:sz w:val="24"/>
          <w:szCs w:val="24"/>
          <w:highlight w:val="none"/>
          <w:lang w:eastAsia="zh-CN"/>
        </w:rPr>
        <w:t>）</w:t>
      </w:r>
    </w:p>
    <w:p w14:paraId="1B426940">
      <w:pPr>
        <w:spacing w:line="360" w:lineRule="auto"/>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供    应    商   公   章：</w:t>
      </w:r>
      <w:r>
        <w:rPr>
          <w:rFonts w:hint="eastAsia" w:ascii="宋体" w:hAnsi="宋体" w:eastAsia="宋体" w:cs="宋体"/>
          <w:color w:val="auto"/>
          <w:sz w:val="24"/>
          <w:szCs w:val="24"/>
          <w:highlight w:val="none"/>
          <w:u w:val="single"/>
        </w:rPr>
        <w:t xml:space="preserve">                           </w:t>
      </w:r>
    </w:p>
    <w:p w14:paraId="41595F75">
      <w:pPr>
        <w:widowControl w:val="0"/>
        <w:jc w:val="left"/>
        <w:rPr>
          <w:rFonts w:hint="eastAsia" w:ascii="宋体" w:hAnsi="宋体" w:eastAsia="宋体" w:cs="宋体"/>
          <w:color w:val="auto"/>
          <w:kern w:val="2"/>
          <w:sz w:val="24"/>
          <w:szCs w:val="24"/>
          <w:highlight w:val="none"/>
          <w:u w:val="single"/>
          <w:lang w:val="en-US" w:eastAsia="zh-CN" w:bidi="ar-SA"/>
        </w:rPr>
      </w:pPr>
      <w:r>
        <w:rPr>
          <w:rFonts w:hint="eastAsia" w:ascii="宋体" w:hAnsi="宋体" w:eastAsia="宋体" w:cs="宋体"/>
          <w:color w:val="auto"/>
          <w:kern w:val="0"/>
          <w:sz w:val="24"/>
          <w:szCs w:val="24"/>
          <w:highlight w:val="none"/>
          <w:lang w:val="en-US" w:eastAsia="zh-CN" w:bidi="ar-SA"/>
        </w:rPr>
        <w:t>日                    期：</w:t>
      </w:r>
      <w:r>
        <w:rPr>
          <w:rFonts w:hint="eastAsia" w:ascii="宋体" w:hAnsi="宋体" w:eastAsia="宋体" w:cs="宋体"/>
          <w:color w:val="auto"/>
          <w:kern w:val="2"/>
          <w:sz w:val="24"/>
          <w:szCs w:val="24"/>
          <w:highlight w:val="none"/>
          <w:u w:val="single"/>
          <w:lang w:val="en-US" w:eastAsia="zh-CN" w:bidi="ar-SA"/>
        </w:rPr>
        <w:t xml:space="preserve">                           </w:t>
      </w:r>
    </w:p>
    <w:p w14:paraId="51722A6E">
      <w:pPr>
        <w:rPr>
          <w:rFonts w:hint="eastAsia" w:ascii="宋体" w:hAnsi="宋体" w:eastAsia="宋体" w:cs="宋体"/>
          <w:color w:val="auto"/>
          <w:sz w:val="24"/>
          <w:szCs w:val="24"/>
          <w:highlight w:val="none"/>
          <w:u w:val="single"/>
        </w:rPr>
      </w:pPr>
    </w:p>
    <w:p w14:paraId="115B5787">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b w:val="0"/>
          <w:bCs w:val="0"/>
          <w:color w:val="0000FF"/>
          <w:sz w:val="24"/>
          <w:szCs w:val="24"/>
          <w:highlight w:val="none"/>
          <w:lang w:bidi="ar"/>
        </w:rPr>
      </w:pPr>
    </w:p>
    <w:p w14:paraId="7B06A0C5">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b w:val="0"/>
          <w:bCs w:val="0"/>
          <w:color w:val="0000FF"/>
          <w:sz w:val="24"/>
          <w:szCs w:val="24"/>
          <w:highlight w:val="none"/>
          <w:lang w:bidi="ar"/>
        </w:rPr>
      </w:pPr>
    </w:p>
    <w:p w14:paraId="6D579C9B">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b w:val="0"/>
          <w:bCs w:val="0"/>
          <w:color w:val="0000FF"/>
          <w:sz w:val="24"/>
          <w:szCs w:val="24"/>
          <w:highlight w:val="none"/>
          <w:lang w:bidi="ar"/>
        </w:rPr>
      </w:pPr>
    </w:p>
    <w:p w14:paraId="2C5D2F93">
      <w:pPr>
        <w:keepNext w:val="0"/>
        <w:keepLines w:val="0"/>
        <w:pageBreakBefore w:val="0"/>
        <w:numPr>
          <w:ilvl w:val="0"/>
          <w:numId w:val="0"/>
        </w:numPr>
        <w:kinsoku/>
        <w:wordWrap/>
        <w:overflowPunct/>
        <w:topLinePunct w:val="0"/>
        <w:autoSpaceDE/>
        <w:autoSpaceDN/>
        <w:bidi w:val="0"/>
        <w:adjustRightInd/>
        <w:snapToGrid/>
        <w:spacing w:line="360" w:lineRule="auto"/>
        <w:ind w:left="0" w:leftChars="0" w:firstLine="482" w:firstLineChars="200"/>
        <w:textAlignment w:val="auto"/>
        <w:rPr>
          <w:rFonts w:hint="eastAsia" w:ascii="宋体" w:hAnsi="宋体" w:eastAsia="宋体" w:cs="宋体"/>
          <w:b/>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bCs/>
          <w:color w:val="000000" w:themeColor="text1"/>
          <w:kern w:val="2"/>
          <w:sz w:val="24"/>
          <w:szCs w:val="24"/>
          <w:lang w:val="en-US" w:eastAsia="zh-CN" w:bidi="ar-SA"/>
          <w14:textFill>
            <w14:solidFill>
              <w14:schemeClr w14:val="tx1"/>
            </w14:solidFill>
          </w14:textFill>
        </w:rPr>
        <w:t>3、落实政府采购政策需满足的资格要求：本项目专门面向中小企业采购。（提供中小企业声明函或监狱企业的证明文件或残疾人福利性单位声明函）</w:t>
      </w:r>
    </w:p>
    <w:p w14:paraId="5EDD819A">
      <w:pPr>
        <w:topLinePunct w:val="0"/>
        <w:bidi w:val="0"/>
        <w:spacing w:line="360" w:lineRule="auto"/>
        <w:jc w:val="center"/>
        <w:outlineLvl w:val="2"/>
        <w:rPr>
          <w:rFonts w:hint="eastAsia" w:ascii="宋体" w:hAnsi="宋体" w:eastAsia="宋体" w:cs="宋体"/>
          <w:b/>
          <w:color w:val="000000" w:themeColor="text1"/>
          <w:spacing w:val="6"/>
          <w:kern w:val="0"/>
          <w:sz w:val="24"/>
          <w:szCs w:val="24"/>
          <w:highlight w:val="none"/>
          <w14:textFill>
            <w14:solidFill>
              <w14:schemeClr w14:val="tx1"/>
            </w14:solidFill>
          </w14:textFill>
        </w:rPr>
      </w:pPr>
      <w:r>
        <w:rPr>
          <w:rFonts w:hint="eastAsia" w:ascii="宋体" w:hAnsi="宋体" w:eastAsia="宋体" w:cs="宋体"/>
          <w:b/>
          <w:color w:val="000000" w:themeColor="text1"/>
          <w:spacing w:val="6"/>
          <w:kern w:val="0"/>
          <w:sz w:val="24"/>
          <w:szCs w:val="24"/>
          <w:highlight w:val="none"/>
          <w14:textFill>
            <w14:solidFill>
              <w14:schemeClr w14:val="tx1"/>
            </w14:solidFill>
          </w14:textFill>
        </w:rPr>
        <w:t>中小企业声明函（服务）</w:t>
      </w:r>
    </w:p>
    <w:p w14:paraId="52FE4118">
      <w:pPr>
        <w:widowControl w:val="0"/>
        <w:topLinePunct w:val="0"/>
        <w:bidi w:val="0"/>
        <w:spacing w:before="55" w:after="0" w:afterLines="0" w:line="360" w:lineRule="auto"/>
        <w:ind w:firstLine="640"/>
        <w:jc w:val="both"/>
        <w:rPr>
          <w:rFonts w:hint="eastAsia" w:ascii="宋体" w:hAnsi="宋体" w:eastAsia="宋体" w:cs="宋体"/>
          <w:color w:val="000000" w:themeColor="text1"/>
          <w:spacing w:val="-2"/>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2"/>
          <w:kern w:val="2"/>
          <w:sz w:val="24"/>
          <w:szCs w:val="24"/>
          <w:highlight w:val="none"/>
          <w:lang w:val="en-US" w:eastAsia="zh-CN" w:bidi="ar-SA"/>
          <w14:textFill>
            <w14:solidFill>
              <w14:schemeClr w14:val="tx1"/>
            </w14:solidFill>
          </w14:textFill>
        </w:rPr>
        <w:t>本公司（联合体）郑重声明，根据《政府采购促进中小企业发展管理办法》（财库</w:t>
      </w:r>
      <w:r>
        <w:rPr>
          <w:rFonts w:hint="eastAsia" w:ascii="宋体" w:hAnsi="宋体" w:eastAsia="宋体" w:cs="宋体"/>
          <w:color w:val="000000" w:themeColor="text1"/>
          <w:spacing w:val="-8"/>
          <w:kern w:val="2"/>
          <w:sz w:val="24"/>
          <w:szCs w:val="24"/>
          <w:highlight w:val="none"/>
          <w:lang w:val="en-US" w:eastAsia="zh-CN" w:bidi="ar-SA"/>
          <w14:textFill>
            <w14:solidFill>
              <w14:schemeClr w14:val="tx1"/>
            </w14:solidFill>
          </w14:textFill>
        </w:rPr>
        <w:t>〔2020〕</w:t>
      </w:r>
      <w:r>
        <w:rPr>
          <w:rFonts w:hint="eastAsia" w:ascii="宋体" w:hAnsi="宋体" w:eastAsia="宋体" w:cs="宋体"/>
          <w:color w:val="000000" w:themeColor="text1"/>
          <w:spacing w:val="-2"/>
          <w:kern w:val="2"/>
          <w:sz w:val="24"/>
          <w:szCs w:val="24"/>
          <w:highlight w:val="none"/>
          <w:lang w:val="en-US" w:eastAsia="zh-CN" w:bidi="ar-SA"/>
          <w14:textFill>
            <w14:solidFill>
              <w14:schemeClr w14:val="tx1"/>
            </w14:solidFill>
          </w14:textFill>
        </w:rPr>
        <w:t>46 号）的规定，本公司（联合体）参加</w:t>
      </w:r>
      <w:r>
        <w:rPr>
          <w:rFonts w:hint="eastAsia" w:ascii="宋体" w:hAnsi="宋体" w:eastAsia="宋体" w:cs="宋体"/>
          <w:color w:val="000000" w:themeColor="text1"/>
          <w:spacing w:val="-2"/>
          <w:kern w:val="2"/>
          <w:sz w:val="24"/>
          <w:szCs w:val="24"/>
          <w:highlight w:val="none"/>
          <w:u w:val="single"/>
          <w:lang w:val="en-US" w:eastAsia="zh-CN" w:bidi="ar-SA"/>
          <w14:textFill>
            <w14:solidFill>
              <w14:schemeClr w14:val="tx1"/>
            </w14:solidFill>
          </w14:textFill>
        </w:rPr>
        <w:t xml:space="preserve">     （单位名称）</w:t>
      </w:r>
      <w:r>
        <w:rPr>
          <w:rFonts w:hint="eastAsia" w:ascii="宋体" w:hAnsi="宋体" w:eastAsia="宋体" w:cs="宋体"/>
          <w:color w:val="000000" w:themeColor="text1"/>
          <w:spacing w:val="-2"/>
          <w:kern w:val="2"/>
          <w:sz w:val="24"/>
          <w:szCs w:val="24"/>
          <w:highlight w:val="none"/>
          <w:lang w:val="en-US" w:eastAsia="zh-CN" w:bidi="ar-SA"/>
          <w14:textFill>
            <w14:solidFill>
              <w14:schemeClr w14:val="tx1"/>
            </w14:solidFill>
          </w14:textFill>
        </w:rPr>
        <w:t xml:space="preserve">的 </w:t>
      </w:r>
      <w:r>
        <w:rPr>
          <w:rFonts w:hint="eastAsia" w:ascii="宋体" w:hAnsi="宋体" w:eastAsia="宋体" w:cs="宋体"/>
          <w:color w:val="000000" w:themeColor="text1"/>
          <w:spacing w:val="-2"/>
          <w:kern w:val="2"/>
          <w:sz w:val="24"/>
          <w:szCs w:val="24"/>
          <w:highlight w:val="none"/>
          <w:u w:val="single"/>
          <w:lang w:val="en-US" w:eastAsia="zh-CN" w:bidi="ar-SA"/>
          <w14:textFill>
            <w14:solidFill>
              <w14:schemeClr w14:val="tx1"/>
            </w14:solidFill>
          </w14:textFill>
        </w:rPr>
        <w:t xml:space="preserve">     （</w:t>
      </w:r>
      <w:r>
        <w:rPr>
          <w:rFonts w:hint="eastAsia" w:ascii="宋体" w:hAnsi="宋体" w:cs="宋体"/>
          <w:color w:val="000000" w:themeColor="text1"/>
          <w:spacing w:val="-2"/>
          <w:kern w:val="2"/>
          <w:sz w:val="24"/>
          <w:szCs w:val="24"/>
          <w:highlight w:val="none"/>
          <w:u w:val="single"/>
          <w:lang w:val="en-US" w:eastAsia="zh-CN" w:bidi="ar-SA"/>
          <w14:textFill>
            <w14:solidFill>
              <w14:schemeClr w14:val="tx1"/>
            </w14:solidFill>
          </w14:textFill>
        </w:rPr>
        <w:t>项目</w:t>
      </w:r>
      <w:r>
        <w:rPr>
          <w:rFonts w:hint="eastAsia" w:ascii="宋体" w:hAnsi="宋体" w:eastAsia="宋体" w:cs="宋体"/>
          <w:color w:val="000000" w:themeColor="text1"/>
          <w:spacing w:val="-2"/>
          <w:kern w:val="2"/>
          <w:sz w:val="24"/>
          <w:szCs w:val="24"/>
          <w:highlight w:val="none"/>
          <w:u w:val="single"/>
          <w:lang w:val="en-US" w:eastAsia="zh-CN" w:bidi="ar-SA"/>
          <w14:textFill>
            <w14:solidFill>
              <w14:schemeClr w14:val="tx1"/>
            </w14:solidFill>
          </w14:textFill>
        </w:rPr>
        <w:t>名称）</w:t>
      </w:r>
      <w:r>
        <w:rPr>
          <w:rFonts w:hint="eastAsia" w:ascii="宋体" w:hAnsi="宋体" w:eastAsia="宋体" w:cs="宋体"/>
          <w:color w:val="000000" w:themeColor="text1"/>
          <w:spacing w:val="-2"/>
          <w:kern w:val="2"/>
          <w:sz w:val="24"/>
          <w:szCs w:val="24"/>
          <w:highlight w:val="none"/>
          <w:lang w:val="en-US" w:eastAsia="zh-CN" w:bidi="ar-SA"/>
          <w14:textFill>
            <w14:solidFill>
              <w14:schemeClr w14:val="tx1"/>
            </w14:solidFill>
          </w14:textFill>
        </w:rPr>
        <w:t>采购活动，服务全部由符合政策要求的中小企业承接。相关企业（含联合体中的中小企业、签订分包意向协议的中小企业）的具体情况如下：</w:t>
      </w:r>
    </w:p>
    <w:p w14:paraId="095F0105">
      <w:pPr>
        <w:widowControl w:val="0"/>
        <w:numPr>
          <w:ilvl w:val="0"/>
          <w:numId w:val="5"/>
        </w:numPr>
        <w:topLinePunct w:val="0"/>
        <w:bidi w:val="0"/>
        <w:spacing w:line="360" w:lineRule="auto"/>
        <w:ind w:left="60" w:firstLine="420" w:firstLineChars="0"/>
        <w:jc w:val="both"/>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u w:val="single"/>
          <w:lang w:val="zh-CN" w:eastAsia="zh-CN" w:bidi="ar-SA"/>
          <w14:textFill>
            <w14:solidFill>
              <w14:schemeClr w14:val="tx1"/>
            </w14:solidFill>
          </w14:textFill>
        </w:rPr>
        <w:t>（标的名称）</w:t>
      </w: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，属于</w:t>
      </w:r>
      <w:r>
        <w:rPr>
          <w:rFonts w:hint="eastAsia" w:ascii="宋体" w:hAnsi="宋体" w:eastAsia="宋体" w:cs="宋体"/>
          <w:color w:val="000000" w:themeColor="text1"/>
          <w:kern w:val="0"/>
          <w:sz w:val="24"/>
          <w:szCs w:val="24"/>
          <w:highlight w:val="none"/>
          <w:u w:val="single"/>
          <w:lang w:val="zh-CN" w:eastAsia="zh-CN" w:bidi="ar-SA"/>
          <w14:textFill>
            <w14:solidFill>
              <w14:schemeClr w14:val="tx1"/>
            </w14:solidFill>
          </w14:textFill>
        </w:rPr>
        <w:t>（采购文件中明确的所属行业）</w:t>
      </w:r>
      <w:r>
        <w:rPr>
          <w:rFonts w:hint="eastAsia" w:ascii="宋体" w:hAnsi="宋体" w:eastAsia="宋体" w:cs="宋体"/>
          <w:color w:val="000000" w:themeColor="text1"/>
          <w:kern w:val="0"/>
          <w:sz w:val="24"/>
          <w:szCs w:val="24"/>
          <w:highlight w:val="none"/>
          <w:lang w:val="zh-CN" w:eastAsia="zh-CN" w:bidi="ar-SA"/>
          <w14:textFill>
            <w14:solidFill>
              <w14:schemeClr w14:val="tx1"/>
            </w14:solidFill>
          </w14:textFill>
        </w:rPr>
        <w:t>；</w:t>
      </w: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承接企业为</w:t>
      </w:r>
      <w:r>
        <w:rPr>
          <w:rFonts w:hint="eastAsia" w:ascii="宋体" w:hAnsi="宋体" w:eastAsia="宋体" w:cs="宋体"/>
          <w:color w:val="000000" w:themeColor="text1"/>
          <w:kern w:val="0"/>
          <w:sz w:val="24"/>
          <w:szCs w:val="24"/>
          <w:highlight w:val="none"/>
          <w:u w:val="single"/>
          <w:lang w:val="en-US" w:eastAsia="zh-CN" w:bidi="ar-SA"/>
          <w14:textFill>
            <w14:solidFill>
              <w14:schemeClr w14:val="tx1"/>
            </w14:solidFill>
          </w14:textFill>
        </w:rPr>
        <w:t>（企业名称）</w:t>
      </w: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，从业人员</w:t>
      </w:r>
      <w:r>
        <w:rPr>
          <w:rFonts w:hint="eastAsia" w:ascii="宋体" w:hAnsi="宋体" w:eastAsia="宋体" w:cs="宋体"/>
          <w:color w:val="000000" w:themeColor="text1"/>
          <w:kern w:val="0"/>
          <w:sz w:val="24"/>
          <w:szCs w:val="24"/>
          <w:highlight w:val="none"/>
          <w:u w:val="single"/>
          <w:lang w:val="en-US" w:eastAsia="zh-CN" w:bidi="ar-SA"/>
          <w14:textFill>
            <w14:solidFill>
              <w14:schemeClr w14:val="tx1"/>
            </w14:solidFill>
          </w14:textFill>
        </w:rPr>
        <w:t xml:space="preserve">    </w:t>
      </w: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人，营业收入为</w:t>
      </w:r>
      <w:r>
        <w:rPr>
          <w:rFonts w:hint="eastAsia" w:ascii="宋体" w:hAnsi="宋体" w:eastAsia="宋体" w:cs="宋体"/>
          <w:color w:val="000000" w:themeColor="text1"/>
          <w:kern w:val="0"/>
          <w:sz w:val="24"/>
          <w:szCs w:val="24"/>
          <w:highlight w:val="none"/>
          <w:u w:val="single"/>
          <w:lang w:val="en-US" w:eastAsia="zh-CN" w:bidi="ar-SA"/>
          <w14:textFill>
            <w14:solidFill>
              <w14:schemeClr w14:val="tx1"/>
            </w14:solidFill>
          </w14:textFill>
        </w:rPr>
        <w:t xml:space="preserve"> </w:t>
      </w:r>
      <w:r>
        <w:rPr>
          <w:rFonts w:hint="eastAsia" w:ascii="宋体" w:hAnsi="宋体" w:eastAsia="宋体" w:cs="宋体"/>
          <w:color w:val="000000" w:themeColor="text1"/>
          <w:kern w:val="0"/>
          <w:sz w:val="24"/>
          <w:szCs w:val="24"/>
          <w:highlight w:val="none"/>
          <w:u w:val="single"/>
          <w:lang w:val="en-US" w:eastAsia="zh-CN" w:bidi="ar-SA"/>
          <w14:textFill>
            <w14:solidFill>
              <w14:schemeClr w14:val="tx1"/>
            </w14:solidFill>
          </w14:textFill>
        </w:rPr>
        <w:tab/>
      </w:r>
      <w:r>
        <w:rPr>
          <w:rFonts w:hint="eastAsia" w:ascii="宋体" w:hAnsi="宋体" w:eastAsia="宋体" w:cs="宋体"/>
          <w:color w:val="000000" w:themeColor="text1"/>
          <w:kern w:val="0"/>
          <w:sz w:val="24"/>
          <w:szCs w:val="24"/>
          <w:highlight w:val="none"/>
          <w:u w:val="single"/>
          <w:lang w:val="en-US" w:eastAsia="zh-CN" w:bidi="ar-SA"/>
          <w14:textFill>
            <w14:solidFill>
              <w14:schemeClr w14:val="tx1"/>
            </w14:solidFill>
          </w14:textFill>
        </w:rPr>
        <w:t xml:space="preserve">    </w:t>
      </w: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万元，资产总额为</w:t>
      </w:r>
      <w:r>
        <w:rPr>
          <w:rFonts w:hint="eastAsia" w:ascii="宋体" w:hAnsi="宋体" w:eastAsia="宋体" w:cs="宋体"/>
          <w:color w:val="000000" w:themeColor="text1"/>
          <w:kern w:val="0"/>
          <w:sz w:val="24"/>
          <w:szCs w:val="24"/>
          <w:highlight w:val="none"/>
          <w:u w:val="single"/>
          <w:lang w:val="en-US" w:eastAsia="zh-CN" w:bidi="ar-SA"/>
          <w14:textFill>
            <w14:solidFill>
              <w14:schemeClr w14:val="tx1"/>
            </w14:solidFill>
          </w14:textFill>
        </w:rPr>
        <w:t xml:space="preserve">   </w:t>
      </w:r>
      <w:r>
        <w:rPr>
          <w:rFonts w:hint="eastAsia" w:ascii="宋体" w:hAnsi="宋体" w:eastAsia="宋体" w:cs="宋体"/>
          <w:color w:val="000000" w:themeColor="text1"/>
          <w:kern w:val="0"/>
          <w:sz w:val="24"/>
          <w:szCs w:val="24"/>
          <w:highlight w:val="none"/>
          <w:u w:val="single"/>
          <w:lang w:val="en-US" w:eastAsia="zh-CN" w:bidi="ar-SA"/>
          <w14:textFill>
            <w14:solidFill>
              <w14:schemeClr w14:val="tx1"/>
            </w14:solidFill>
          </w14:textFill>
        </w:rPr>
        <w:tab/>
      </w: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万元，属于</w:t>
      </w:r>
      <w:r>
        <w:rPr>
          <w:rFonts w:hint="eastAsia" w:ascii="宋体" w:hAnsi="宋体" w:eastAsia="宋体" w:cs="宋体"/>
          <w:color w:val="000000" w:themeColor="text1"/>
          <w:kern w:val="0"/>
          <w:sz w:val="24"/>
          <w:szCs w:val="24"/>
          <w:highlight w:val="none"/>
          <w:u w:val="single"/>
          <w:lang w:val="en-US" w:eastAsia="zh-CN" w:bidi="ar-SA"/>
          <w14:textFill>
            <w14:solidFill>
              <w14:schemeClr w14:val="tx1"/>
            </w14:solidFill>
          </w14:textFill>
        </w:rPr>
        <w:t>（中型企业、小型企业、微型企业）</w:t>
      </w: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w:t>
      </w:r>
    </w:p>
    <w:p w14:paraId="3911F5F0">
      <w:pPr>
        <w:widowControl w:val="0"/>
        <w:numPr>
          <w:ilvl w:val="0"/>
          <w:numId w:val="5"/>
        </w:numPr>
        <w:topLinePunct w:val="0"/>
        <w:bidi w:val="0"/>
        <w:spacing w:line="360" w:lineRule="auto"/>
        <w:ind w:left="60" w:firstLine="420" w:firstLineChars="0"/>
        <w:jc w:val="both"/>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u w:val="single"/>
          <w:lang w:val="zh-CN" w:eastAsia="zh-CN" w:bidi="ar-SA"/>
          <w14:textFill>
            <w14:solidFill>
              <w14:schemeClr w14:val="tx1"/>
            </w14:solidFill>
          </w14:textFill>
        </w:rPr>
        <w:t>（标的名称）</w:t>
      </w: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，属于</w:t>
      </w:r>
      <w:r>
        <w:rPr>
          <w:rFonts w:hint="eastAsia" w:ascii="宋体" w:hAnsi="宋体" w:eastAsia="宋体" w:cs="宋体"/>
          <w:color w:val="000000" w:themeColor="text1"/>
          <w:kern w:val="0"/>
          <w:sz w:val="24"/>
          <w:szCs w:val="24"/>
          <w:highlight w:val="none"/>
          <w:u w:val="single"/>
          <w:lang w:val="zh-CN" w:eastAsia="zh-CN" w:bidi="ar-SA"/>
          <w14:textFill>
            <w14:solidFill>
              <w14:schemeClr w14:val="tx1"/>
            </w14:solidFill>
          </w14:textFill>
        </w:rPr>
        <w:t>（采购文件中明确的所属行业）</w:t>
      </w:r>
      <w:r>
        <w:rPr>
          <w:rFonts w:hint="eastAsia" w:ascii="宋体" w:hAnsi="宋体" w:eastAsia="宋体" w:cs="宋体"/>
          <w:color w:val="000000" w:themeColor="text1"/>
          <w:kern w:val="0"/>
          <w:sz w:val="24"/>
          <w:szCs w:val="24"/>
          <w:highlight w:val="none"/>
          <w:lang w:val="zh-CN" w:eastAsia="zh-CN" w:bidi="ar-SA"/>
          <w14:textFill>
            <w14:solidFill>
              <w14:schemeClr w14:val="tx1"/>
            </w14:solidFill>
          </w14:textFill>
        </w:rPr>
        <w:t>；</w:t>
      </w: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承建（承接）企业为</w:t>
      </w:r>
      <w:r>
        <w:rPr>
          <w:rFonts w:hint="eastAsia" w:ascii="宋体" w:hAnsi="宋体" w:eastAsia="宋体" w:cs="宋体"/>
          <w:color w:val="000000" w:themeColor="text1"/>
          <w:kern w:val="0"/>
          <w:sz w:val="24"/>
          <w:szCs w:val="24"/>
          <w:highlight w:val="none"/>
          <w:u w:val="single"/>
          <w:lang w:val="en-US" w:eastAsia="zh-CN" w:bidi="ar-SA"/>
          <w14:textFill>
            <w14:solidFill>
              <w14:schemeClr w14:val="tx1"/>
            </w14:solidFill>
          </w14:textFill>
        </w:rPr>
        <w:t>（企业名称）</w:t>
      </w: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，从业人员</w:t>
      </w:r>
      <w:r>
        <w:rPr>
          <w:rFonts w:hint="eastAsia" w:ascii="宋体" w:hAnsi="宋体" w:eastAsia="宋体" w:cs="宋体"/>
          <w:color w:val="000000" w:themeColor="text1"/>
          <w:kern w:val="0"/>
          <w:sz w:val="24"/>
          <w:szCs w:val="24"/>
          <w:highlight w:val="none"/>
          <w:u w:val="single"/>
          <w:lang w:val="en-US" w:eastAsia="zh-CN" w:bidi="ar-SA"/>
          <w14:textFill>
            <w14:solidFill>
              <w14:schemeClr w14:val="tx1"/>
            </w14:solidFill>
          </w14:textFill>
        </w:rPr>
        <w:t xml:space="preserve"> </w:t>
      </w:r>
      <w:r>
        <w:rPr>
          <w:rFonts w:hint="eastAsia" w:ascii="宋体" w:hAnsi="宋体" w:eastAsia="宋体" w:cs="宋体"/>
          <w:color w:val="000000" w:themeColor="text1"/>
          <w:kern w:val="0"/>
          <w:sz w:val="24"/>
          <w:szCs w:val="24"/>
          <w:highlight w:val="none"/>
          <w:u w:val="single"/>
          <w:lang w:val="en-US" w:eastAsia="zh-CN" w:bidi="ar-SA"/>
          <w14:textFill>
            <w14:solidFill>
              <w14:schemeClr w14:val="tx1"/>
            </w14:solidFill>
          </w14:textFill>
        </w:rPr>
        <w:tab/>
      </w:r>
      <w:r>
        <w:rPr>
          <w:rFonts w:hint="eastAsia" w:ascii="宋体" w:hAnsi="宋体" w:eastAsia="宋体" w:cs="宋体"/>
          <w:color w:val="000000" w:themeColor="text1"/>
          <w:kern w:val="0"/>
          <w:sz w:val="24"/>
          <w:szCs w:val="24"/>
          <w:highlight w:val="none"/>
          <w:u w:val="single"/>
          <w:lang w:val="en-US" w:eastAsia="zh-CN" w:bidi="ar-SA"/>
          <w14:textFill>
            <w14:solidFill>
              <w14:schemeClr w14:val="tx1"/>
            </w14:solidFill>
          </w14:textFill>
        </w:rPr>
        <w:t xml:space="preserve"> </w:t>
      </w: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人，营业收入为</w:t>
      </w:r>
      <w:r>
        <w:rPr>
          <w:rFonts w:hint="eastAsia" w:ascii="宋体" w:hAnsi="宋体" w:eastAsia="宋体" w:cs="宋体"/>
          <w:color w:val="000000" w:themeColor="text1"/>
          <w:kern w:val="0"/>
          <w:sz w:val="24"/>
          <w:szCs w:val="24"/>
          <w:highlight w:val="none"/>
          <w:u w:val="single"/>
          <w:lang w:val="en-US" w:eastAsia="zh-CN" w:bidi="ar-SA"/>
          <w14:textFill>
            <w14:solidFill>
              <w14:schemeClr w14:val="tx1"/>
            </w14:solidFill>
          </w14:textFill>
        </w:rPr>
        <w:t xml:space="preserve"> </w:t>
      </w:r>
      <w:r>
        <w:rPr>
          <w:rFonts w:hint="eastAsia" w:ascii="宋体" w:hAnsi="宋体" w:eastAsia="宋体" w:cs="宋体"/>
          <w:color w:val="000000" w:themeColor="text1"/>
          <w:kern w:val="0"/>
          <w:sz w:val="24"/>
          <w:szCs w:val="24"/>
          <w:highlight w:val="none"/>
          <w:u w:val="single"/>
          <w:lang w:val="en-US" w:eastAsia="zh-CN" w:bidi="ar-SA"/>
          <w14:textFill>
            <w14:solidFill>
              <w14:schemeClr w14:val="tx1"/>
            </w14:solidFill>
          </w14:textFill>
        </w:rPr>
        <w:tab/>
      </w:r>
      <w:r>
        <w:rPr>
          <w:rFonts w:hint="eastAsia" w:ascii="宋体" w:hAnsi="宋体" w:eastAsia="宋体" w:cs="宋体"/>
          <w:color w:val="000000" w:themeColor="text1"/>
          <w:kern w:val="0"/>
          <w:sz w:val="24"/>
          <w:szCs w:val="24"/>
          <w:highlight w:val="none"/>
          <w:u w:val="single"/>
          <w:lang w:val="en-US" w:eastAsia="zh-CN" w:bidi="ar-SA"/>
          <w14:textFill>
            <w14:solidFill>
              <w14:schemeClr w14:val="tx1"/>
            </w14:solidFill>
          </w14:textFill>
        </w:rPr>
        <w:t xml:space="preserve"> </w:t>
      </w: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万元，资产总额为</w:t>
      </w:r>
      <w:r>
        <w:rPr>
          <w:rFonts w:hint="eastAsia" w:ascii="宋体" w:hAnsi="宋体" w:eastAsia="宋体" w:cs="宋体"/>
          <w:color w:val="000000" w:themeColor="text1"/>
          <w:kern w:val="0"/>
          <w:sz w:val="24"/>
          <w:szCs w:val="24"/>
          <w:highlight w:val="none"/>
          <w:u w:val="single"/>
          <w:lang w:val="en-US" w:eastAsia="zh-CN" w:bidi="ar-SA"/>
          <w14:textFill>
            <w14:solidFill>
              <w14:schemeClr w14:val="tx1"/>
            </w14:solidFill>
          </w14:textFill>
        </w:rPr>
        <w:t xml:space="preserve">   </w:t>
      </w:r>
      <w:r>
        <w:rPr>
          <w:rFonts w:hint="eastAsia" w:ascii="宋体" w:hAnsi="宋体" w:eastAsia="宋体" w:cs="宋体"/>
          <w:color w:val="000000" w:themeColor="text1"/>
          <w:kern w:val="0"/>
          <w:sz w:val="24"/>
          <w:szCs w:val="24"/>
          <w:highlight w:val="none"/>
          <w:u w:val="single"/>
          <w:lang w:val="en-US" w:eastAsia="zh-CN" w:bidi="ar-SA"/>
          <w14:textFill>
            <w14:solidFill>
              <w14:schemeClr w14:val="tx1"/>
            </w14:solidFill>
          </w14:textFill>
        </w:rPr>
        <w:tab/>
      </w: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万元，属于</w:t>
      </w:r>
      <w:r>
        <w:rPr>
          <w:rFonts w:hint="eastAsia" w:ascii="宋体" w:hAnsi="宋体" w:eastAsia="宋体" w:cs="宋体"/>
          <w:color w:val="000000" w:themeColor="text1"/>
          <w:kern w:val="0"/>
          <w:sz w:val="24"/>
          <w:szCs w:val="24"/>
          <w:highlight w:val="none"/>
          <w:u w:val="single"/>
          <w:lang w:val="en-US" w:eastAsia="zh-CN" w:bidi="ar-SA"/>
          <w14:textFill>
            <w14:solidFill>
              <w14:schemeClr w14:val="tx1"/>
            </w14:solidFill>
          </w14:textFill>
        </w:rPr>
        <w:t>（中型企业、小型企业、微型企业）</w:t>
      </w: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w:t>
      </w:r>
    </w:p>
    <w:p w14:paraId="34383D6B">
      <w:pPr>
        <w:widowControl w:val="0"/>
        <w:topLinePunct w:val="0"/>
        <w:bidi w:val="0"/>
        <w:spacing w:line="360" w:lineRule="auto"/>
        <w:ind w:firstLine="480" w:firstLineChars="200"/>
        <w:jc w:val="both"/>
        <w:rPr>
          <w:rFonts w:hint="eastAsia" w:ascii="宋体" w:hAnsi="宋体" w:eastAsia="宋体" w:cs="宋体"/>
          <w:color w:val="000000" w:themeColor="text1"/>
          <w:kern w:val="0"/>
          <w:sz w:val="24"/>
          <w:szCs w:val="24"/>
          <w:highlight w:val="none"/>
          <w:lang w:val="zh-CN"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zh-CN" w:eastAsia="zh-CN" w:bidi="ar-SA"/>
          <w14:textFill>
            <w14:solidFill>
              <w14:schemeClr w14:val="tx1"/>
            </w14:solidFill>
          </w14:textFill>
        </w:rPr>
        <w:t>……</w:t>
      </w:r>
    </w:p>
    <w:p w14:paraId="0A32C48E">
      <w:pPr>
        <w:widowControl w:val="0"/>
        <w:topLinePunct w:val="0"/>
        <w:bidi w:val="0"/>
        <w:spacing w:line="360" w:lineRule="auto"/>
        <w:ind w:firstLine="480" w:firstLineChars="200"/>
        <w:jc w:val="both"/>
        <w:rPr>
          <w:rFonts w:hint="eastAsia" w:ascii="宋体" w:hAnsi="宋体" w:eastAsia="宋体" w:cs="宋体"/>
          <w:color w:val="000000" w:themeColor="text1"/>
          <w:kern w:val="0"/>
          <w:sz w:val="24"/>
          <w:szCs w:val="24"/>
          <w:highlight w:val="none"/>
          <w:lang w:val="zh-CN"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zh-CN" w:eastAsia="zh-CN" w:bidi="ar-SA"/>
          <w14:textFill>
            <w14:solidFill>
              <w14:schemeClr w14:val="tx1"/>
            </w14:solidFill>
          </w14:textFill>
        </w:rPr>
        <w:t>以上企业，不属于大企业的分支机构，不存在控股股东为大企业的情形，也不存在与大企业的负责人为同一人的情形。</w:t>
      </w:r>
    </w:p>
    <w:p w14:paraId="66F803E1">
      <w:pPr>
        <w:widowControl w:val="0"/>
        <w:topLinePunct w:val="0"/>
        <w:bidi w:val="0"/>
        <w:spacing w:line="360" w:lineRule="auto"/>
        <w:ind w:firstLine="480" w:firstLineChars="200"/>
        <w:jc w:val="both"/>
        <w:rPr>
          <w:rFonts w:hint="eastAsia" w:ascii="宋体" w:hAnsi="宋体" w:eastAsia="宋体" w:cs="宋体"/>
          <w:color w:val="000000" w:themeColor="text1"/>
          <w:kern w:val="0"/>
          <w:sz w:val="24"/>
          <w:szCs w:val="24"/>
          <w:highlight w:val="none"/>
          <w:lang w:val="zh-CN"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zh-CN" w:eastAsia="zh-CN" w:bidi="ar-SA"/>
          <w14:textFill>
            <w14:solidFill>
              <w14:schemeClr w14:val="tx1"/>
            </w14:solidFill>
          </w14:textFill>
        </w:rPr>
        <w:t>本企业对上述声明内容的真实性负责。如有虚假，将依法承担相应责任。</w:t>
      </w:r>
    </w:p>
    <w:p w14:paraId="41939DE6">
      <w:pPr>
        <w:pStyle w:val="153"/>
        <w:topLinePunct w:val="0"/>
        <w:bidi w:val="0"/>
        <w:spacing w:line="360" w:lineRule="auto"/>
        <w:ind w:firstLine="4560" w:firstLineChars="1900"/>
        <w:jc w:val="left"/>
        <w:rPr>
          <w:rFonts w:hint="eastAsia" w:ascii="宋体" w:hAnsi="宋体" w:eastAsia="宋体" w:cs="宋体"/>
          <w:color w:val="000000" w:themeColor="text1"/>
          <w:kern w:val="0"/>
          <w:szCs w:val="24"/>
          <w:highlight w:val="none"/>
          <w:lang w:bidi="ar-SA"/>
          <w14:textFill>
            <w14:solidFill>
              <w14:schemeClr w14:val="tx1"/>
            </w14:solidFill>
          </w14:textFill>
        </w:rPr>
      </w:pPr>
      <w:r>
        <w:rPr>
          <w:rFonts w:hint="eastAsia" w:ascii="宋体" w:hAnsi="宋体" w:eastAsia="宋体" w:cs="宋体"/>
          <w:color w:val="000000" w:themeColor="text1"/>
          <w:kern w:val="0"/>
          <w:szCs w:val="24"/>
          <w:highlight w:val="none"/>
          <w:lang w:bidi="ar-SA"/>
          <w14:textFill>
            <w14:solidFill>
              <w14:schemeClr w14:val="tx1"/>
            </w14:solidFill>
          </w14:textFill>
        </w:rPr>
        <w:t>企业名称（盖章）：</w:t>
      </w:r>
    </w:p>
    <w:p w14:paraId="33588C15">
      <w:pPr>
        <w:pStyle w:val="153"/>
        <w:topLinePunct w:val="0"/>
        <w:bidi w:val="0"/>
        <w:spacing w:line="360" w:lineRule="auto"/>
        <w:ind w:firstLine="4560" w:firstLineChars="1900"/>
        <w:jc w:val="left"/>
        <w:rPr>
          <w:rFonts w:hint="eastAsia" w:ascii="宋体" w:hAnsi="宋体" w:eastAsia="宋体" w:cs="宋体"/>
          <w:color w:val="000000" w:themeColor="text1"/>
          <w:kern w:val="0"/>
          <w:szCs w:val="24"/>
          <w:highlight w:val="none"/>
          <w:lang w:bidi="ar-SA"/>
          <w14:textFill>
            <w14:solidFill>
              <w14:schemeClr w14:val="tx1"/>
            </w14:solidFill>
          </w14:textFill>
        </w:rPr>
      </w:pPr>
      <w:r>
        <w:rPr>
          <w:rFonts w:hint="eastAsia" w:ascii="宋体" w:hAnsi="宋体" w:eastAsia="宋体" w:cs="宋体"/>
          <w:color w:val="000000" w:themeColor="text1"/>
          <w:kern w:val="0"/>
          <w:szCs w:val="24"/>
          <w:highlight w:val="none"/>
          <w:lang w:bidi="ar-SA"/>
          <w14:textFill>
            <w14:solidFill>
              <w14:schemeClr w14:val="tx1"/>
            </w14:solidFill>
          </w14:textFill>
        </w:rPr>
        <w:t>日期：</w:t>
      </w:r>
    </w:p>
    <w:p w14:paraId="62475EBB">
      <w:pPr>
        <w:pStyle w:val="153"/>
        <w:topLinePunct w:val="0"/>
        <w:bidi w:val="0"/>
        <w:spacing w:line="360" w:lineRule="auto"/>
        <w:ind w:left="630" w:hanging="630" w:hangingChars="300"/>
        <w:rPr>
          <w:rFonts w:hint="eastAsia" w:ascii="宋体" w:hAnsi="宋体" w:eastAsia="宋体" w:cs="宋体"/>
          <w:color w:val="000000" w:themeColor="text1"/>
          <w:spacing w:val="-8"/>
          <w:kern w:val="0"/>
          <w:sz w:val="21"/>
          <w:szCs w:val="21"/>
          <w:highlight w:val="none"/>
          <w:lang w:bidi="ar-SA"/>
          <w14:textFill>
            <w14:solidFill>
              <w14:schemeClr w14:val="tx1"/>
            </w14:solidFill>
          </w14:textFill>
        </w:rPr>
      </w:pPr>
      <w:r>
        <w:rPr>
          <w:rFonts w:hint="eastAsia" w:ascii="宋体" w:hAnsi="宋体" w:eastAsia="宋体" w:cs="宋体"/>
          <w:color w:val="000000" w:themeColor="text1"/>
          <w:kern w:val="0"/>
          <w:sz w:val="21"/>
          <w:szCs w:val="21"/>
          <w:highlight w:val="none"/>
          <w:lang w:bidi="ar-SA"/>
          <w14:textFill>
            <w14:solidFill>
              <w14:schemeClr w14:val="tx1"/>
            </w14:solidFill>
          </w14:textFill>
        </w:rPr>
        <w:t>备注：1、</w:t>
      </w:r>
      <w:r>
        <w:rPr>
          <w:rFonts w:hint="eastAsia" w:ascii="宋体" w:hAnsi="宋体" w:eastAsia="宋体" w:cs="宋体"/>
          <w:color w:val="000000" w:themeColor="text1"/>
          <w:spacing w:val="-8"/>
          <w:kern w:val="0"/>
          <w:sz w:val="21"/>
          <w:szCs w:val="21"/>
          <w:highlight w:val="none"/>
          <w:lang w:bidi="ar-SA"/>
          <w14:textFill>
            <w14:solidFill>
              <w14:schemeClr w14:val="tx1"/>
            </w14:solidFill>
          </w14:textFill>
        </w:rPr>
        <w:t>中小企业参加政府采购活动，应当按照《政府采购促进中小企业发展管理办法》（财库〔2020〕46号）规定和《中小企业划型标准规定》（工信部联企业〔2011〕300号），如实填写并提交本《中小企业声明函》。</w:t>
      </w:r>
    </w:p>
    <w:p w14:paraId="42B1988D">
      <w:pPr>
        <w:pStyle w:val="153"/>
        <w:numPr>
          <w:ilvl w:val="0"/>
          <w:numId w:val="5"/>
        </w:numPr>
        <w:topLinePunct w:val="0"/>
        <w:bidi w:val="0"/>
        <w:spacing w:line="360" w:lineRule="auto"/>
        <w:ind w:left="60" w:leftChars="0" w:firstLine="420" w:firstLineChars="0"/>
        <w:rPr>
          <w:rFonts w:hint="eastAsia" w:ascii="宋体" w:hAnsi="宋体" w:eastAsia="宋体" w:cs="宋体"/>
          <w:color w:val="000000" w:themeColor="text1"/>
          <w:spacing w:val="-8"/>
          <w:kern w:val="0"/>
          <w:sz w:val="21"/>
          <w:szCs w:val="21"/>
          <w:highlight w:val="none"/>
          <w:lang w:bidi="ar-SA"/>
          <w14:textFill>
            <w14:solidFill>
              <w14:schemeClr w14:val="tx1"/>
            </w14:solidFill>
          </w14:textFill>
        </w:rPr>
      </w:pPr>
      <w:r>
        <w:rPr>
          <w:rFonts w:hint="eastAsia" w:ascii="宋体" w:hAnsi="宋体" w:eastAsia="宋体" w:cs="宋体"/>
          <w:color w:val="000000" w:themeColor="text1"/>
          <w:spacing w:val="-8"/>
          <w:kern w:val="0"/>
          <w:sz w:val="21"/>
          <w:szCs w:val="21"/>
          <w:highlight w:val="none"/>
          <w:lang w:bidi="ar-SA"/>
          <w14:textFill>
            <w14:solidFill>
              <w14:schemeClr w14:val="tx1"/>
            </w14:solidFill>
          </w14:textFill>
        </w:rPr>
        <w:t>从业人员、营业收入、资产总额填报上一年度数据，无上一年度数据的新成立企业可不填报。</w:t>
      </w:r>
    </w:p>
    <w:p w14:paraId="3AE21746">
      <w:pPr>
        <w:keepLines w:val="0"/>
        <w:pageBreakBefore w:val="0"/>
        <w:kinsoku/>
        <w:wordWrap/>
        <w:overflowPunct/>
        <w:topLinePunct w:val="0"/>
        <w:autoSpaceDE/>
        <w:autoSpaceDN/>
        <w:bidi w:val="0"/>
        <w:spacing w:line="420" w:lineRule="exact"/>
        <w:jc w:val="left"/>
        <w:rPr>
          <w:rFonts w:hint="eastAsia" w:ascii="宋体" w:hAnsi="宋体" w:eastAsia="宋体" w:cs="宋体"/>
          <w:b/>
          <w:bCs/>
          <w:color w:val="auto"/>
          <w:sz w:val="24"/>
          <w:szCs w:val="24"/>
          <w:highlight w:val="none"/>
        </w:rPr>
      </w:pPr>
    </w:p>
    <w:p w14:paraId="7C298FE3">
      <w:pPr>
        <w:keepLines w:val="0"/>
        <w:pageBreakBefore w:val="0"/>
        <w:kinsoku/>
        <w:wordWrap/>
        <w:overflowPunct/>
        <w:topLinePunct w:val="0"/>
        <w:autoSpaceDE/>
        <w:autoSpaceDN/>
        <w:bidi w:val="0"/>
        <w:spacing w:line="420" w:lineRule="exact"/>
        <w:jc w:val="left"/>
        <w:rPr>
          <w:rFonts w:hint="eastAsia" w:ascii="宋体" w:hAnsi="宋体" w:eastAsia="宋体" w:cs="宋体"/>
          <w:b/>
          <w:bCs/>
          <w:color w:val="auto"/>
          <w:sz w:val="24"/>
          <w:szCs w:val="24"/>
          <w:highlight w:val="none"/>
        </w:rPr>
      </w:pPr>
    </w:p>
    <w:p w14:paraId="261ACD54">
      <w:pPr>
        <w:keepLines w:val="0"/>
        <w:pageBreakBefore w:val="0"/>
        <w:kinsoku/>
        <w:wordWrap/>
        <w:overflowPunct/>
        <w:topLinePunct w:val="0"/>
        <w:autoSpaceDE/>
        <w:autoSpaceDN/>
        <w:bidi w:val="0"/>
        <w:spacing w:line="420" w:lineRule="exact"/>
        <w:jc w:val="left"/>
        <w:rPr>
          <w:rFonts w:hint="eastAsia" w:ascii="宋体" w:hAnsi="宋体" w:eastAsia="宋体" w:cs="宋体"/>
          <w:b/>
          <w:bCs/>
          <w:color w:val="auto"/>
          <w:sz w:val="24"/>
          <w:szCs w:val="24"/>
          <w:highlight w:val="none"/>
        </w:rPr>
      </w:pPr>
    </w:p>
    <w:p w14:paraId="5E117C4F">
      <w:pPr>
        <w:keepLines w:val="0"/>
        <w:pageBreakBefore w:val="0"/>
        <w:kinsoku/>
        <w:wordWrap/>
        <w:overflowPunct/>
        <w:topLinePunct w:val="0"/>
        <w:autoSpaceDE/>
        <w:autoSpaceDN/>
        <w:bidi w:val="0"/>
        <w:spacing w:line="420" w:lineRule="exact"/>
        <w:jc w:val="left"/>
        <w:rPr>
          <w:rFonts w:hint="eastAsia" w:ascii="宋体" w:hAnsi="宋体" w:eastAsia="宋体" w:cs="宋体"/>
          <w:b/>
          <w:bCs/>
          <w:color w:val="auto"/>
          <w:sz w:val="24"/>
          <w:szCs w:val="24"/>
          <w:highlight w:val="none"/>
        </w:rPr>
      </w:pPr>
    </w:p>
    <w:p w14:paraId="498DDBCE">
      <w:pPr>
        <w:keepLines w:val="0"/>
        <w:pageBreakBefore w:val="0"/>
        <w:kinsoku/>
        <w:wordWrap/>
        <w:overflowPunct/>
        <w:topLinePunct w:val="0"/>
        <w:autoSpaceDE/>
        <w:autoSpaceDN/>
        <w:bidi w:val="0"/>
        <w:spacing w:line="420" w:lineRule="exact"/>
        <w:jc w:val="left"/>
        <w:rPr>
          <w:rFonts w:hint="eastAsia" w:ascii="宋体" w:hAnsi="宋体" w:eastAsia="宋体" w:cs="宋体"/>
          <w:b/>
          <w:bCs/>
          <w:color w:val="auto"/>
          <w:sz w:val="24"/>
          <w:szCs w:val="24"/>
          <w:highlight w:val="none"/>
        </w:rPr>
      </w:pPr>
    </w:p>
    <w:p w14:paraId="470E5979">
      <w:pPr>
        <w:keepLines w:val="0"/>
        <w:pageBreakBefore w:val="0"/>
        <w:kinsoku/>
        <w:wordWrap/>
        <w:overflowPunct/>
        <w:topLinePunct w:val="0"/>
        <w:autoSpaceDE/>
        <w:autoSpaceDN/>
        <w:bidi w:val="0"/>
        <w:spacing w:line="420" w:lineRule="exact"/>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附：《中小企业划型标准规定》各行业划型标准</w:t>
      </w:r>
    </w:p>
    <w:p w14:paraId="6DD11494">
      <w:pPr>
        <w:keepLines w:val="0"/>
        <w:pageBreakBefore w:val="0"/>
        <w:kinsoku/>
        <w:wordWrap/>
        <w:overflowPunct/>
        <w:topLinePunct w:val="0"/>
        <w:autoSpaceDE/>
        <w:autoSpaceDN/>
        <w:bidi w:val="0"/>
        <w:spacing w:line="420" w:lineRule="exact"/>
        <w:ind w:firstLine="388" w:firstLineChars="200"/>
        <w:jc w:val="left"/>
        <w:rPr>
          <w:rFonts w:hint="eastAsia" w:ascii="宋体" w:hAnsi="宋体" w:eastAsia="宋体" w:cs="宋体"/>
          <w:color w:val="000000" w:themeColor="text1"/>
          <w:spacing w:val="-8"/>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pacing w:val="-8"/>
          <w:kern w:val="0"/>
          <w:sz w:val="21"/>
          <w:szCs w:val="21"/>
          <w:highlight w:val="none"/>
          <w:lang w:val="en-US" w:eastAsia="zh-CN" w:bidi="ar-SA"/>
          <w14:textFill>
            <w14:solidFill>
              <w14:schemeClr w14:val="tx1"/>
            </w14:solidFill>
          </w14:textFill>
        </w:rPr>
        <w:t>（一）农、林、牧、渔业。营业收入20000万元以下的为中小微型企业。其中，营业收入500万元及以上的为中型企业，营业收入50万元及以上的为小型企业，营业收入50万元以下的为微型企业。</w:t>
      </w:r>
    </w:p>
    <w:p w14:paraId="611081E0">
      <w:pPr>
        <w:keepLines w:val="0"/>
        <w:pageBreakBefore w:val="0"/>
        <w:kinsoku/>
        <w:wordWrap/>
        <w:overflowPunct/>
        <w:topLinePunct w:val="0"/>
        <w:autoSpaceDE/>
        <w:autoSpaceDN/>
        <w:bidi w:val="0"/>
        <w:spacing w:line="420" w:lineRule="exact"/>
        <w:ind w:firstLine="388" w:firstLineChars="200"/>
        <w:jc w:val="left"/>
        <w:rPr>
          <w:rFonts w:hint="eastAsia" w:ascii="宋体" w:hAnsi="宋体" w:eastAsia="宋体" w:cs="宋体"/>
          <w:color w:val="000000" w:themeColor="text1"/>
          <w:spacing w:val="-8"/>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pacing w:val="-8"/>
          <w:kern w:val="0"/>
          <w:sz w:val="21"/>
          <w:szCs w:val="21"/>
          <w:highlight w:val="none"/>
          <w:lang w:val="en-US" w:eastAsia="zh-CN" w:bidi="ar-SA"/>
          <w14:textFill>
            <w14:solidFill>
              <w14:schemeClr w14:val="tx1"/>
            </w14:solidFill>
          </w14:textFill>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42914307">
      <w:pPr>
        <w:keepLines w:val="0"/>
        <w:pageBreakBefore w:val="0"/>
        <w:kinsoku/>
        <w:wordWrap/>
        <w:overflowPunct/>
        <w:topLinePunct w:val="0"/>
        <w:autoSpaceDE/>
        <w:autoSpaceDN/>
        <w:bidi w:val="0"/>
        <w:spacing w:line="420" w:lineRule="exact"/>
        <w:ind w:firstLine="388" w:firstLineChars="200"/>
        <w:jc w:val="left"/>
        <w:rPr>
          <w:rFonts w:hint="eastAsia" w:ascii="宋体" w:hAnsi="宋体" w:eastAsia="宋体" w:cs="宋体"/>
          <w:color w:val="000000" w:themeColor="text1"/>
          <w:spacing w:val="-8"/>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pacing w:val="-8"/>
          <w:kern w:val="0"/>
          <w:sz w:val="21"/>
          <w:szCs w:val="21"/>
          <w:highlight w:val="none"/>
          <w:lang w:val="en-US" w:eastAsia="zh-CN" w:bidi="ar-SA"/>
          <w14:textFill>
            <w14:solidFill>
              <w14:schemeClr w14:val="tx1"/>
            </w14:solidFill>
          </w14:textFill>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65770A3A">
      <w:pPr>
        <w:keepLines w:val="0"/>
        <w:pageBreakBefore w:val="0"/>
        <w:kinsoku/>
        <w:wordWrap/>
        <w:overflowPunct/>
        <w:topLinePunct w:val="0"/>
        <w:autoSpaceDE/>
        <w:autoSpaceDN/>
        <w:bidi w:val="0"/>
        <w:spacing w:line="420" w:lineRule="exact"/>
        <w:ind w:firstLine="388" w:firstLineChars="200"/>
        <w:jc w:val="left"/>
        <w:rPr>
          <w:rFonts w:hint="eastAsia" w:ascii="宋体" w:hAnsi="宋体" w:eastAsia="宋体" w:cs="宋体"/>
          <w:color w:val="000000" w:themeColor="text1"/>
          <w:spacing w:val="-8"/>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pacing w:val="-8"/>
          <w:kern w:val="0"/>
          <w:sz w:val="21"/>
          <w:szCs w:val="21"/>
          <w:highlight w:val="none"/>
          <w:lang w:val="en-US" w:eastAsia="zh-CN" w:bidi="ar-SA"/>
          <w14:textFill>
            <w14:solidFill>
              <w14:schemeClr w14:val="tx1"/>
            </w14:solidFill>
          </w14:textFill>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637C3EA4">
      <w:pPr>
        <w:keepLines w:val="0"/>
        <w:pageBreakBefore w:val="0"/>
        <w:kinsoku/>
        <w:wordWrap/>
        <w:overflowPunct/>
        <w:topLinePunct w:val="0"/>
        <w:autoSpaceDE/>
        <w:autoSpaceDN/>
        <w:bidi w:val="0"/>
        <w:spacing w:line="420" w:lineRule="exact"/>
        <w:ind w:firstLine="388" w:firstLineChars="200"/>
        <w:jc w:val="left"/>
        <w:rPr>
          <w:rFonts w:hint="eastAsia" w:ascii="宋体" w:hAnsi="宋体" w:eastAsia="宋体" w:cs="宋体"/>
          <w:color w:val="000000" w:themeColor="text1"/>
          <w:spacing w:val="-8"/>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pacing w:val="-8"/>
          <w:kern w:val="0"/>
          <w:sz w:val="21"/>
          <w:szCs w:val="21"/>
          <w:highlight w:val="none"/>
          <w:lang w:val="en-US" w:eastAsia="zh-CN" w:bidi="ar-SA"/>
          <w14:textFill>
            <w14:solidFill>
              <w14:schemeClr w14:val="tx1"/>
            </w14:solidFill>
          </w14:textFill>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6D7FC608">
      <w:pPr>
        <w:keepLines w:val="0"/>
        <w:pageBreakBefore w:val="0"/>
        <w:kinsoku/>
        <w:wordWrap/>
        <w:overflowPunct/>
        <w:topLinePunct w:val="0"/>
        <w:autoSpaceDE/>
        <w:autoSpaceDN/>
        <w:bidi w:val="0"/>
        <w:spacing w:line="420" w:lineRule="exact"/>
        <w:ind w:firstLine="388" w:firstLineChars="200"/>
        <w:jc w:val="left"/>
        <w:rPr>
          <w:rFonts w:hint="eastAsia" w:ascii="宋体" w:hAnsi="宋体" w:eastAsia="宋体" w:cs="宋体"/>
          <w:color w:val="000000" w:themeColor="text1"/>
          <w:spacing w:val="-8"/>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pacing w:val="-8"/>
          <w:kern w:val="0"/>
          <w:sz w:val="21"/>
          <w:szCs w:val="21"/>
          <w:highlight w:val="none"/>
          <w:lang w:val="en-US" w:eastAsia="zh-CN" w:bidi="ar-SA"/>
          <w14:textFill>
            <w14:solidFill>
              <w14:schemeClr w14:val="tx1"/>
            </w14:solidFill>
          </w14:textFill>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2C7D31B3">
      <w:pPr>
        <w:keepLines w:val="0"/>
        <w:pageBreakBefore w:val="0"/>
        <w:kinsoku/>
        <w:wordWrap/>
        <w:overflowPunct/>
        <w:topLinePunct w:val="0"/>
        <w:autoSpaceDE/>
        <w:autoSpaceDN/>
        <w:bidi w:val="0"/>
        <w:spacing w:line="420" w:lineRule="exact"/>
        <w:ind w:firstLine="388" w:firstLineChars="200"/>
        <w:jc w:val="left"/>
        <w:rPr>
          <w:rFonts w:hint="eastAsia" w:ascii="宋体" w:hAnsi="宋体" w:eastAsia="宋体" w:cs="宋体"/>
          <w:color w:val="000000" w:themeColor="text1"/>
          <w:spacing w:val="-8"/>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pacing w:val="-8"/>
          <w:kern w:val="0"/>
          <w:sz w:val="21"/>
          <w:szCs w:val="21"/>
          <w:highlight w:val="none"/>
          <w:lang w:val="en-US" w:eastAsia="zh-CN" w:bidi="ar-SA"/>
          <w14:textFill>
            <w14:solidFill>
              <w14:schemeClr w14:val="tx1"/>
            </w14:solidFill>
          </w14:textFill>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0F8474AA">
      <w:pPr>
        <w:keepLines w:val="0"/>
        <w:pageBreakBefore w:val="0"/>
        <w:kinsoku/>
        <w:wordWrap/>
        <w:overflowPunct/>
        <w:topLinePunct w:val="0"/>
        <w:autoSpaceDE/>
        <w:autoSpaceDN/>
        <w:bidi w:val="0"/>
        <w:spacing w:line="420" w:lineRule="exact"/>
        <w:ind w:firstLine="388" w:firstLineChars="200"/>
        <w:jc w:val="left"/>
        <w:rPr>
          <w:rFonts w:hint="eastAsia" w:ascii="宋体" w:hAnsi="宋体" w:eastAsia="宋体" w:cs="宋体"/>
          <w:color w:val="000000" w:themeColor="text1"/>
          <w:spacing w:val="-8"/>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pacing w:val="-8"/>
          <w:kern w:val="0"/>
          <w:sz w:val="21"/>
          <w:szCs w:val="21"/>
          <w:highlight w:val="none"/>
          <w:lang w:val="en-US" w:eastAsia="zh-CN" w:bidi="ar-SA"/>
          <w14:textFill>
            <w14:solidFill>
              <w14:schemeClr w14:val="tx1"/>
            </w14:solidFill>
          </w14:textFill>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407C8197">
      <w:pPr>
        <w:keepLines w:val="0"/>
        <w:pageBreakBefore w:val="0"/>
        <w:kinsoku/>
        <w:wordWrap/>
        <w:overflowPunct/>
        <w:topLinePunct w:val="0"/>
        <w:autoSpaceDE/>
        <w:autoSpaceDN/>
        <w:bidi w:val="0"/>
        <w:spacing w:line="420" w:lineRule="exact"/>
        <w:ind w:firstLine="388" w:firstLineChars="200"/>
        <w:jc w:val="left"/>
        <w:rPr>
          <w:rFonts w:hint="eastAsia" w:ascii="宋体" w:hAnsi="宋体" w:eastAsia="宋体" w:cs="宋体"/>
          <w:color w:val="000000" w:themeColor="text1"/>
          <w:spacing w:val="-8"/>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pacing w:val="-8"/>
          <w:kern w:val="0"/>
          <w:sz w:val="21"/>
          <w:szCs w:val="21"/>
          <w:highlight w:val="none"/>
          <w:lang w:val="en-US" w:eastAsia="zh-CN" w:bidi="ar-SA"/>
          <w14:textFill>
            <w14:solidFill>
              <w14:schemeClr w14:val="tx1"/>
            </w14:solidFill>
          </w14:textFill>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531B1095">
      <w:pPr>
        <w:keepLines w:val="0"/>
        <w:pageBreakBefore w:val="0"/>
        <w:kinsoku/>
        <w:wordWrap/>
        <w:overflowPunct/>
        <w:topLinePunct w:val="0"/>
        <w:autoSpaceDE/>
        <w:autoSpaceDN/>
        <w:bidi w:val="0"/>
        <w:spacing w:line="420" w:lineRule="exact"/>
        <w:ind w:firstLine="388" w:firstLineChars="200"/>
        <w:jc w:val="left"/>
        <w:rPr>
          <w:rFonts w:hint="eastAsia" w:ascii="宋体" w:hAnsi="宋体" w:eastAsia="宋体" w:cs="宋体"/>
          <w:color w:val="000000" w:themeColor="text1"/>
          <w:spacing w:val="-8"/>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pacing w:val="-8"/>
          <w:kern w:val="0"/>
          <w:sz w:val="21"/>
          <w:szCs w:val="21"/>
          <w:highlight w:val="none"/>
          <w:lang w:val="en-US" w:eastAsia="zh-CN" w:bidi="ar-SA"/>
          <w14:textFill>
            <w14:solidFill>
              <w14:schemeClr w14:val="tx1"/>
            </w14:solidFill>
          </w14:textFill>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59266253">
      <w:pPr>
        <w:keepLines w:val="0"/>
        <w:pageBreakBefore w:val="0"/>
        <w:kinsoku/>
        <w:wordWrap/>
        <w:overflowPunct/>
        <w:topLinePunct w:val="0"/>
        <w:autoSpaceDE/>
        <w:autoSpaceDN/>
        <w:bidi w:val="0"/>
        <w:spacing w:line="420" w:lineRule="exact"/>
        <w:ind w:firstLine="388" w:firstLineChars="200"/>
        <w:jc w:val="left"/>
        <w:rPr>
          <w:rFonts w:hint="eastAsia" w:ascii="宋体" w:hAnsi="宋体" w:eastAsia="宋体" w:cs="宋体"/>
          <w:color w:val="000000" w:themeColor="text1"/>
          <w:spacing w:val="-8"/>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pacing w:val="-8"/>
          <w:kern w:val="0"/>
          <w:sz w:val="21"/>
          <w:szCs w:val="21"/>
          <w:highlight w:val="none"/>
          <w:lang w:val="en-US" w:eastAsia="zh-CN" w:bidi="ar-SA"/>
          <w14:textFill>
            <w14:solidFill>
              <w14:schemeClr w14:val="tx1"/>
            </w14:solidFill>
          </w14:textFill>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375D4B15">
      <w:pPr>
        <w:keepLines w:val="0"/>
        <w:pageBreakBefore w:val="0"/>
        <w:kinsoku/>
        <w:wordWrap/>
        <w:overflowPunct/>
        <w:topLinePunct w:val="0"/>
        <w:autoSpaceDE/>
        <w:autoSpaceDN/>
        <w:bidi w:val="0"/>
        <w:spacing w:line="420" w:lineRule="exact"/>
        <w:ind w:firstLine="388" w:firstLineChars="200"/>
        <w:jc w:val="left"/>
        <w:rPr>
          <w:rFonts w:hint="eastAsia" w:ascii="宋体" w:hAnsi="宋体" w:eastAsia="宋体" w:cs="宋体"/>
          <w:color w:val="000000" w:themeColor="text1"/>
          <w:spacing w:val="-8"/>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pacing w:val="-8"/>
          <w:kern w:val="0"/>
          <w:sz w:val="21"/>
          <w:szCs w:val="21"/>
          <w:highlight w:val="none"/>
          <w:lang w:val="en-US" w:eastAsia="zh-CN" w:bidi="ar-SA"/>
          <w14:textFill>
            <w14:solidFill>
              <w14:schemeClr w14:val="tx1"/>
            </w14:solidFill>
          </w14:textFill>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6467DF1A">
      <w:pPr>
        <w:keepLines w:val="0"/>
        <w:pageBreakBefore w:val="0"/>
        <w:kinsoku/>
        <w:wordWrap/>
        <w:overflowPunct/>
        <w:topLinePunct w:val="0"/>
        <w:autoSpaceDE/>
        <w:autoSpaceDN/>
        <w:bidi w:val="0"/>
        <w:spacing w:line="420" w:lineRule="exact"/>
        <w:ind w:firstLine="388" w:firstLineChars="200"/>
        <w:jc w:val="left"/>
        <w:rPr>
          <w:rFonts w:hint="eastAsia" w:ascii="宋体" w:hAnsi="宋体" w:eastAsia="宋体" w:cs="宋体"/>
          <w:color w:val="000000" w:themeColor="text1"/>
          <w:spacing w:val="-8"/>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pacing w:val="-8"/>
          <w:kern w:val="0"/>
          <w:sz w:val="21"/>
          <w:szCs w:val="21"/>
          <w:highlight w:val="none"/>
          <w:lang w:val="en-US" w:eastAsia="zh-CN" w:bidi="ar-SA"/>
          <w14:textFill>
            <w14:solidFill>
              <w14:schemeClr w14:val="tx1"/>
            </w14:solidFill>
          </w14:textFill>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483C3BCC">
      <w:pPr>
        <w:keepLines w:val="0"/>
        <w:pageBreakBefore w:val="0"/>
        <w:kinsoku/>
        <w:wordWrap/>
        <w:overflowPunct/>
        <w:topLinePunct w:val="0"/>
        <w:autoSpaceDE/>
        <w:autoSpaceDN/>
        <w:bidi w:val="0"/>
        <w:spacing w:line="420" w:lineRule="exact"/>
        <w:ind w:firstLine="388" w:firstLineChars="200"/>
        <w:jc w:val="left"/>
        <w:rPr>
          <w:rFonts w:hint="eastAsia" w:ascii="宋体" w:hAnsi="宋体" w:eastAsia="宋体" w:cs="宋体"/>
          <w:color w:val="000000" w:themeColor="text1"/>
          <w:spacing w:val="-8"/>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pacing w:val="-8"/>
          <w:kern w:val="0"/>
          <w:sz w:val="21"/>
          <w:szCs w:val="21"/>
          <w:highlight w:val="none"/>
          <w:lang w:val="en-US" w:eastAsia="zh-CN" w:bidi="ar-SA"/>
          <w14:textFill>
            <w14:solidFill>
              <w14:schemeClr w14:val="tx1"/>
            </w14:solidFill>
          </w14:textFill>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241AE044">
      <w:pPr>
        <w:keepLines w:val="0"/>
        <w:pageBreakBefore w:val="0"/>
        <w:kinsoku/>
        <w:wordWrap/>
        <w:overflowPunct/>
        <w:topLinePunct w:val="0"/>
        <w:autoSpaceDE/>
        <w:autoSpaceDN/>
        <w:bidi w:val="0"/>
        <w:spacing w:line="420" w:lineRule="exact"/>
        <w:ind w:firstLine="388" w:firstLineChars="200"/>
        <w:jc w:val="left"/>
        <w:rPr>
          <w:rFonts w:hint="eastAsia" w:ascii="宋体" w:hAnsi="宋体" w:eastAsia="宋体" w:cs="宋体"/>
          <w:color w:val="000000" w:themeColor="text1"/>
          <w:spacing w:val="-8"/>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pacing w:val="-8"/>
          <w:kern w:val="0"/>
          <w:sz w:val="21"/>
          <w:szCs w:val="21"/>
          <w:highlight w:val="none"/>
          <w:lang w:val="en-US" w:eastAsia="zh-CN" w:bidi="ar-SA"/>
          <w14:textFill>
            <w14:solidFill>
              <w14:schemeClr w14:val="tx1"/>
            </w14:solidFill>
          </w14:textFill>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35FA75A4">
      <w:pPr>
        <w:keepLines w:val="0"/>
        <w:pageBreakBefore w:val="0"/>
        <w:kinsoku/>
        <w:wordWrap/>
        <w:overflowPunct/>
        <w:topLinePunct w:val="0"/>
        <w:autoSpaceDE/>
        <w:autoSpaceDN/>
        <w:bidi w:val="0"/>
        <w:spacing w:line="420" w:lineRule="exact"/>
        <w:ind w:firstLine="388" w:firstLineChars="200"/>
        <w:jc w:val="left"/>
        <w:rPr>
          <w:rFonts w:hint="eastAsia" w:ascii="宋体" w:hAnsi="宋体" w:eastAsia="宋体" w:cs="宋体"/>
          <w:color w:val="000000" w:themeColor="text1"/>
          <w:spacing w:val="-8"/>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pacing w:val="-8"/>
          <w:kern w:val="0"/>
          <w:sz w:val="21"/>
          <w:szCs w:val="21"/>
          <w:highlight w:val="none"/>
          <w:lang w:val="en-US" w:eastAsia="zh-CN" w:bidi="ar-SA"/>
          <w14:textFill>
            <w14:solidFill>
              <w14:schemeClr w14:val="tx1"/>
            </w14:solidFill>
          </w14:textFill>
        </w:rPr>
        <w:t>（十六）其他未列明行业。从业人员300人以下的为中小微型企业。其中，从业人员100人及以上的为中型企业；从业人员10人及以上的为小型企业；从业人员10人以下的为微型企业。</w:t>
      </w:r>
    </w:p>
    <w:p w14:paraId="2DDA480F">
      <w:pPr>
        <w:pStyle w:val="153"/>
        <w:numPr>
          <w:ilvl w:val="0"/>
          <w:numId w:val="0"/>
        </w:numPr>
        <w:topLinePunct w:val="0"/>
        <w:bidi w:val="0"/>
        <w:spacing w:line="360" w:lineRule="auto"/>
        <w:ind w:left="480" w:leftChars="0"/>
        <w:rPr>
          <w:rFonts w:hint="eastAsia" w:ascii="宋体" w:hAnsi="宋体" w:eastAsia="宋体" w:cs="宋体"/>
          <w:color w:val="000000" w:themeColor="text1"/>
          <w:spacing w:val="-8"/>
          <w:kern w:val="0"/>
          <w:sz w:val="21"/>
          <w:szCs w:val="21"/>
          <w:highlight w:val="none"/>
          <w:lang w:bidi="ar-SA"/>
          <w14:textFill>
            <w14:solidFill>
              <w14:schemeClr w14:val="tx1"/>
            </w14:solidFill>
          </w14:textFill>
        </w:rPr>
      </w:pPr>
    </w:p>
    <w:p w14:paraId="136C0EAD">
      <w:pPr>
        <w:pStyle w:val="153"/>
        <w:numPr>
          <w:ilvl w:val="0"/>
          <w:numId w:val="0"/>
        </w:numPr>
        <w:topLinePunct w:val="0"/>
        <w:bidi w:val="0"/>
        <w:spacing w:line="360" w:lineRule="auto"/>
        <w:ind w:left="480" w:leftChars="0"/>
        <w:rPr>
          <w:rFonts w:hint="eastAsia" w:ascii="宋体" w:hAnsi="宋体" w:eastAsia="宋体" w:cs="宋体"/>
          <w:color w:val="0000FF"/>
          <w:spacing w:val="-8"/>
          <w:kern w:val="0"/>
          <w:sz w:val="21"/>
          <w:szCs w:val="21"/>
          <w:highlight w:val="none"/>
          <w:lang w:val="en-US" w:eastAsia="zh-CN" w:bidi="ar-SA"/>
        </w:rPr>
      </w:pPr>
    </w:p>
    <w:p w14:paraId="3646E701">
      <w:pPr>
        <w:keepNext/>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1"/>
        <w:rPr>
          <w:rFonts w:hint="eastAsia" w:ascii="宋体" w:hAnsi="宋体" w:eastAsia="宋体" w:cs="宋体"/>
          <w:b/>
          <w:bCs/>
          <w:color w:val="auto"/>
          <w:kern w:val="0"/>
          <w:sz w:val="15"/>
          <w:szCs w:val="15"/>
          <w:highlight w:val="none"/>
          <w:lang w:val="en-US" w:eastAsia="zh-CN" w:bidi="ar-SA"/>
        </w:rPr>
      </w:pPr>
    </w:p>
    <w:p w14:paraId="5E5F8B65">
      <w:pPr>
        <w:keepNext/>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1"/>
        <w:rPr>
          <w:rFonts w:hint="eastAsia" w:ascii="宋体" w:hAnsi="宋体" w:eastAsia="宋体" w:cs="宋体"/>
          <w:b/>
          <w:bCs/>
          <w:color w:val="auto"/>
          <w:kern w:val="0"/>
          <w:sz w:val="24"/>
          <w:szCs w:val="24"/>
          <w:highlight w:val="none"/>
          <w:lang w:val="en-US" w:eastAsia="zh-CN" w:bidi="ar-SA"/>
        </w:rPr>
      </w:pPr>
    </w:p>
    <w:p w14:paraId="72B8B02D">
      <w:pPr>
        <w:keepNext/>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1"/>
        <w:rPr>
          <w:rFonts w:hint="eastAsia" w:ascii="宋体" w:hAnsi="宋体" w:eastAsia="宋体" w:cs="宋体"/>
          <w:b/>
          <w:bCs/>
          <w:color w:val="auto"/>
          <w:kern w:val="0"/>
          <w:sz w:val="24"/>
          <w:szCs w:val="24"/>
          <w:highlight w:val="none"/>
          <w:lang w:val="en-US" w:eastAsia="zh-CN" w:bidi="ar-SA"/>
        </w:rPr>
      </w:pPr>
    </w:p>
    <w:p w14:paraId="52E30CBA">
      <w:pPr>
        <w:keepNext/>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1"/>
        <w:rPr>
          <w:rFonts w:hint="eastAsia" w:ascii="宋体" w:hAnsi="宋体" w:eastAsia="宋体" w:cs="宋体"/>
          <w:b/>
          <w:bCs/>
          <w:color w:val="auto"/>
          <w:kern w:val="0"/>
          <w:sz w:val="24"/>
          <w:szCs w:val="24"/>
          <w:highlight w:val="none"/>
          <w:lang w:val="en-US" w:eastAsia="zh-CN" w:bidi="ar-SA"/>
        </w:rPr>
      </w:pPr>
    </w:p>
    <w:p w14:paraId="12D74F54">
      <w:pPr>
        <w:keepNext/>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1"/>
        <w:rPr>
          <w:rFonts w:hint="eastAsia" w:ascii="宋体" w:hAnsi="宋体" w:eastAsia="宋体" w:cs="宋体"/>
          <w:b/>
          <w:bCs/>
          <w:color w:val="auto"/>
          <w:kern w:val="0"/>
          <w:sz w:val="24"/>
          <w:szCs w:val="24"/>
          <w:highlight w:val="none"/>
          <w:lang w:val="en-US" w:eastAsia="zh-CN" w:bidi="ar-SA"/>
        </w:rPr>
      </w:pPr>
    </w:p>
    <w:p w14:paraId="54E95F90">
      <w:pPr>
        <w:keepNext/>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1"/>
        <w:rPr>
          <w:rFonts w:hint="eastAsia" w:ascii="宋体" w:hAnsi="宋体" w:eastAsia="宋体" w:cs="宋体"/>
          <w:b/>
          <w:bCs/>
          <w:color w:val="auto"/>
          <w:kern w:val="0"/>
          <w:sz w:val="24"/>
          <w:szCs w:val="24"/>
          <w:highlight w:val="none"/>
          <w:lang w:val="en-US" w:eastAsia="zh-CN" w:bidi="ar-SA"/>
        </w:rPr>
      </w:pPr>
    </w:p>
    <w:p w14:paraId="7A05D535">
      <w:pPr>
        <w:keepNext/>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1"/>
        <w:rPr>
          <w:rFonts w:hint="eastAsia" w:ascii="宋体" w:hAnsi="宋体" w:eastAsia="宋体" w:cs="宋体"/>
          <w:b/>
          <w:bCs/>
          <w:color w:val="auto"/>
          <w:kern w:val="0"/>
          <w:sz w:val="24"/>
          <w:szCs w:val="24"/>
          <w:highlight w:val="none"/>
          <w:lang w:val="en-US" w:eastAsia="zh-CN" w:bidi="ar-SA"/>
        </w:rPr>
      </w:pPr>
    </w:p>
    <w:p w14:paraId="44544A96">
      <w:pPr>
        <w:keepNext/>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1"/>
        <w:rPr>
          <w:rFonts w:hint="eastAsia" w:ascii="宋体" w:hAnsi="宋体" w:eastAsia="宋体" w:cs="宋体"/>
          <w:b/>
          <w:bCs/>
          <w:color w:val="auto"/>
          <w:kern w:val="0"/>
          <w:sz w:val="24"/>
          <w:szCs w:val="24"/>
          <w:highlight w:val="none"/>
          <w:lang w:val="en-US" w:eastAsia="zh-CN" w:bidi="ar-SA"/>
        </w:rPr>
      </w:pPr>
    </w:p>
    <w:p w14:paraId="6D9BE90E">
      <w:pPr>
        <w:keepNext/>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1"/>
        <w:rPr>
          <w:rFonts w:hint="eastAsia" w:ascii="宋体" w:hAnsi="宋体" w:eastAsia="宋体" w:cs="宋体"/>
          <w:b/>
          <w:bCs/>
          <w:color w:val="auto"/>
          <w:kern w:val="0"/>
          <w:sz w:val="24"/>
          <w:szCs w:val="24"/>
          <w:highlight w:val="none"/>
          <w:lang w:val="en-US" w:eastAsia="zh-CN" w:bidi="ar-SA"/>
        </w:rPr>
      </w:pPr>
    </w:p>
    <w:p w14:paraId="2048996A">
      <w:pPr>
        <w:keepNext/>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1"/>
        <w:rPr>
          <w:rFonts w:hint="eastAsia" w:ascii="宋体" w:hAnsi="宋体" w:eastAsia="宋体" w:cs="宋体"/>
          <w:b/>
          <w:bCs/>
          <w:color w:val="auto"/>
          <w:kern w:val="0"/>
          <w:sz w:val="18"/>
          <w:szCs w:val="18"/>
          <w:highlight w:val="none"/>
          <w:lang w:val="en-US" w:eastAsia="zh-CN" w:bidi="ar-SA"/>
        </w:rPr>
      </w:pPr>
    </w:p>
    <w:p w14:paraId="4208E0E3">
      <w:pPr>
        <w:pStyle w:val="2"/>
        <w:rPr>
          <w:rFonts w:hint="eastAsia" w:ascii="宋体" w:hAnsi="宋体" w:eastAsia="宋体" w:cs="宋体"/>
          <w:b/>
          <w:bCs/>
          <w:color w:val="auto"/>
          <w:kern w:val="0"/>
          <w:sz w:val="18"/>
          <w:szCs w:val="18"/>
          <w:highlight w:val="none"/>
          <w:lang w:val="en-US" w:eastAsia="zh-CN" w:bidi="ar-SA"/>
        </w:rPr>
      </w:pPr>
    </w:p>
    <w:p w14:paraId="2BF3A028">
      <w:pPr>
        <w:rPr>
          <w:rFonts w:hint="eastAsia" w:ascii="宋体" w:hAnsi="宋体" w:eastAsia="宋体" w:cs="宋体"/>
          <w:b/>
          <w:bCs/>
          <w:color w:val="auto"/>
          <w:kern w:val="0"/>
          <w:sz w:val="18"/>
          <w:szCs w:val="18"/>
          <w:highlight w:val="none"/>
          <w:lang w:val="en-US" w:eastAsia="zh-CN" w:bidi="ar-SA"/>
        </w:rPr>
      </w:pPr>
    </w:p>
    <w:p w14:paraId="26C9F9B6">
      <w:pPr>
        <w:keepNext/>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1"/>
        <w:rPr>
          <w:rFonts w:hint="eastAsia" w:ascii="宋体" w:hAnsi="宋体" w:eastAsia="宋体" w:cs="宋体"/>
          <w:b/>
          <w:bCs/>
          <w:color w:val="auto"/>
          <w:kern w:val="0"/>
          <w:sz w:val="24"/>
          <w:szCs w:val="24"/>
          <w:highlight w:val="none"/>
          <w:lang w:val="zh-CN" w:eastAsia="zh-CN" w:bidi="ar-SA"/>
        </w:rPr>
      </w:pPr>
      <w:r>
        <w:rPr>
          <w:rFonts w:hint="eastAsia" w:ascii="宋体" w:hAnsi="宋体" w:eastAsia="宋体" w:cs="宋体"/>
          <w:b/>
          <w:bCs/>
          <w:color w:val="auto"/>
          <w:kern w:val="0"/>
          <w:sz w:val="24"/>
          <w:szCs w:val="24"/>
          <w:highlight w:val="none"/>
          <w:lang w:val="en-US" w:eastAsia="zh-CN" w:bidi="ar-SA"/>
        </w:rPr>
        <w:t>（二）</w:t>
      </w:r>
      <w:r>
        <w:rPr>
          <w:rFonts w:hint="eastAsia" w:ascii="宋体" w:hAnsi="宋体" w:eastAsia="宋体" w:cs="宋体"/>
          <w:b/>
          <w:bCs/>
          <w:color w:val="auto"/>
          <w:kern w:val="0"/>
          <w:sz w:val="24"/>
          <w:szCs w:val="24"/>
          <w:highlight w:val="none"/>
          <w:lang w:val="zh-CN" w:eastAsia="zh-CN" w:bidi="ar-SA"/>
        </w:rPr>
        <w:t>监狱企业证明文件</w:t>
      </w:r>
    </w:p>
    <w:p w14:paraId="390A2A8C">
      <w:pPr>
        <w:keepLines w:val="0"/>
        <w:pageBreakBefore w:val="0"/>
        <w:kinsoku/>
        <w:wordWrap/>
        <w:overflowPunct/>
        <w:topLinePunct w:val="0"/>
        <w:autoSpaceDE/>
        <w:autoSpaceDN/>
        <w:bidi w:val="0"/>
        <w:spacing w:line="360" w:lineRule="auto"/>
        <w:jc w:val="center"/>
        <w:rPr>
          <w:rFonts w:hint="eastAsia" w:ascii="宋体" w:hAnsi="宋体" w:eastAsia="宋体" w:cs="宋体"/>
          <w:color w:val="auto"/>
          <w:sz w:val="24"/>
          <w:szCs w:val="24"/>
          <w:highlight w:val="none"/>
        </w:rPr>
      </w:pPr>
    </w:p>
    <w:p w14:paraId="65F9E330">
      <w:pPr>
        <w:keepLines w:val="0"/>
        <w:pageBreakBefore w:val="0"/>
        <w:kinsoku/>
        <w:wordWrap/>
        <w:overflowPunct/>
        <w:topLinePunct w:val="0"/>
        <w:autoSpaceDE/>
        <w:autoSpaceDN/>
        <w:bidi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40904BA9">
      <w:pPr>
        <w:keepLines w:val="0"/>
        <w:pageBreakBefore w:val="0"/>
        <w:kinsoku/>
        <w:wordWrap/>
        <w:overflowPunct/>
        <w:topLinePunct w:val="0"/>
        <w:autoSpaceDE/>
        <w:autoSpaceDN/>
        <w:bidi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监狱企业参加政府采购活动时，应当提供由省级以上监狱管理局、戒毒管理局（含新疆生产建设兵团）出具的属于监狱企业的证明文件。</w:t>
      </w:r>
    </w:p>
    <w:p w14:paraId="56650981">
      <w:pPr>
        <w:keepLines w:val="0"/>
        <w:pageBreakBefore w:val="0"/>
        <w:kinsoku/>
        <w:wordWrap/>
        <w:overflowPunct/>
        <w:topLinePunct w:val="0"/>
        <w:autoSpaceDE/>
        <w:autoSpaceDN/>
        <w:bidi w:val="0"/>
        <w:spacing w:line="360" w:lineRule="auto"/>
        <w:jc w:val="center"/>
        <w:outlineLvl w:val="1"/>
        <w:rPr>
          <w:rFonts w:hint="eastAsia" w:ascii="宋体" w:hAnsi="宋体" w:eastAsia="宋体" w:cs="宋体"/>
          <w:b/>
          <w:color w:val="auto"/>
          <w:sz w:val="24"/>
          <w:szCs w:val="24"/>
          <w:highlight w:val="none"/>
        </w:rPr>
      </w:pPr>
    </w:p>
    <w:p w14:paraId="47653DE5">
      <w:pPr>
        <w:keepLines w:val="0"/>
        <w:pageBreakBefore w:val="0"/>
        <w:widowControl w:val="0"/>
        <w:kinsoku/>
        <w:wordWrap/>
        <w:overflowPunct/>
        <w:topLinePunct w:val="0"/>
        <w:autoSpaceDE/>
        <w:autoSpaceDN/>
        <w:bidi w:val="0"/>
        <w:spacing w:line="360" w:lineRule="auto"/>
        <w:jc w:val="left"/>
        <w:rPr>
          <w:rFonts w:hint="eastAsia" w:ascii="Copperplate Gothic Bold" w:hAnsi="Copperplate Gothic Bold" w:eastAsia="宋体" w:cs="Times New Roman"/>
          <w:color w:val="auto"/>
          <w:kern w:val="2"/>
          <w:sz w:val="24"/>
          <w:szCs w:val="24"/>
          <w:highlight w:val="none"/>
          <w:lang w:val="en-US" w:eastAsia="zh-CN" w:bidi="ar-SA"/>
        </w:rPr>
      </w:pPr>
    </w:p>
    <w:p w14:paraId="586C5B53">
      <w:pPr>
        <w:keepLines w:val="0"/>
        <w:pageBreakBefore w:val="0"/>
        <w:kinsoku/>
        <w:wordWrap/>
        <w:overflowPunct/>
        <w:topLinePunct w:val="0"/>
        <w:autoSpaceDE/>
        <w:autoSpaceDN/>
        <w:bidi w:val="0"/>
        <w:spacing w:line="360" w:lineRule="auto"/>
        <w:ind w:firstLine="482" w:firstLineChars="200"/>
        <w:rPr>
          <w:rFonts w:hint="eastAsia" w:ascii="Times New Roman" w:hAnsi="Times New Roman" w:eastAsia="宋体" w:cs="Times New Roman"/>
          <w:color w:val="auto"/>
          <w:lang w:val="zh-CN"/>
        </w:rPr>
      </w:pPr>
      <w:r>
        <w:rPr>
          <w:rFonts w:hint="eastAsia" w:ascii="宋体" w:hAnsi="宋体" w:eastAsia="宋体" w:cs="宋体"/>
          <w:b/>
          <w:color w:val="auto"/>
          <w:sz w:val="24"/>
          <w:szCs w:val="24"/>
          <w:highlight w:val="none"/>
        </w:rPr>
        <w:t>注：</w:t>
      </w:r>
      <w:r>
        <w:rPr>
          <w:rFonts w:hint="eastAsia" w:ascii="宋体" w:hAnsi="宋体" w:eastAsia="宋体" w:cs="宋体"/>
          <w:b/>
          <w:color w:val="auto"/>
          <w:sz w:val="24"/>
          <w:szCs w:val="24"/>
          <w:highlight w:val="none"/>
          <w:lang w:val="en-US" w:eastAsia="zh-CN"/>
        </w:rPr>
        <w:t>监狱企业</w:t>
      </w:r>
      <w:r>
        <w:rPr>
          <w:rFonts w:hint="eastAsia" w:ascii="宋体" w:hAnsi="宋体" w:eastAsia="宋体" w:cs="宋体"/>
          <w:b/>
          <w:color w:val="auto"/>
          <w:sz w:val="24"/>
          <w:szCs w:val="24"/>
          <w:highlight w:val="none"/>
        </w:rPr>
        <w:t>的应填写。</w:t>
      </w:r>
    </w:p>
    <w:p w14:paraId="79D43502">
      <w:pPr>
        <w:keepLines w:val="0"/>
        <w:pageBreakBefore w:val="0"/>
        <w:kinsoku/>
        <w:wordWrap/>
        <w:overflowPunct/>
        <w:topLinePunct w:val="0"/>
        <w:autoSpaceDE/>
        <w:autoSpaceDN/>
        <w:bidi w:val="0"/>
        <w:spacing w:line="360" w:lineRule="auto"/>
        <w:rPr>
          <w:rFonts w:hint="eastAsia" w:ascii="Times New Roman" w:hAnsi="Times New Roman" w:eastAsia="宋体" w:cs="Times New Roman"/>
          <w:color w:val="auto"/>
          <w:sz w:val="24"/>
          <w:szCs w:val="24"/>
          <w:highlight w:val="none"/>
        </w:rPr>
      </w:pPr>
    </w:p>
    <w:p w14:paraId="2C545F5F">
      <w:pPr>
        <w:keepLines w:val="0"/>
        <w:pageBreakBefore w:val="0"/>
        <w:kinsoku/>
        <w:wordWrap/>
        <w:overflowPunct/>
        <w:topLinePunct w:val="0"/>
        <w:autoSpaceDE/>
        <w:autoSpaceDN/>
        <w:bidi w:val="0"/>
        <w:spacing w:line="360" w:lineRule="auto"/>
        <w:rPr>
          <w:rFonts w:hint="eastAsia" w:ascii="Times New Roman" w:hAnsi="Times New Roman" w:eastAsia="宋体" w:cs="Times New Roman"/>
          <w:color w:val="auto"/>
          <w:sz w:val="24"/>
          <w:szCs w:val="24"/>
          <w:highlight w:val="none"/>
        </w:rPr>
      </w:pPr>
    </w:p>
    <w:p w14:paraId="2FA61DD8">
      <w:pPr>
        <w:keepLines w:val="0"/>
        <w:pageBreakBefore w:val="0"/>
        <w:kinsoku/>
        <w:wordWrap/>
        <w:overflowPunct/>
        <w:topLinePunct w:val="0"/>
        <w:autoSpaceDE/>
        <w:autoSpaceDN/>
        <w:bidi w:val="0"/>
        <w:spacing w:line="360" w:lineRule="auto"/>
        <w:rPr>
          <w:rFonts w:hint="eastAsia" w:ascii="Times New Roman" w:hAnsi="Times New Roman" w:eastAsia="宋体" w:cs="Times New Roman"/>
          <w:color w:val="auto"/>
          <w:sz w:val="24"/>
          <w:szCs w:val="24"/>
          <w:highlight w:val="none"/>
        </w:rPr>
      </w:pPr>
    </w:p>
    <w:p w14:paraId="5BCF904C">
      <w:pPr>
        <w:keepLines w:val="0"/>
        <w:pageBreakBefore w:val="0"/>
        <w:kinsoku/>
        <w:wordWrap/>
        <w:overflowPunct/>
        <w:topLinePunct w:val="0"/>
        <w:autoSpaceDE/>
        <w:autoSpaceDN/>
        <w:bidi w:val="0"/>
        <w:spacing w:line="360" w:lineRule="auto"/>
        <w:rPr>
          <w:rFonts w:hint="eastAsia" w:ascii="Times New Roman" w:hAnsi="Times New Roman" w:eastAsia="宋体" w:cs="Times New Roman"/>
          <w:color w:val="auto"/>
          <w:sz w:val="24"/>
          <w:szCs w:val="24"/>
          <w:highlight w:val="none"/>
        </w:rPr>
      </w:pPr>
    </w:p>
    <w:p w14:paraId="76891164">
      <w:pPr>
        <w:keepLines w:val="0"/>
        <w:pageBreakBefore w:val="0"/>
        <w:kinsoku/>
        <w:wordWrap/>
        <w:overflowPunct/>
        <w:topLinePunct w:val="0"/>
        <w:autoSpaceDE/>
        <w:autoSpaceDN/>
        <w:bidi w:val="0"/>
        <w:spacing w:line="360" w:lineRule="auto"/>
        <w:rPr>
          <w:rFonts w:hint="eastAsia" w:ascii="Times New Roman" w:hAnsi="Times New Roman" w:eastAsia="宋体" w:cs="Times New Roman"/>
          <w:color w:val="auto"/>
          <w:sz w:val="24"/>
          <w:szCs w:val="24"/>
          <w:highlight w:val="none"/>
        </w:rPr>
      </w:pPr>
    </w:p>
    <w:p w14:paraId="3B4D6339">
      <w:pPr>
        <w:keepLines w:val="0"/>
        <w:pageBreakBefore w:val="0"/>
        <w:kinsoku/>
        <w:wordWrap/>
        <w:overflowPunct/>
        <w:topLinePunct w:val="0"/>
        <w:autoSpaceDE/>
        <w:autoSpaceDN/>
        <w:bidi w:val="0"/>
        <w:spacing w:line="360" w:lineRule="auto"/>
        <w:rPr>
          <w:rFonts w:hint="eastAsia" w:ascii="Times New Roman" w:hAnsi="Times New Roman" w:eastAsia="宋体" w:cs="Times New Roman"/>
          <w:color w:val="auto"/>
          <w:sz w:val="24"/>
          <w:szCs w:val="24"/>
          <w:highlight w:val="none"/>
        </w:rPr>
      </w:pPr>
    </w:p>
    <w:p w14:paraId="054D20E6">
      <w:pPr>
        <w:keepLines w:val="0"/>
        <w:pageBreakBefore w:val="0"/>
        <w:kinsoku/>
        <w:wordWrap/>
        <w:overflowPunct/>
        <w:topLinePunct w:val="0"/>
        <w:autoSpaceDE/>
        <w:autoSpaceDN/>
        <w:bidi w:val="0"/>
        <w:spacing w:line="360" w:lineRule="auto"/>
        <w:rPr>
          <w:rFonts w:hint="eastAsia" w:ascii="Times New Roman" w:hAnsi="Times New Roman" w:eastAsia="宋体" w:cs="Times New Roman"/>
          <w:color w:val="auto"/>
          <w:sz w:val="24"/>
          <w:szCs w:val="24"/>
          <w:highlight w:val="none"/>
        </w:rPr>
      </w:pPr>
    </w:p>
    <w:p w14:paraId="14F8F5C2">
      <w:pPr>
        <w:keepLines w:val="0"/>
        <w:pageBreakBefore w:val="0"/>
        <w:kinsoku/>
        <w:wordWrap/>
        <w:overflowPunct/>
        <w:topLinePunct w:val="0"/>
        <w:autoSpaceDE/>
        <w:autoSpaceDN/>
        <w:bidi w:val="0"/>
        <w:spacing w:line="360" w:lineRule="auto"/>
        <w:rPr>
          <w:rFonts w:hint="eastAsia" w:ascii="Times New Roman" w:hAnsi="Times New Roman" w:eastAsia="宋体" w:cs="Times New Roman"/>
          <w:color w:val="auto"/>
          <w:sz w:val="24"/>
          <w:szCs w:val="24"/>
          <w:highlight w:val="none"/>
        </w:rPr>
      </w:pPr>
    </w:p>
    <w:p w14:paraId="2A5A6C70">
      <w:pPr>
        <w:keepLines w:val="0"/>
        <w:pageBreakBefore w:val="0"/>
        <w:kinsoku/>
        <w:wordWrap/>
        <w:overflowPunct/>
        <w:topLinePunct w:val="0"/>
        <w:autoSpaceDE/>
        <w:autoSpaceDN/>
        <w:bidi w:val="0"/>
        <w:spacing w:line="360" w:lineRule="auto"/>
        <w:rPr>
          <w:rFonts w:hint="eastAsia" w:ascii="Times New Roman" w:hAnsi="Times New Roman" w:eastAsia="宋体" w:cs="Times New Roman"/>
          <w:color w:val="auto"/>
          <w:sz w:val="24"/>
          <w:szCs w:val="24"/>
          <w:highlight w:val="none"/>
        </w:rPr>
      </w:pPr>
    </w:p>
    <w:p w14:paraId="32456832">
      <w:pPr>
        <w:keepLines w:val="0"/>
        <w:pageBreakBefore w:val="0"/>
        <w:kinsoku/>
        <w:wordWrap/>
        <w:overflowPunct/>
        <w:topLinePunct w:val="0"/>
        <w:autoSpaceDE/>
        <w:autoSpaceDN/>
        <w:bidi w:val="0"/>
        <w:spacing w:line="360" w:lineRule="auto"/>
        <w:rPr>
          <w:rFonts w:hint="eastAsia" w:ascii="Times New Roman" w:hAnsi="Times New Roman" w:eastAsia="宋体" w:cs="Times New Roman"/>
          <w:color w:val="auto"/>
          <w:sz w:val="24"/>
          <w:szCs w:val="24"/>
          <w:highlight w:val="none"/>
        </w:rPr>
      </w:pPr>
    </w:p>
    <w:p w14:paraId="5D34ED97">
      <w:pPr>
        <w:keepLines w:val="0"/>
        <w:pageBreakBefore w:val="0"/>
        <w:kinsoku/>
        <w:wordWrap/>
        <w:overflowPunct/>
        <w:topLinePunct w:val="0"/>
        <w:autoSpaceDE/>
        <w:autoSpaceDN/>
        <w:bidi w:val="0"/>
        <w:spacing w:line="360" w:lineRule="auto"/>
        <w:rPr>
          <w:rFonts w:hint="eastAsia" w:ascii="Times New Roman" w:hAnsi="Times New Roman" w:eastAsia="宋体" w:cs="Times New Roman"/>
          <w:color w:val="auto"/>
          <w:sz w:val="24"/>
          <w:szCs w:val="24"/>
          <w:highlight w:val="none"/>
        </w:rPr>
      </w:pPr>
    </w:p>
    <w:p w14:paraId="55B4662F">
      <w:pPr>
        <w:keepLines w:val="0"/>
        <w:pageBreakBefore w:val="0"/>
        <w:kinsoku/>
        <w:wordWrap/>
        <w:overflowPunct/>
        <w:topLinePunct w:val="0"/>
        <w:autoSpaceDE/>
        <w:autoSpaceDN/>
        <w:bidi w:val="0"/>
        <w:spacing w:line="360" w:lineRule="auto"/>
        <w:rPr>
          <w:rFonts w:hint="eastAsia" w:ascii="Times New Roman" w:hAnsi="Times New Roman" w:eastAsia="宋体" w:cs="Times New Roman"/>
          <w:color w:val="auto"/>
          <w:sz w:val="21"/>
          <w:szCs w:val="21"/>
          <w:highlight w:val="none"/>
        </w:rPr>
      </w:pPr>
    </w:p>
    <w:p w14:paraId="4DA50D57">
      <w:pPr>
        <w:pStyle w:val="2"/>
        <w:rPr>
          <w:rFonts w:hint="eastAsia"/>
        </w:rPr>
      </w:pPr>
    </w:p>
    <w:p w14:paraId="734FB6AA">
      <w:pPr>
        <w:keepNext/>
        <w:keepLines w:val="0"/>
        <w:pageBreakBefore w:val="0"/>
        <w:widowControl w:val="0"/>
        <w:kinsoku/>
        <w:wordWrap/>
        <w:overflowPunct/>
        <w:topLinePunct w:val="0"/>
        <w:autoSpaceDE/>
        <w:autoSpaceDN/>
        <w:bidi w:val="0"/>
        <w:adjustRightInd/>
        <w:snapToGrid/>
        <w:spacing w:line="360" w:lineRule="auto"/>
        <w:jc w:val="center"/>
        <w:textAlignment w:val="auto"/>
        <w:outlineLvl w:val="1"/>
        <w:rPr>
          <w:rFonts w:hint="eastAsia" w:ascii="宋体" w:hAnsi="宋体" w:eastAsia="宋体" w:cs="宋体"/>
          <w:b/>
          <w:bCs/>
          <w:color w:val="auto"/>
          <w:kern w:val="0"/>
          <w:sz w:val="24"/>
          <w:szCs w:val="24"/>
          <w:highlight w:val="none"/>
          <w:lang w:val="zh-CN" w:eastAsia="zh-CN" w:bidi="ar-SA"/>
        </w:rPr>
      </w:pPr>
      <w:r>
        <w:rPr>
          <w:rFonts w:hint="eastAsia" w:ascii="宋体" w:hAnsi="宋体" w:eastAsia="宋体" w:cs="宋体"/>
          <w:b/>
          <w:bCs/>
          <w:color w:val="auto"/>
          <w:kern w:val="0"/>
          <w:sz w:val="24"/>
          <w:szCs w:val="24"/>
          <w:highlight w:val="none"/>
          <w:lang w:val="en-US" w:eastAsia="zh-CN" w:bidi="ar-SA"/>
        </w:rPr>
        <w:t>（三）</w:t>
      </w:r>
      <w:r>
        <w:rPr>
          <w:rFonts w:hint="eastAsia" w:ascii="宋体" w:hAnsi="宋体" w:eastAsia="宋体" w:cs="宋体"/>
          <w:b/>
          <w:bCs/>
          <w:color w:val="auto"/>
          <w:kern w:val="0"/>
          <w:sz w:val="24"/>
          <w:szCs w:val="24"/>
          <w:highlight w:val="none"/>
          <w:lang w:val="zh-CN" w:eastAsia="zh-CN" w:bidi="ar-SA"/>
        </w:rPr>
        <w:t>残疾人福利性单位证明文件</w:t>
      </w:r>
    </w:p>
    <w:p w14:paraId="673617FF">
      <w:pPr>
        <w:keepLines w:val="0"/>
        <w:pageBreakBefore w:val="0"/>
        <w:widowControl w:val="0"/>
        <w:shd w:val="clear"/>
        <w:kinsoku/>
        <w:wordWrap/>
        <w:overflowPunct/>
        <w:topLinePunct w:val="0"/>
        <w:autoSpaceDE/>
        <w:autoSpaceDN/>
        <w:bidi w:val="0"/>
        <w:spacing w:line="360" w:lineRule="auto"/>
        <w:jc w:val="left"/>
        <w:rPr>
          <w:rFonts w:hint="eastAsia" w:ascii="宋体" w:hAnsi="宋体" w:eastAsia="宋体" w:cs="宋体"/>
          <w:color w:val="auto"/>
          <w:kern w:val="2"/>
          <w:sz w:val="24"/>
          <w:szCs w:val="24"/>
          <w:highlight w:val="none"/>
          <w:lang w:val="zh-CN" w:eastAsia="zh-CN" w:bidi="ar-SA"/>
        </w:rPr>
      </w:pPr>
    </w:p>
    <w:p w14:paraId="41B728E1">
      <w:pPr>
        <w:keepLines w:val="0"/>
        <w:pageBreakBefore w:val="0"/>
        <w:widowControl/>
        <w:shd w:val="clear" w:color="auto"/>
        <w:kinsoku/>
        <w:wordWrap/>
        <w:overflowPunct/>
        <w:topLinePunct w:val="0"/>
        <w:autoSpaceDE/>
        <w:autoSpaceDN/>
        <w:bidi w:val="0"/>
        <w:spacing w:line="360" w:lineRule="auto"/>
        <w:jc w:val="left"/>
        <w:textAlignment w:val="baseline"/>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致</w:t>
      </w:r>
      <w:r>
        <w:rPr>
          <w:rFonts w:hint="eastAsia" w:ascii="宋体" w:hAnsi="宋体" w:eastAsia="宋体" w:cs="宋体"/>
          <w:b/>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kern w:val="0"/>
          <w:sz w:val="24"/>
          <w:u w:val="single"/>
          <w:lang w:val="en-US" w:eastAsia="zh-CN"/>
          <w14:textFill>
            <w14:solidFill>
              <w14:schemeClr w14:val="tx1"/>
            </w14:solidFill>
          </w14:textFill>
        </w:rPr>
        <w:t xml:space="preserve">       </w:t>
      </w:r>
      <w:r>
        <w:rPr>
          <w:rFonts w:hint="eastAsia" w:ascii="宋体" w:hAnsi="宋体" w:eastAsia="宋体" w:cs="宋体"/>
          <w:b/>
          <w:bCs/>
          <w:color w:val="000000" w:themeColor="text1"/>
          <w:kern w:val="0"/>
          <w:sz w:val="24"/>
          <w:szCs w:val="24"/>
          <w:u w:val="none"/>
          <w:shd w:val="clear" w:color="auto" w:fill="FFFFFF"/>
          <w:lang w:eastAsia="zh-CN"/>
          <w14:textFill>
            <w14:solidFill>
              <w14:schemeClr w14:val="tx1"/>
            </w14:solidFill>
          </w14:textFill>
        </w:rPr>
        <w:t>（</w:t>
      </w:r>
      <w:r>
        <w:rPr>
          <w:rFonts w:hint="eastAsia" w:ascii="宋体" w:hAnsi="宋体" w:eastAsia="宋体" w:cs="宋体"/>
          <w:b/>
          <w:bCs/>
          <w:color w:val="000000" w:themeColor="text1"/>
          <w:kern w:val="0"/>
          <w:sz w:val="24"/>
          <w:szCs w:val="24"/>
          <w:u w:val="none"/>
          <w:shd w:val="clear" w:color="auto" w:fill="FFFFFF"/>
          <w:lang w:val="en-US" w:eastAsia="zh-CN"/>
          <w14:textFill>
            <w14:solidFill>
              <w14:schemeClr w14:val="tx1"/>
            </w14:solidFill>
          </w14:textFill>
        </w:rPr>
        <w:t>采购人名称</w:t>
      </w:r>
      <w:r>
        <w:rPr>
          <w:rFonts w:hint="eastAsia" w:ascii="宋体" w:hAnsi="宋体" w:eastAsia="宋体" w:cs="宋体"/>
          <w:b/>
          <w:bCs/>
          <w:color w:val="000000" w:themeColor="text1"/>
          <w:kern w:val="0"/>
          <w:sz w:val="24"/>
          <w:szCs w:val="24"/>
          <w:u w:val="none"/>
          <w:shd w:val="clear" w:color="auto" w:fill="FFFFFF"/>
          <w:lang w:eastAsia="zh-CN"/>
          <w14:textFill>
            <w14:solidFill>
              <w14:schemeClr w14:val="tx1"/>
            </w14:solidFill>
          </w14:textFill>
        </w:rPr>
        <w:t>）</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 </w:t>
      </w:r>
    </w:p>
    <w:p w14:paraId="3AF58A1F">
      <w:pPr>
        <w:keepLines w:val="0"/>
        <w:pageBreakBefore w:val="0"/>
        <w:kinsoku/>
        <w:wordWrap/>
        <w:overflowPunct/>
        <w:topLinePunct w:val="0"/>
        <w:autoSpaceDE/>
        <w:autoSpaceDN/>
        <w:bidi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本单位郑重声明，根据《财政部 民政部 中国残疾人联合会关于促进残疾人就业政府采购政策的通知》（财库〔2017〕 141号）的规定，本单位为符合条件的残疾人福利性单位，且本单位参加______单位的______</w:t>
      </w:r>
      <w:r>
        <w:rPr>
          <w:rFonts w:hint="eastAsia" w:ascii="宋体" w:hAnsi="宋体" w:eastAsia="宋体" w:cs="宋体"/>
          <w:color w:val="auto"/>
          <w:sz w:val="24"/>
          <w:szCs w:val="24"/>
          <w:highlight w:val="none"/>
          <w:lang w:eastAsia="zh-CN"/>
        </w:rPr>
        <w:t>（</w:t>
      </w:r>
      <w:r>
        <w:rPr>
          <w:rFonts w:hint="eastAsia" w:ascii="宋体" w:hAnsi="宋体" w:cs="宋体"/>
          <w:color w:val="auto"/>
          <w:sz w:val="24"/>
          <w:szCs w:val="24"/>
          <w:highlight w:val="none"/>
          <w:lang w:val="en-US" w:eastAsia="zh-CN"/>
        </w:rPr>
        <w:t>项目</w:t>
      </w:r>
      <w:r>
        <w:rPr>
          <w:rFonts w:hint="eastAsia" w:ascii="宋体" w:hAnsi="宋体" w:eastAsia="宋体" w:cs="宋体"/>
          <w:color w:val="auto"/>
          <w:sz w:val="24"/>
          <w:szCs w:val="24"/>
          <w:highlight w:val="none"/>
          <w:lang w:val="en-US" w:eastAsia="zh-CN"/>
        </w:rPr>
        <w:t>名称</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采购活动提供本单位制造的货物（由本单位承担工程/提供服务），或者提供其他残疾人福利性单位制造的货物（不包括使用非残疾人福利性单位注册商标的货物）。</w:t>
      </w:r>
    </w:p>
    <w:p w14:paraId="09D34E55">
      <w:pPr>
        <w:keepLines w:val="0"/>
        <w:pageBreakBefore w:val="0"/>
        <w:kinsoku/>
        <w:wordWrap/>
        <w:overflowPunct/>
        <w:topLinePunct w:val="0"/>
        <w:autoSpaceDE/>
        <w:autoSpaceDN/>
        <w:bidi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本单位对上述声明的真实性负责。如有虚假，将依法承担相应责任。</w:t>
      </w:r>
    </w:p>
    <w:p w14:paraId="1BFE1415">
      <w:pPr>
        <w:keepLines w:val="0"/>
        <w:pageBreakBefore w:val="0"/>
        <w:kinsoku/>
        <w:wordWrap/>
        <w:overflowPunct/>
        <w:topLinePunct w:val="0"/>
        <w:autoSpaceDE/>
        <w:autoSpaceDN/>
        <w:bidi w:val="0"/>
        <w:spacing w:line="360" w:lineRule="auto"/>
        <w:ind w:firstLine="480" w:firstLineChars="200"/>
        <w:rPr>
          <w:rFonts w:hint="eastAsia" w:ascii="宋体" w:hAnsi="宋体" w:eastAsia="宋体" w:cs="宋体"/>
          <w:color w:val="auto"/>
          <w:sz w:val="24"/>
          <w:szCs w:val="24"/>
          <w:highlight w:val="none"/>
        </w:rPr>
      </w:pPr>
    </w:p>
    <w:p w14:paraId="2686B213">
      <w:pPr>
        <w:keepLines w:val="0"/>
        <w:pageBreakBefore w:val="0"/>
        <w:kinsoku/>
        <w:wordWrap/>
        <w:overflowPunct/>
        <w:topLinePunct w:val="0"/>
        <w:autoSpaceDE/>
        <w:autoSpaceDN/>
        <w:bidi w:val="0"/>
        <w:spacing w:line="360" w:lineRule="auto"/>
        <w:ind w:firstLine="480" w:firstLineChars="200"/>
        <w:rPr>
          <w:rFonts w:hint="eastAsia" w:ascii="宋体" w:hAnsi="宋体" w:eastAsia="宋体" w:cs="宋体"/>
          <w:color w:val="auto"/>
          <w:sz w:val="24"/>
          <w:szCs w:val="24"/>
          <w:highlight w:val="none"/>
        </w:rPr>
      </w:pPr>
    </w:p>
    <w:p w14:paraId="25B8F127">
      <w:pPr>
        <w:keepLines w:val="0"/>
        <w:pageBreakBefore w:val="0"/>
        <w:tabs>
          <w:tab w:val="left" w:pos="4860"/>
        </w:tabs>
        <w:kinsoku/>
        <w:wordWrap/>
        <w:overflowPunct/>
        <w:topLinePunct w:val="0"/>
        <w:autoSpaceDE/>
        <w:autoSpaceDN/>
        <w:bidi w:val="0"/>
        <w:spacing w:line="360" w:lineRule="auto"/>
        <w:ind w:right="1560" w:firstLine="480" w:firstLineChars="20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单位名称（盖章）：</w:t>
      </w:r>
    </w:p>
    <w:p w14:paraId="36CDBACE">
      <w:pPr>
        <w:keepLines w:val="0"/>
        <w:pageBreakBefore w:val="0"/>
        <w:tabs>
          <w:tab w:val="left" w:pos="4860"/>
        </w:tabs>
        <w:kinsoku/>
        <w:wordWrap/>
        <w:overflowPunct/>
        <w:topLinePunct w:val="0"/>
        <w:autoSpaceDE/>
        <w:autoSpaceDN/>
        <w:bidi w:val="0"/>
        <w:spacing w:line="360" w:lineRule="auto"/>
        <w:ind w:right="1560" w:firstLine="480" w:firstLineChars="20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  期：</w:t>
      </w:r>
    </w:p>
    <w:p w14:paraId="5A6504D8">
      <w:pPr>
        <w:keepLines w:val="0"/>
        <w:pageBreakBefore w:val="0"/>
        <w:tabs>
          <w:tab w:val="left" w:pos="4860"/>
        </w:tabs>
        <w:kinsoku/>
        <w:wordWrap/>
        <w:overflowPunct/>
        <w:topLinePunct w:val="0"/>
        <w:autoSpaceDE/>
        <w:autoSpaceDN/>
        <w:bidi w:val="0"/>
        <w:spacing w:line="360" w:lineRule="auto"/>
        <w:ind w:right="1560" w:firstLine="480" w:firstLineChars="200"/>
        <w:jc w:val="center"/>
        <w:rPr>
          <w:rFonts w:hint="eastAsia" w:ascii="宋体" w:hAnsi="宋体" w:eastAsia="宋体" w:cs="宋体"/>
          <w:color w:val="auto"/>
          <w:sz w:val="24"/>
          <w:szCs w:val="24"/>
          <w:highlight w:val="none"/>
        </w:rPr>
      </w:pPr>
    </w:p>
    <w:p w14:paraId="2A56E6CA">
      <w:pPr>
        <w:keepLines w:val="0"/>
        <w:pageBreakBefore w:val="0"/>
        <w:kinsoku/>
        <w:wordWrap/>
        <w:overflowPunct/>
        <w:topLinePunct w:val="0"/>
        <w:autoSpaceDE/>
        <w:autoSpaceDN/>
        <w:bidi w:val="0"/>
        <w:spacing w:line="360" w:lineRule="auto"/>
        <w:ind w:firstLine="482" w:firstLineChars="200"/>
        <w:rPr>
          <w:rFonts w:hint="eastAsia" w:ascii="Times New Roman" w:hAnsi="Times New Roman" w:eastAsia="宋体" w:cs="Times New Roman"/>
          <w:color w:val="auto"/>
          <w:lang w:val="zh-CN"/>
        </w:rPr>
      </w:pPr>
      <w:r>
        <w:rPr>
          <w:rFonts w:hint="eastAsia" w:ascii="宋体" w:hAnsi="宋体" w:eastAsia="宋体" w:cs="宋体"/>
          <w:b/>
          <w:color w:val="auto"/>
          <w:sz w:val="24"/>
          <w:szCs w:val="24"/>
          <w:highlight w:val="none"/>
        </w:rPr>
        <w:t>注：残疾人福利性单位的应填写。</w:t>
      </w:r>
    </w:p>
    <w:p w14:paraId="12832BE7">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b/>
          <w:bCs/>
          <w:color w:val="0000FF"/>
          <w:kern w:val="2"/>
          <w:sz w:val="24"/>
          <w:szCs w:val="24"/>
          <w:lang w:val="en-US" w:eastAsia="zh-CN" w:bidi="ar-SA"/>
        </w:rPr>
      </w:pPr>
    </w:p>
    <w:p w14:paraId="68E6BF81">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b/>
          <w:bCs/>
          <w:color w:val="0000FF"/>
          <w:kern w:val="2"/>
          <w:sz w:val="24"/>
          <w:szCs w:val="24"/>
          <w:lang w:val="en-US" w:eastAsia="zh-CN" w:bidi="ar-SA"/>
        </w:rPr>
      </w:pPr>
    </w:p>
    <w:p w14:paraId="01DB2947">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b/>
          <w:bCs/>
          <w:color w:val="0000FF"/>
          <w:kern w:val="2"/>
          <w:sz w:val="24"/>
          <w:szCs w:val="24"/>
          <w:lang w:val="en-US" w:eastAsia="zh-CN" w:bidi="ar-SA"/>
        </w:rPr>
      </w:pPr>
    </w:p>
    <w:p w14:paraId="1EB79A43">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b/>
          <w:bCs/>
          <w:color w:val="0000FF"/>
          <w:kern w:val="2"/>
          <w:sz w:val="24"/>
          <w:szCs w:val="24"/>
          <w:lang w:val="en-US" w:eastAsia="zh-CN" w:bidi="ar-SA"/>
        </w:rPr>
      </w:pPr>
    </w:p>
    <w:p w14:paraId="14F3BF87">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b/>
          <w:bCs/>
          <w:color w:val="0000FF"/>
          <w:kern w:val="2"/>
          <w:sz w:val="24"/>
          <w:szCs w:val="24"/>
          <w:lang w:val="en-US" w:eastAsia="zh-CN" w:bidi="ar-SA"/>
        </w:rPr>
      </w:pPr>
    </w:p>
    <w:p w14:paraId="723C0DE5">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b/>
          <w:bCs/>
          <w:color w:val="0000FF"/>
          <w:kern w:val="2"/>
          <w:sz w:val="24"/>
          <w:szCs w:val="24"/>
          <w:lang w:val="en-US" w:eastAsia="zh-CN" w:bidi="ar-SA"/>
        </w:rPr>
      </w:pPr>
    </w:p>
    <w:p w14:paraId="200CF4F8">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b/>
          <w:bCs/>
          <w:color w:val="0000FF"/>
          <w:kern w:val="2"/>
          <w:sz w:val="24"/>
          <w:szCs w:val="24"/>
          <w:lang w:val="en-US" w:eastAsia="zh-CN" w:bidi="ar-SA"/>
        </w:rPr>
      </w:pPr>
    </w:p>
    <w:p w14:paraId="00B9F707">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b/>
          <w:bCs/>
          <w:color w:val="0000FF"/>
          <w:kern w:val="2"/>
          <w:sz w:val="24"/>
          <w:szCs w:val="24"/>
          <w:lang w:val="en-US" w:eastAsia="zh-CN" w:bidi="ar-SA"/>
        </w:rPr>
      </w:pPr>
    </w:p>
    <w:p w14:paraId="7F5C52E4">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b/>
          <w:bCs/>
          <w:color w:val="0000FF"/>
          <w:kern w:val="2"/>
          <w:sz w:val="24"/>
          <w:szCs w:val="24"/>
          <w:lang w:val="en-US" w:eastAsia="zh-CN" w:bidi="ar-SA"/>
        </w:rPr>
      </w:pPr>
    </w:p>
    <w:p w14:paraId="0C1D528A">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b/>
          <w:bCs/>
          <w:color w:val="0000FF"/>
          <w:kern w:val="2"/>
          <w:sz w:val="24"/>
          <w:szCs w:val="24"/>
          <w:lang w:val="en-US" w:eastAsia="zh-CN" w:bidi="ar-SA"/>
        </w:rPr>
      </w:pPr>
    </w:p>
    <w:p w14:paraId="42D65C4E">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b/>
          <w:bCs/>
          <w:color w:val="0000FF"/>
          <w:kern w:val="2"/>
          <w:sz w:val="24"/>
          <w:szCs w:val="24"/>
          <w:lang w:val="en-US" w:eastAsia="zh-CN" w:bidi="ar-SA"/>
        </w:rPr>
      </w:pPr>
    </w:p>
    <w:p w14:paraId="6D5D7BD4">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b/>
          <w:bCs/>
          <w:color w:val="0000FF"/>
          <w:kern w:val="2"/>
          <w:sz w:val="20"/>
          <w:szCs w:val="20"/>
          <w:lang w:val="en-US" w:eastAsia="zh-CN" w:bidi="ar-SA"/>
        </w:rPr>
      </w:pPr>
    </w:p>
    <w:p w14:paraId="6896C633">
      <w:pPr>
        <w:pStyle w:val="2"/>
        <w:rPr>
          <w:rFonts w:hint="eastAsia"/>
          <w:sz w:val="15"/>
          <w:szCs w:val="15"/>
          <w:lang w:val="en-US" w:eastAsia="zh-CN"/>
        </w:rPr>
      </w:pPr>
    </w:p>
    <w:p w14:paraId="4C18579A">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color w:val="000000" w:themeColor="text1"/>
          <w:kern w:val="2"/>
          <w:sz w:val="28"/>
          <w:szCs w:val="24"/>
          <w:lang w:val="en-US" w:eastAsia="zh-CN" w:bidi="ar-SA"/>
          <w14:textFill>
            <w14:solidFill>
              <w14:schemeClr w14:val="tx1"/>
            </w14:solidFill>
          </w14:textFill>
        </w:rPr>
      </w:pPr>
      <w:r>
        <w:rPr>
          <w:rFonts w:hint="eastAsia" w:ascii="宋体" w:hAnsi="宋体" w:eastAsia="宋体" w:cs="宋体"/>
          <w:b/>
          <w:bCs/>
          <w:color w:val="000000" w:themeColor="text1"/>
          <w:kern w:val="2"/>
          <w:sz w:val="24"/>
          <w:szCs w:val="24"/>
          <w:lang w:val="en-US" w:eastAsia="zh-CN" w:bidi="ar-SA"/>
          <w14:textFill>
            <w14:solidFill>
              <w14:schemeClr w14:val="tx1"/>
            </w14:solidFill>
          </w14:textFill>
        </w:rPr>
        <w:t>4、本项目的特定资格要求：</w:t>
      </w:r>
    </w:p>
    <w:p w14:paraId="7B82EA83">
      <w:pPr>
        <w:keepNext w:val="0"/>
        <w:keepLines w:val="0"/>
        <w:pageBreakBefore w:val="0"/>
        <w:widowControl/>
        <w:suppressLineNumbers w:val="0"/>
        <w:kinsoku/>
        <w:overflowPunct/>
        <w:topLinePunct w:val="0"/>
        <w:autoSpaceDE/>
        <w:autoSpaceDN/>
        <w:bidi w:val="0"/>
        <w:adjustRightInd/>
        <w:snapToGrid/>
        <w:spacing w:line="440" w:lineRule="exact"/>
        <w:jc w:val="left"/>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eastAsia="zh-CN" w:bidi="ar"/>
          <w14:textFill>
            <w14:solidFill>
              <w14:schemeClr w14:val="tx1"/>
            </w14:solidFill>
          </w14:textFill>
        </w:rPr>
        <w:t>（</w:t>
      </w:r>
      <w:r>
        <w:rPr>
          <w:rFonts w:hint="eastAsia" w:ascii="宋体" w:hAnsi="宋体" w:eastAsia="宋体" w:cs="宋体"/>
          <w:b w:val="0"/>
          <w:bCs w:val="0"/>
          <w:color w:val="000000" w:themeColor="text1"/>
          <w:sz w:val="24"/>
          <w:szCs w:val="24"/>
          <w:highlight w:val="none"/>
          <w:lang w:val="en-US" w:eastAsia="zh-CN" w:bidi="ar"/>
          <w14:textFill>
            <w14:solidFill>
              <w14:schemeClr w14:val="tx1"/>
            </w14:solidFill>
          </w14:textFill>
        </w:rPr>
        <w:t>1</w:t>
      </w:r>
      <w:r>
        <w:rPr>
          <w:rFonts w:hint="eastAsia" w:ascii="宋体" w:hAnsi="宋体" w:eastAsia="宋体" w:cs="宋体"/>
          <w:b w:val="0"/>
          <w:bCs w:val="0"/>
          <w:color w:val="000000" w:themeColor="text1"/>
          <w:sz w:val="24"/>
          <w:szCs w:val="24"/>
          <w:highlight w:val="none"/>
          <w:lang w:eastAsia="zh-CN" w:bidi="ar"/>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应授权合法的人员参加投标全过程，其中授权代表参加投标的，须提供法定代表人授权书（附法定代表人、被授权人身份证复印件），法定代表人参加投标的，须提供法定代表人身份证明，招标文件中凡是需要法定代表人签名盖章之处，非法人单位的负责人均参照执行；</w:t>
      </w:r>
    </w:p>
    <w:p w14:paraId="3DF71D5B">
      <w:pPr>
        <w:keepNext w:val="0"/>
        <w:keepLines w:val="0"/>
        <w:pageBreakBefore w:val="0"/>
        <w:widowControl w:val="0"/>
        <w:kinsoku/>
        <w:wordWrap/>
        <w:overflowPunct/>
        <w:topLinePunct w:val="0"/>
        <w:autoSpaceDE w:val="0"/>
        <w:autoSpaceDN w:val="0"/>
        <w:bidi w:val="0"/>
        <w:adjustRightInd w:val="0"/>
        <w:snapToGrid w:val="0"/>
        <w:spacing w:line="520" w:lineRule="exact"/>
        <w:ind w:firstLine="482" w:firstLineChars="200"/>
        <w:jc w:val="center"/>
        <w:textAlignment w:val="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法定代表人证明书</w:t>
      </w:r>
    </w:p>
    <w:p w14:paraId="11EF4001">
      <w:pPr>
        <w:keepNext w:val="0"/>
        <w:keepLines w:val="0"/>
        <w:pageBreakBefore w:val="0"/>
        <w:widowControl w:val="0"/>
        <w:kinsoku/>
        <w:wordWrap/>
        <w:overflowPunct/>
        <w:topLinePunct w:val="0"/>
        <w:autoSpaceDE w:val="0"/>
        <w:autoSpaceDN w:val="0"/>
        <w:bidi w:val="0"/>
        <w:adjustRightInd w:val="0"/>
        <w:snapToGrid w:val="0"/>
        <w:spacing w:line="520" w:lineRule="exact"/>
        <w:ind w:firstLine="480" w:firstLineChars="200"/>
        <w:jc w:val="left"/>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供应商</w:t>
      </w:r>
      <w:r>
        <w:rPr>
          <w:rFonts w:hint="eastAsia" w:ascii="宋体" w:hAnsi="宋体" w:eastAsia="宋体" w:cs="宋体"/>
          <w:color w:val="000000" w:themeColor="text1"/>
          <w:kern w:val="0"/>
          <w:sz w:val="24"/>
          <w:szCs w:val="24"/>
          <w:highlight w:val="none"/>
          <w14:textFill>
            <w14:solidFill>
              <w14:schemeClr w14:val="tx1"/>
            </w14:solidFill>
          </w14:textFill>
        </w:rPr>
        <w:t>名称：</w:t>
      </w:r>
      <w:r>
        <w:rPr>
          <w:rFonts w:hint="eastAsia" w:ascii="宋体" w:hAnsi="宋体" w:eastAsia="宋体" w:cs="宋体"/>
          <w:color w:val="000000" w:themeColor="text1"/>
          <w:kern w:val="0"/>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kern w:val="0"/>
          <w:sz w:val="24"/>
          <w:szCs w:val="24"/>
          <w:highlight w:val="none"/>
          <w14:textFill>
            <w14:solidFill>
              <w14:schemeClr w14:val="tx1"/>
            </w14:solidFill>
          </w14:textFill>
        </w:rPr>
        <w:t xml:space="preserve"> </w:t>
      </w:r>
    </w:p>
    <w:p w14:paraId="42428B7E">
      <w:pPr>
        <w:keepNext w:val="0"/>
        <w:keepLines w:val="0"/>
        <w:pageBreakBefore w:val="0"/>
        <w:widowControl w:val="0"/>
        <w:kinsoku/>
        <w:wordWrap/>
        <w:overflowPunct/>
        <w:topLinePunct w:val="0"/>
        <w:autoSpaceDE w:val="0"/>
        <w:autoSpaceDN w:val="0"/>
        <w:bidi w:val="0"/>
        <w:adjustRightInd w:val="0"/>
        <w:snapToGrid w:val="0"/>
        <w:spacing w:line="520" w:lineRule="exact"/>
        <w:ind w:firstLine="480" w:firstLineChars="200"/>
        <w:jc w:val="left"/>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统一社会信用代码：</w:t>
      </w:r>
      <w:r>
        <w:rPr>
          <w:rFonts w:hint="eastAsia" w:ascii="宋体" w:hAnsi="宋体" w:eastAsia="宋体" w:cs="宋体"/>
          <w:color w:val="000000" w:themeColor="text1"/>
          <w:kern w:val="0"/>
          <w:sz w:val="24"/>
          <w:szCs w:val="24"/>
          <w:highlight w:val="none"/>
          <w:u w:val="single"/>
          <w14:textFill>
            <w14:solidFill>
              <w14:schemeClr w14:val="tx1"/>
            </w14:solidFill>
          </w14:textFill>
        </w:rPr>
        <w:t xml:space="preserve">                                  </w:t>
      </w:r>
    </w:p>
    <w:p w14:paraId="5A14307B">
      <w:pPr>
        <w:keepNext w:val="0"/>
        <w:keepLines w:val="0"/>
        <w:pageBreakBefore w:val="0"/>
        <w:widowControl w:val="0"/>
        <w:kinsoku/>
        <w:wordWrap/>
        <w:overflowPunct/>
        <w:topLinePunct w:val="0"/>
        <w:autoSpaceDE w:val="0"/>
        <w:autoSpaceDN w:val="0"/>
        <w:bidi w:val="0"/>
        <w:adjustRightInd w:val="0"/>
        <w:snapToGrid w:val="0"/>
        <w:spacing w:line="520" w:lineRule="exact"/>
        <w:ind w:firstLine="480" w:firstLineChars="200"/>
        <w:jc w:val="left"/>
        <w:textAlignment w:val="auto"/>
        <w:rPr>
          <w:rFonts w:hint="eastAsia" w:ascii="宋体" w:hAnsi="宋体" w:eastAsia="宋体" w:cs="宋体"/>
          <w:color w:val="000000" w:themeColor="text1"/>
          <w:kern w:val="0"/>
          <w:sz w:val="24"/>
          <w:szCs w:val="24"/>
          <w:highlight w:val="none"/>
          <w:u w:val="singl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注册地址：</w:t>
      </w:r>
      <w:r>
        <w:rPr>
          <w:rFonts w:hint="eastAsia" w:ascii="宋体" w:hAnsi="宋体" w:eastAsia="宋体" w:cs="宋体"/>
          <w:color w:val="000000" w:themeColor="text1"/>
          <w:kern w:val="0"/>
          <w:sz w:val="24"/>
          <w:szCs w:val="24"/>
          <w:highlight w:val="none"/>
          <w:u w:val="single"/>
          <w14:textFill>
            <w14:solidFill>
              <w14:schemeClr w14:val="tx1"/>
            </w14:solidFill>
          </w14:textFill>
        </w:rPr>
        <w:t xml:space="preserve">                                          </w:t>
      </w:r>
    </w:p>
    <w:p w14:paraId="72A458AF">
      <w:pPr>
        <w:keepNext w:val="0"/>
        <w:keepLines w:val="0"/>
        <w:pageBreakBefore w:val="0"/>
        <w:widowControl w:val="0"/>
        <w:kinsoku/>
        <w:wordWrap/>
        <w:overflowPunct/>
        <w:topLinePunct w:val="0"/>
        <w:autoSpaceDE w:val="0"/>
        <w:autoSpaceDN w:val="0"/>
        <w:bidi w:val="0"/>
        <w:adjustRightInd w:val="0"/>
        <w:snapToGrid w:val="0"/>
        <w:spacing w:line="520" w:lineRule="exact"/>
        <w:ind w:firstLine="480" w:firstLineChars="200"/>
        <w:jc w:val="left"/>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成立时间：</w:t>
      </w:r>
      <w:r>
        <w:rPr>
          <w:rFonts w:hint="eastAsia" w:ascii="宋体" w:hAnsi="宋体" w:eastAsia="宋体" w:cs="宋体"/>
          <w:color w:val="000000" w:themeColor="text1"/>
          <w:kern w:val="0"/>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kern w:val="0"/>
          <w:sz w:val="24"/>
          <w:szCs w:val="24"/>
          <w:highlight w:val="none"/>
          <w14:textFill>
            <w14:solidFill>
              <w14:schemeClr w14:val="tx1"/>
            </w14:solidFill>
          </w14:textFill>
        </w:rPr>
        <w:t xml:space="preserve">年 </w:t>
      </w:r>
      <w:r>
        <w:rPr>
          <w:rFonts w:hint="eastAsia" w:ascii="宋体" w:hAnsi="宋体" w:eastAsia="宋体" w:cs="宋体"/>
          <w:color w:val="000000" w:themeColor="text1"/>
          <w:kern w:val="0"/>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kern w:val="0"/>
          <w:sz w:val="24"/>
          <w:szCs w:val="24"/>
          <w:highlight w:val="none"/>
          <w14:textFill>
            <w14:solidFill>
              <w14:schemeClr w14:val="tx1"/>
            </w14:solidFill>
          </w14:textFill>
        </w:rPr>
        <w:t>月</w:t>
      </w:r>
      <w:r>
        <w:rPr>
          <w:rFonts w:hint="eastAsia" w:ascii="宋体" w:hAnsi="宋体" w:eastAsia="宋体" w:cs="宋体"/>
          <w:color w:val="000000" w:themeColor="text1"/>
          <w:kern w:val="0"/>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kern w:val="0"/>
          <w:sz w:val="24"/>
          <w:szCs w:val="24"/>
          <w:highlight w:val="none"/>
          <w14:textFill>
            <w14:solidFill>
              <w14:schemeClr w14:val="tx1"/>
            </w14:solidFill>
          </w14:textFill>
        </w:rPr>
        <w:t>日；经营期限：</w:t>
      </w:r>
      <w:r>
        <w:rPr>
          <w:rFonts w:hint="eastAsia" w:ascii="宋体" w:hAnsi="宋体" w:eastAsia="宋体" w:cs="宋体"/>
          <w:color w:val="000000" w:themeColor="text1"/>
          <w:kern w:val="0"/>
          <w:sz w:val="24"/>
          <w:szCs w:val="24"/>
          <w:highlight w:val="none"/>
          <w:u w:val="single"/>
          <w14:textFill>
            <w14:solidFill>
              <w14:schemeClr w14:val="tx1"/>
            </w14:solidFill>
          </w14:textFill>
        </w:rPr>
        <w:t xml:space="preserve">                  </w:t>
      </w:r>
    </w:p>
    <w:p w14:paraId="79E16370">
      <w:pPr>
        <w:keepNext w:val="0"/>
        <w:keepLines w:val="0"/>
        <w:pageBreakBefore w:val="0"/>
        <w:widowControl w:val="0"/>
        <w:kinsoku/>
        <w:wordWrap/>
        <w:overflowPunct/>
        <w:topLinePunct w:val="0"/>
        <w:autoSpaceDE w:val="0"/>
        <w:autoSpaceDN w:val="0"/>
        <w:bidi w:val="0"/>
        <w:adjustRightInd w:val="0"/>
        <w:snapToGrid w:val="0"/>
        <w:spacing w:line="520" w:lineRule="exact"/>
        <w:ind w:firstLine="480" w:firstLineChars="200"/>
        <w:jc w:val="left"/>
        <w:textAlignment w:val="auto"/>
        <w:rPr>
          <w:rFonts w:hint="eastAsia" w:ascii="宋体" w:hAnsi="宋体" w:eastAsia="宋体" w:cs="宋体"/>
          <w:color w:val="000000" w:themeColor="text1"/>
          <w:kern w:val="0"/>
          <w:sz w:val="24"/>
          <w:szCs w:val="24"/>
          <w:highlight w:val="none"/>
          <w:u w:val="singl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经营范围：主营：</w:t>
      </w:r>
      <w:r>
        <w:rPr>
          <w:rFonts w:hint="eastAsia" w:ascii="宋体" w:hAnsi="宋体" w:eastAsia="宋体" w:cs="宋体"/>
          <w:color w:val="000000" w:themeColor="text1"/>
          <w:kern w:val="0"/>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kern w:val="0"/>
          <w:sz w:val="24"/>
          <w:szCs w:val="24"/>
          <w:highlight w:val="none"/>
          <w14:textFill>
            <w14:solidFill>
              <w14:schemeClr w14:val="tx1"/>
            </w14:solidFill>
          </w14:textFill>
        </w:rPr>
        <w:t xml:space="preserve"> ；兼营：</w:t>
      </w:r>
      <w:r>
        <w:rPr>
          <w:rFonts w:hint="eastAsia" w:ascii="宋体" w:hAnsi="宋体" w:eastAsia="宋体" w:cs="宋体"/>
          <w:color w:val="000000" w:themeColor="text1"/>
          <w:kern w:val="0"/>
          <w:sz w:val="24"/>
          <w:szCs w:val="24"/>
          <w:highlight w:val="none"/>
          <w:u w:val="single"/>
          <w14:textFill>
            <w14:solidFill>
              <w14:schemeClr w14:val="tx1"/>
            </w14:solidFill>
          </w14:textFill>
        </w:rPr>
        <w:t xml:space="preserve">              </w:t>
      </w:r>
    </w:p>
    <w:p w14:paraId="10DF9607">
      <w:pPr>
        <w:keepNext w:val="0"/>
        <w:keepLines w:val="0"/>
        <w:pageBreakBefore w:val="0"/>
        <w:widowControl w:val="0"/>
        <w:kinsoku/>
        <w:wordWrap/>
        <w:overflowPunct/>
        <w:topLinePunct w:val="0"/>
        <w:autoSpaceDE w:val="0"/>
        <w:autoSpaceDN w:val="0"/>
        <w:bidi w:val="0"/>
        <w:adjustRightInd w:val="0"/>
        <w:snapToGrid w:val="0"/>
        <w:spacing w:line="520" w:lineRule="exact"/>
        <w:ind w:firstLine="480" w:firstLineChars="200"/>
        <w:jc w:val="left"/>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姓名：</w:t>
      </w:r>
      <w:r>
        <w:rPr>
          <w:rFonts w:hint="eastAsia" w:ascii="宋体" w:hAnsi="宋体" w:eastAsia="宋体" w:cs="宋体"/>
          <w:color w:val="000000" w:themeColor="text1"/>
          <w:kern w:val="0"/>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kern w:val="0"/>
          <w:sz w:val="24"/>
          <w:szCs w:val="24"/>
          <w:highlight w:val="none"/>
          <w14:textFill>
            <w14:solidFill>
              <w14:schemeClr w14:val="tx1"/>
            </w14:solidFill>
          </w14:textFill>
        </w:rPr>
        <w:t xml:space="preserve"> 性别：</w:t>
      </w:r>
      <w:r>
        <w:rPr>
          <w:rFonts w:hint="eastAsia" w:ascii="宋体" w:hAnsi="宋体" w:eastAsia="宋体" w:cs="宋体"/>
          <w:color w:val="000000" w:themeColor="text1"/>
          <w:kern w:val="0"/>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kern w:val="0"/>
          <w:sz w:val="24"/>
          <w:szCs w:val="24"/>
          <w:highlight w:val="none"/>
          <w14:textFill>
            <w14:solidFill>
              <w14:schemeClr w14:val="tx1"/>
            </w14:solidFill>
          </w14:textFill>
        </w:rPr>
        <w:t xml:space="preserve"> 年龄：</w:t>
      </w:r>
      <w:r>
        <w:rPr>
          <w:rFonts w:hint="eastAsia" w:ascii="宋体" w:hAnsi="宋体" w:eastAsia="宋体" w:cs="宋体"/>
          <w:color w:val="000000" w:themeColor="text1"/>
          <w:kern w:val="0"/>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kern w:val="0"/>
          <w:sz w:val="24"/>
          <w:szCs w:val="24"/>
          <w:highlight w:val="none"/>
          <w14:textFill>
            <w14:solidFill>
              <w14:schemeClr w14:val="tx1"/>
            </w14:solidFill>
          </w14:textFill>
        </w:rPr>
        <w:t xml:space="preserve"> 系</w:t>
      </w:r>
      <w:r>
        <w:rPr>
          <w:rFonts w:hint="eastAsia" w:ascii="宋体" w:hAnsi="宋体" w:eastAsia="宋体" w:cs="宋体"/>
          <w:color w:val="000000" w:themeColor="text1"/>
          <w:kern w:val="0"/>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kern w:val="0"/>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供应商</w:t>
      </w:r>
      <w:r>
        <w:rPr>
          <w:rFonts w:hint="eastAsia" w:ascii="宋体" w:hAnsi="宋体" w:eastAsia="宋体" w:cs="宋体"/>
          <w:color w:val="000000" w:themeColor="text1"/>
          <w:kern w:val="0"/>
          <w:sz w:val="24"/>
          <w:szCs w:val="24"/>
          <w:highlight w:val="none"/>
          <w14:textFill>
            <w14:solidFill>
              <w14:schemeClr w14:val="tx1"/>
            </w14:solidFill>
          </w14:textFill>
        </w:rPr>
        <w:t>名称）的法定代表人。</w:t>
      </w:r>
    </w:p>
    <w:p w14:paraId="1D6B2F96">
      <w:pPr>
        <w:keepNext w:val="0"/>
        <w:keepLines w:val="0"/>
        <w:pageBreakBefore w:val="0"/>
        <w:widowControl w:val="0"/>
        <w:kinsoku/>
        <w:wordWrap/>
        <w:overflowPunct/>
        <w:topLinePunct w:val="0"/>
        <w:autoSpaceDE w:val="0"/>
        <w:autoSpaceDN w:val="0"/>
        <w:bidi w:val="0"/>
        <w:adjustRightInd w:val="0"/>
        <w:snapToGrid w:val="0"/>
        <w:spacing w:line="520" w:lineRule="exact"/>
        <w:ind w:firstLine="480" w:firstLineChars="200"/>
        <w:jc w:val="left"/>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特此证明。</w:t>
      </w:r>
    </w:p>
    <w:p w14:paraId="670CECF0">
      <w:pPr>
        <w:keepNext w:val="0"/>
        <w:keepLines w:val="0"/>
        <w:pageBreakBefore w:val="0"/>
        <w:widowControl w:val="0"/>
        <w:kinsoku/>
        <w:wordWrap/>
        <w:overflowPunct/>
        <w:topLinePunct w:val="0"/>
        <w:autoSpaceDE w:val="0"/>
        <w:autoSpaceDN w:val="0"/>
        <w:bidi w:val="0"/>
        <w:adjustRightInd w:val="0"/>
        <w:snapToGrid w:val="0"/>
        <w:spacing w:line="52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附：法定代表人身份证复印件</w:t>
      </w:r>
    </w:p>
    <w:tbl>
      <w:tblPr>
        <w:tblStyle w:val="36"/>
        <w:tblW w:w="0" w:type="auto"/>
        <w:tblInd w:w="540" w:type="dxa"/>
        <w:tblLayout w:type="fixed"/>
        <w:tblCellMar>
          <w:top w:w="0" w:type="dxa"/>
          <w:left w:w="108" w:type="dxa"/>
          <w:bottom w:w="0" w:type="dxa"/>
          <w:right w:w="108" w:type="dxa"/>
        </w:tblCellMar>
      </w:tblPr>
      <w:tblGrid>
        <w:gridCol w:w="4081"/>
        <w:gridCol w:w="3915"/>
      </w:tblGrid>
      <w:tr w14:paraId="388846CB">
        <w:tblPrEx>
          <w:tblCellMar>
            <w:top w:w="0" w:type="dxa"/>
            <w:left w:w="108" w:type="dxa"/>
            <w:bottom w:w="0" w:type="dxa"/>
            <w:right w:w="108" w:type="dxa"/>
          </w:tblCellMar>
        </w:tblPrEx>
        <w:trPr>
          <w:trHeight w:val="2494" w:hRule="atLeast"/>
        </w:trPr>
        <w:tc>
          <w:tcPr>
            <w:tcW w:w="4081" w:type="dxa"/>
            <w:tcBorders>
              <w:top w:val="single" w:color="auto" w:sz="6" w:space="0"/>
              <w:left w:val="single" w:color="auto" w:sz="6" w:space="0"/>
              <w:bottom w:val="single" w:color="auto" w:sz="6" w:space="0"/>
              <w:right w:val="single" w:color="auto" w:sz="6" w:space="0"/>
            </w:tcBorders>
            <w:noWrap w:val="0"/>
            <w:vAlign w:val="center"/>
          </w:tcPr>
          <w:p w14:paraId="13763BAD">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法定代表人身份证复印件</w:t>
            </w:r>
          </w:p>
          <w:p w14:paraId="20230A5F">
            <w:pPr>
              <w:keepNext w:val="0"/>
              <w:keepLines w:val="0"/>
              <w:pageBreakBefore w:val="0"/>
              <w:widowControl w:val="0"/>
              <w:kinsoku/>
              <w:wordWrap/>
              <w:overflowPunct/>
              <w:topLinePunct w:val="0"/>
              <w:bidi w:val="0"/>
              <w:spacing w:line="520" w:lineRule="exact"/>
              <w:jc w:val="center"/>
              <w:textAlignment w:val="auto"/>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eastAsia="zh-CN"/>
                <w14:textFill>
                  <w14:solidFill>
                    <w14:schemeClr w14:val="tx1"/>
                  </w14:solidFill>
                </w14:textFill>
              </w:rPr>
              <w:t>国徽</w:t>
            </w:r>
            <w:r>
              <w:rPr>
                <w:rFonts w:hint="eastAsia" w:ascii="宋体" w:hAnsi="宋体" w:eastAsia="宋体" w:cs="宋体"/>
                <w:color w:val="000000" w:themeColor="text1"/>
                <w:sz w:val="24"/>
                <w:szCs w:val="24"/>
                <w:highlight w:val="none"/>
                <w14:textFill>
                  <w14:solidFill>
                    <w14:schemeClr w14:val="tx1"/>
                  </w14:solidFill>
                </w14:textFill>
              </w:rPr>
              <w:t>面）</w:t>
            </w:r>
          </w:p>
        </w:tc>
        <w:tc>
          <w:tcPr>
            <w:tcW w:w="3915" w:type="dxa"/>
            <w:tcBorders>
              <w:top w:val="single" w:color="auto" w:sz="6" w:space="0"/>
              <w:left w:val="single" w:color="auto" w:sz="6" w:space="0"/>
              <w:bottom w:val="single" w:color="auto" w:sz="6" w:space="0"/>
              <w:right w:val="single" w:color="auto" w:sz="6" w:space="0"/>
            </w:tcBorders>
            <w:noWrap w:val="0"/>
            <w:vAlign w:val="center"/>
          </w:tcPr>
          <w:p w14:paraId="4BCB205B">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法定代表人身份证复印件</w:t>
            </w:r>
          </w:p>
          <w:p w14:paraId="5B7D0629">
            <w:pPr>
              <w:keepNext w:val="0"/>
              <w:keepLines w:val="0"/>
              <w:pageBreakBefore w:val="0"/>
              <w:widowControl w:val="0"/>
              <w:kinsoku/>
              <w:wordWrap/>
              <w:overflowPunct/>
              <w:topLinePunct w:val="0"/>
              <w:bidi w:val="0"/>
              <w:spacing w:line="520" w:lineRule="exact"/>
              <w:jc w:val="center"/>
              <w:textAlignment w:val="auto"/>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eastAsia="zh-CN"/>
                <w14:textFill>
                  <w14:solidFill>
                    <w14:schemeClr w14:val="tx1"/>
                  </w14:solidFill>
                </w14:textFill>
              </w:rPr>
              <w:t>人像</w:t>
            </w:r>
            <w:r>
              <w:rPr>
                <w:rFonts w:hint="eastAsia" w:ascii="宋体" w:hAnsi="宋体" w:eastAsia="宋体" w:cs="宋体"/>
                <w:color w:val="000000" w:themeColor="text1"/>
                <w:sz w:val="24"/>
                <w:szCs w:val="24"/>
                <w:highlight w:val="none"/>
                <w14:textFill>
                  <w14:solidFill>
                    <w14:schemeClr w14:val="tx1"/>
                  </w14:solidFill>
                </w14:textFill>
              </w:rPr>
              <w:t>面）</w:t>
            </w:r>
          </w:p>
        </w:tc>
      </w:tr>
    </w:tbl>
    <w:p w14:paraId="6AB8713C">
      <w:pPr>
        <w:keepNext w:val="0"/>
        <w:keepLines w:val="0"/>
        <w:pageBreakBefore w:val="0"/>
        <w:widowControl w:val="0"/>
        <w:kinsoku/>
        <w:wordWrap/>
        <w:overflowPunct/>
        <w:topLinePunct w:val="0"/>
        <w:bidi w:val="0"/>
        <w:spacing w:line="520" w:lineRule="exact"/>
        <w:ind w:right="-197" w:rightChars="-94" w:firstLine="480" w:firstLineChars="200"/>
        <w:jc w:val="left"/>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说明：仅限法定代表人参加</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投标</w:t>
      </w:r>
      <w:r>
        <w:rPr>
          <w:rFonts w:hint="eastAsia" w:ascii="宋体" w:hAnsi="宋体" w:eastAsia="宋体" w:cs="宋体"/>
          <w:color w:val="000000" w:themeColor="text1"/>
          <w:kern w:val="0"/>
          <w:sz w:val="24"/>
          <w:szCs w:val="24"/>
          <w:highlight w:val="none"/>
          <w14:textFill>
            <w14:solidFill>
              <w14:schemeClr w14:val="tx1"/>
            </w14:solidFill>
          </w14:textFill>
        </w:rPr>
        <w:t>时提供。</w:t>
      </w:r>
    </w:p>
    <w:p w14:paraId="1A0EFBD0">
      <w:pPr>
        <w:keepNext w:val="0"/>
        <w:keepLines w:val="0"/>
        <w:pageBreakBefore w:val="0"/>
        <w:widowControl w:val="0"/>
        <w:kinsoku/>
        <w:wordWrap/>
        <w:overflowPunct/>
        <w:topLinePunct w:val="0"/>
        <w:bidi w:val="0"/>
        <w:spacing w:line="520" w:lineRule="exact"/>
        <w:jc w:val="left"/>
        <w:textAlignment w:val="auto"/>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p>
    <w:p w14:paraId="2839B12C">
      <w:pPr>
        <w:keepNext w:val="0"/>
        <w:keepLines w:val="0"/>
        <w:pageBreakBefore w:val="0"/>
        <w:widowControl w:val="0"/>
        <w:kinsoku/>
        <w:wordWrap/>
        <w:overflowPunct/>
        <w:topLinePunct w:val="0"/>
        <w:bidi w:val="0"/>
        <w:spacing w:line="520" w:lineRule="exact"/>
        <w:textAlignment w:val="auto"/>
        <w:rPr>
          <w:rFonts w:hint="eastAsia" w:ascii="宋体" w:hAnsi="宋体" w:eastAsia="宋体" w:cs="宋体"/>
          <w:color w:val="000000" w:themeColor="text1"/>
          <w14:textFill>
            <w14:solidFill>
              <w14:schemeClr w14:val="tx1"/>
            </w14:solidFill>
          </w14:textFill>
        </w:rPr>
      </w:pPr>
    </w:p>
    <w:p w14:paraId="310301CB">
      <w:pPr>
        <w:keepNext w:val="0"/>
        <w:keepLines w:val="0"/>
        <w:pageBreakBefore w:val="0"/>
        <w:widowControl w:val="0"/>
        <w:kinsoku/>
        <w:wordWrap/>
        <w:overflowPunct/>
        <w:topLinePunct w:val="0"/>
        <w:bidi w:val="0"/>
        <w:spacing w:line="520" w:lineRule="exact"/>
        <w:ind w:firstLine="1920" w:firstLineChars="800"/>
        <w:jc w:val="center"/>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供应商（公章）：</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6BE8DC37">
      <w:pPr>
        <w:keepNext w:val="0"/>
        <w:keepLines w:val="0"/>
        <w:pageBreakBefore w:val="0"/>
        <w:widowControl w:val="0"/>
        <w:kinsoku/>
        <w:wordWrap/>
        <w:overflowPunct/>
        <w:topLinePunct w:val="0"/>
        <w:bidi w:val="0"/>
        <w:adjustRightInd w:val="0"/>
        <w:snapToGrid w:val="0"/>
        <w:spacing w:line="520" w:lineRule="exact"/>
        <w:ind w:firstLine="4560" w:firstLineChars="1900"/>
        <w:jc w:val="both"/>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日    期：</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7A96BD7C">
      <w:pPr>
        <w:pageBreakBefore/>
        <w:tabs>
          <w:tab w:val="left" w:pos="210"/>
        </w:tabs>
        <w:spacing w:line="360" w:lineRule="auto"/>
        <w:ind w:firstLine="482" w:firstLineChars="200"/>
        <w:jc w:val="center"/>
        <w:outlineLvl w:val="9"/>
        <w:rPr>
          <w:rFonts w:hint="eastAsia" w:ascii="宋体" w:hAnsi="宋体" w:eastAsia="宋体" w:cs="宋体"/>
          <w:b/>
          <w:color w:val="000000" w:themeColor="text1"/>
          <w:kern w:val="0"/>
          <w:sz w:val="24"/>
          <w:szCs w:val="24"/>
          <w:highlight w:val="none"/>
          <w14:textFill>
            <w14:solidFill>
              <w14:schemeClr w14:val="tx1"/>
            </w14:solidFill>
          </w14:textFill>
        </w:rPr>
      </w:pPr>
      <w:r>
        <w:rPr>
          <w:rFonts w:hint="eastAsia" w:ascii="宋体" w:hAnsi="宋体" w:eastAsia="宋体" w:cs="宋体"/>
          <w:b/>
          <w:color w:val="000000" w:themeColor="text1"/>
          <w:kern w:val="0"/>
          <w:sz w:val="24"/>
          <w:szCs w:val="24"/>
          <w:highlight w:val="none"/>
          <w14:textFill>
            <w14:solidFill>
              <w14:schemeClr w14:val="tx1"/>
            </w14:solidFill>
          </w14:textFill>
        </w:rPr>
        <w:t>法定代表人授权委托书</w:t>
      </w:r>
    </w:p>
    <w:p w14:paraId="4A014E82">
      <w:pPr>
        <w:widowControl w:val="0"/>
        <w:spacing w:line="360" w:lineRule="auto"/>
        <w:jc w:val="left"/>
        <w:outlineLvl w:val="9"/>
        <w:rPr>
          <w:rFonts w:hint="eastAsia" w:ascii="宋体" w:hAnsi="宋体" w:eastAsia="宋体" w:cs="宋体"/>
          <w:b/>
          <w:bCs/>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泾阳县政府采购中心：</w:t>
      </w:r>
    </w:p>
    <w:p w14:paraId="446B971D">
      <w:pPr>
        <w:widowControl/>
        <w:wordWrap w:val="0"/>
        <w:spacing w:line="360" w:lineRule="auto"/>
        <w:ind w:firstLine="480" w:firstLineChars="200"/>
        <w:jc w:val="left"/>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本人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（姓名）系</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 xml:space="preserve">名称）的法定代表人，现委托 </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（姓名）为我方代理人。代理人根据授权，以我方名义签署、澄清、说明、补正、递交、撤回、修改</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snapToGrid/>
          <w:color w:val="000000" w:themeColor="text1"/>
          <w:kern w:val="0"/>
          <w:sz w:val="24"/>
          <w:szCs w:val="20"/>
          <w:highlight w:val="none"/>
          <w:u w:val="single"/>
          <w:lang w:val="en-US" w:eastAsia="zh-CN"/>
          <w14:textFill>
            <w14:solidFill>
              <w14:schemeClr w14:val="tx1"/>
            </w14:solidFill>
          </w14:textFill>
        </w:rPr>
        <w:t>（</w:t>
      </w:r>
      <w:r>
        <w:rPr>
          <w:rFonts w:hint="eastAsia" w:ascii="宋体" w:hAnsi="宋体" w:cs="宋体"/>
          <w:snapToGrid/>
          <w:color w:val="000000" w:themeColor="text1"/>
          <w:kern w:val="0"/>
          <w:sz w:val="24"/>
          <w:szCs w:val="20"/>
          <w:highlight w:val="none"/>
          <w:u w:val="single"/>
          <w:lang w:val="en-US" w:eastAsia="zh-CN"/>
          <w14:textFill>
            <w14:solidFill>
              <w14:schemeClr w14:val="tx1"/>
            </w14:solidFill>
          </w14:textFill>
        </w:rPr>
        <w:t>项目</w:t>
      </w:r>
      <w:r>
        <w:rPr>
          <w:rFonts w:hint="eastAsia" w:ascii="宋体" w:hAnsi="宋体" w:eastAsia="宋体" w:cs="宋体"/>
          <w:snapToGrid/>
          <w:color w:val="000000" w:themeColor="text1"/>
          <w:kern w:val="0"/>
          <w:sz w:val="24"/>
          <w:szCs w:val="20"/>
          <w:highlight w:val="none"/>
          <w:u w:val="single"/>
          <w:lang w:val="en-US" w:eastAsia="zh-CN"/>
          <w14:textFill>
            <w14:solidFill>
              <w14:schemeClr w14:val="tx1"/>
            </w14:solidFill>
          </w14:textFill>
        </w:rPr>
        <w:t>名称、项目编号）</w:t>
      </w:r>
      <w:r>
        <w:rPr>
          <w:rFonts w:hint="eastAsia" w:ascii="宋体" w:hAnsi="宋体" w:eastAsia="宋体" w:cs="宋体"/>
          <w:color w:val="000000" w:themeColor="text1"/>
          <w:sz w:val="24"/>
          <w:szCs w:val="24"/>
          <w:highlight w:val="none"/>
          <w:lang w:val="en-US" w:eastAsia="zh-CN"/>
          <w14:textFill>
            <w14:solidFill>
              <w14:schemeClr w14:val="tx1"/>
            </w14:solidFill>
          </w14:textFill>
        </w:rPr>
        <w:t>投标文件</w:t>
      </w:r>
      <w:r>
        <w:rPr>
          <w:rFonts w:hint="eastAsia" w:ascii="宋体" w:hAnsi="宋体" w:eastAsia="宋体" w:cs="宋体"/>
          <w:color w:val="000000" w:themeColor="text1"/>
          <w:sz w:val="24"/>
          <w:szCs w:val="24"/>
          <w:highlight w:val="none"/>
          <w14:textFill>
            <w14:solidFill>
              <w14:schemeClr w14:val="tx1"/>
            </w14:solidFill>
          </w14:textFill>
        </w:rPr>
        <w:t>、签订合同和处理有关事宜，其法律后果由我方承担。</w:t>
      </w:r>
    </w:p>
    <w:p w14:paraId="62302AA2">
      <w:pPr>
        <w:spacing w:line="360" w:lineRule="auto"/>
        <w:ind w:firstLine="480" w:firstLineChars="20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委托期限：</w:t>
      </w:r>
      <w:r>
        <w:rPr>
          <w:rFonts w:hint="eastAsia" w:ascii="宋体" w:hAnsi="宋体" w:eastAsia="宋体" w:cs="宋体"/>
          <w:color w:val="auto"/>
          <w:sz w:val="24"/>
          <w:szCs w:val="24"/>
          <w:highlight w:val="none"/>
          <w:u w:val="single"/>
        </w:rPr>
        <w:t xml:space="preserve">  自投标截止之日起     日历天     </w:t>
      </w:r>
    </w:p>
    <w:p w14:paraId="4237B27E">
      <w:pPr>
        <w:spacing w:line="360" w:lineRule="auto"/>
        <w:ind w:firstLine="480" w:firstLineChars="20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代理人无转委托权。</w:t>
      </w:r>
    </w:p>
    <w:p w14:paraId="5D590BED">
      <w:pPr>
        <w:spacing w:line="360" w:lineRule="auto"/>
        <w:ind w:firstLine="480" w:firstLineChars="200"/>
        <w:outlineLvl w:val="9"/>
        <w:rPr>
          <w:rFonts w:hint="eastAsia" w:ascii="宋体" w:hAnsi="宋体" w:eastAsia="宋体" w:cs="宋体"/>
          <w:color w:val="auto"/>
          <w:sz w:val="24"/>
          <w:szCs w:val="24"/>
          <w:highlight w:val="none"/>
          <w:lang w:val="en-US" w:eastAsia="zh-CN"/>
        </w:rPr>
      </w:pPr>
      <w:bookmarkStart w:id="42" w:name="_Toc201637979"/>
      <w:bookmarkStart w:id="43" w:name="_Toc214090947"/>
    </w:p>
    <w:p w14:paraId="6FB1C1E5">
      <w:pPr>
        <w:spacing w:line="360" w:lineRule="auto"/>
        <w:ind w:firstLine="480" w:firstLineChars="20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法定代表人/负责人签字</w:t>
      </w:r>
      <w:r>
        <w:rPr>
          <w:rFonts w:hint="eastAsia" w:ascii="宋体" w:hAnsi="宋体" w:eastAsia="宋体" w:cs="宋体"/>
          <w:color w:val="auto"/>
          <w:sz w:val="24"/>
          <w:szCs w:val="24"/>
          <w:highlight w:val="none"/>
        </w:rPr>
        <w:t>：              被授权人签字：</w:t>
      </w:r>
      <w:bookmarkEnd w:id="42"/>
      <w:bookmarkEnd w:id="43"/>
    </w:p>
    <w:p w14:paraId="167F55EC">
      <w:pPr>
        <w:spacing w:line="360" w:lineRule="auto"/>
        <w:ind w:firstLine="480" w:firstLineChars="200"/>
        <w:outlineLvl w:val="9"/>
        <w:rPr>
          <w:rFonts w:hint="eastAsia" w:ascii="宋体" w:hAnsi="宋体" w:eastAsia="宋体" w:cs="宋体"/>
          <w:color w:val="auto"/>
          <w:sz w:val="24"/>
          <w:szCs w:val="24"/>
          <w:highlight w:val="none"/>
        </w:rPr>
      </w:pPr>
      <w:bookmarkStart w:id="44" w:name="_Toc214090948"/>
      <w:bookmarkStart w:id="45" w:name="_Toc201637980"/>
      <w:r>
        <w:rPr>
          <w:rFonts w:hint="eastAsia" w:ascii="宋体" w:hAnsi="宋体" w:eastAsia="宋体" w:cs="宋体"/>
          <w:color w:val="auto"/>
          <w:sz w:val="24"/>
          <w:szCs w:val="24"/>
          <w:highlight w:val="none"/>
        </w:rPr>
        <w:t>职          务：                     职        务：</w:t>
      </w:r>
      <w:bookmarkEnd w:id="44"/>
      <w:bookmarkEnd w:id="45"/>
    </w:p>
    <w:p w14:paraId="44007242">
      <w:pPr>
        <w:spacing w:line="360" w:lineRule="auto"/>
        <w:ind w:firstLine="480" w:firstLineChars="200"/>
        <w:outlineLvl w:val="9"/>
        <w:rPr>
          <w:rFonts w:hint="eastAsia" w:ascii="宋体" w:hAnsi="宋体" w:eastAsia="宋体" w:cs="宋体"/>
          <w:color w:val="auto"/>
          <w:sz w:val="24"/>
          <w:szCs w:val="24"/>
          <w:highlight w:val="none"/>
        </w:rPr>
      </w:pPr>
      <w:bookmarkStart w:id="46" w:name="_Toc214090949"/>
      <w:bookmarkStart w:id="47" w:name="_Toc201637981"/>
      <w:r>
        <w:rPr>
          <w:rFonts w:hint="eastAsia" w:ascii="宋体" w:hAnsi="宋体" w:eastAsia="宋体" w:cs="宋体"/>
          <w:color w:val="auto"/>
          <w:sz w:val="24"/>
          <w:szCs w:val="24"/>
          <w:highlight w:val="none"/>
        </w:rPr>
        <w:t>身  份 证  号 ：                     身 份 证 号 ：</w:t>
      </w:r>
      <w:bookmarkEnd w:id="46"/>
      <w:bookmarkEnd w:id="47"/>
    </w:p>
    <w:p w14:paraId="261F2590">
      <w:pPr>
        <w:spacing w:line="360" w:lineRule="auto"/>
        <w:outlineLvl w:val="9"/>
        <w:rPr>
          <w:rFonts w:hint="eastAsia" w:ascii="宋体" w:hAnsi="宋体" w:eastAsia="宋体" w:cs="宋体"/>
          <w:color w:val="auto"/>
          <w:sz w:val="24"/>
          <w:szCs w:val="24"/>
          <w:highlight w:val="none"/>
        </w:rPr>
      </w:pPr>
      <w:bookmarkStart w:id="48" w:name="_Toc201637982"/>
      <w:bookmarkStart w:id="49" w:name="_Toc214090950"/>
    </w:p>
    <w:p w14:paraId="23BEE887">
      <w:pPr>
        <w:spacing w:line="360" w:lineRule="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附：法定代表人、被授权人身份证复印件。（二代身份证正、反两面都需复印）</w:t>
      </w:r>
      <w:bookmarkEnd w:id="48"/>
      <w:bookmarkEnd w:id="49"/>
    </w:p>
    <w:p w14:paraId="18585B9B">
      <w:pPr>
        <w:widowControl w:val="0"/>
        <w:spacing w:line="360" w:lineRule="auto"/>
        <w:jc w:val="left"/>
        <w:outlineLvl w:val="9"/>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备注：</w:t>
      </w:r>
    </w:p>
    <w:p w14:paraId="2FEE5161">
      <w:pPr>
        <w:widowControl w:val="0"/>
        <w:spacing w:line="360" w:lineRule="auto"/>
        <w:ind w:firstLine="480" w:firstLineChars="200"/>
        <w:jc w:val="left"/>
        <w:outlineLvl w:val="9"/>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1．本授权书有效期自招标大会之日计算不得少于90日历天。</w:t>
      </w:r>
    </w:p>
    <w:p w14:paraId="59415F11">
      <w:pPr>
        <w:widowControl w:val="0"/>
        <w:snapToGrid w:val="0"/>
        <w:spacing w:line="360" w:lineRule="auto"/>
        <w:ind w:firstLine="480" w:firstLineChars="200"/>
        <w:jc w:val="left"/>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2．授权书内容填写要明确，文字要工整清楚，涂改无效。</w:t>
      </w:r>
    </w:p>
    <w:tbl>
      <w:tblPr>
        <w:tblStyle w:val="3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43"/>
        <w:gridCol w:w="4396"/>
      </w:tblGrid>
      <w:tr w14:paraId="0AAB96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0" w:hRule="atLeast"/>
        </w:trPr>
        <w:tc>
          <w:tcPr>
            <w:tcW w:w="4643" w:type="dxa"/>
            <w:noWrap w:val="0"/>
            <w:vAlign w:val="center"/>
          </w:tcPr>
          <w:p w14:paraId="5C8413E7">
            <w:pPr>
              <w:spacing w:line="360" w:lineRule="auto"/>
              <w:jc w:val="center"/>
              <w:outlineLvl w:val="9"/>
              <w:rPr>
                <w:rFonts w:hint="eastAsia" w:ascii="宋体" w:hAnsi="宋体" w:eastAsia="宋体" w:cs="宋体"/>
                <w:color w:val="auto"/>
                <w:sz w:val="24"/>
                <w:szCs w:val="24"/>
                <w:highlight w:val="none"/>
              </w:rPr>
            </w:pPr>
            <w:bookmarkStart w:id="50" w:name="_Toc201637983"/>
            <w:bookmarkStart w:id="51" w:name="_Toc214090951"/>
            <w:r>
              <w:rPr>
                <w:rFonts w:hint="eastAsia" w:ascii="宋体" w:hAnsi="宋体" w:eastAsia="宋体" w:cs="宋体"/>
                <w:color w:val="auto"/>
                <w:sz w:val="24"/>
                <w:szCs w:val="24"/>
                <w:highlight w:val="none"/>
              </w:rPr>
              <w:t>法定代表人身份证复印件</w:t>
            </w:r>
            <w:bookmarkEnd w:id="50"/>
            <w:bookmarkEnd w:id="51"/>
          </w:p>
          <w:p w14:paraId="5341DE77">
            <w:pPr>
              <w:spacing w:line="360" w:lineRule="auto"/>
              <w:jc w:val="center"/>
              <w:outlineLvl w:val="9"/>
              <w:rPr>
                <w:rFonts w:hint="eastAsia" w:ascii="宋体" w:hAnsi="宋体" w:eastAsia="宋体" w:cs="宋体"/>
                <w:color w:val="auto"/>
                <w:sz w:val="24"/>
                <w:szCs w:val="24"/>
                <w:highlight w:val="none"/>
              </w:rPr>
            </w:pPr>
            <w:bookmarkStart w:id="52" w:name="_Toc214090952"/>
            <w:bookmarkStart w:id="53" w:name="_Toc201637984"/>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国徽</w:t>
            </w:r>
            <w:r>
              <w:rPr>
                <w:rFonts w:hint="eastAsia" w:ascii="宋体" w:hAnsi="宋体" w:eastAsia="宋体" w:cs="宋体"/>
                <w:color w:val="auto"/>
                <w:sz w:val="24"/>
                <w:szCs w:val="24"/>
                <w:highlight w:val="none"/>
              </w:rPr>
              <w:t>面）</w:t>
            </w:r>
            <w:bookmarkEnd w:id="52"/>
            <w:bookmarkEnd w:id="53"/>
          </w:p>
        </w:tc>
        <w:tc>
          <w:tcPr>
            <w:tcW w:w="4396" w:type="dxa"/>
            <w:noWrap w:val="0"/>
            <w:vAlign w:val="center"/>
          </w:tcPr>
          <w:p w14:paraId="29614693">
            <w:pPr>
              <w:spacing w:line="360" w:lineRule="auto"/>
              <w:jc w:val="center"/>
              <w:outlineLvl w:val="9"/>
              <w:rPr>
                <w:rFonts w:hint="eastAsia" w:ascii="宋体" w:hAnsi="宋体" w:eastAsia="宋体" w:cs="宋体"/>
                <w:color w:val="auto"/>
                <w:sz w:val="24"/>
                <w:szCs w:val="24"/>
                <w:highlight w:val="none"/>
              </w:rPr>
            </w:pPr>
            <w:bookmarkStart w:id="54" w:name="_Toc201637985"/>
            <w:bookmarkStart w:id="55" w:name="_Toc214090953"/>
            <w:r>
              <w:rPr>
                <w:rFonts w:hint="eastAsia" w:ascii="宋体" w:hAnsi="宋体" w:eastAsia="宋体" w:cs="宋体"/>
                <w:color w:val="auto"/>
                <w:sz w:val="24"/>
                <w:szCs w:val="24"/>
                <w:highlight w:val="none"/>
              </w:rPr>
              <w:t>被授权人身份证复印件</w:t>
            </w:r>
            <w:bookmarkEnd w:id="54"/>
            <w:bookmarkEnd w:id="55"/>
          </w:p>
          <w:p w14:paraId="2FBB6A6B">
            <w:pPr>
              <w:spacing w:line="360" w:lineRule="auto"/>
              <w:jc w:val="center"/>
              <w:outlineLvl w:val="9"/>
              <w:rPr>
                <w:rFonts w:hint="eastAsia" w:ascii="宋体" w:hAnsi="宋体" w:eastAsia="宋体" w:cs="宋体"/>
                <w:color w:val="auto"/>
                <w:sz w:val="24"/>
                <w:szCs w:val="24"/>
                <w:highlight w:val="none"/>
              </w:rPr>
            </w:pPr>
            <w:bookmarkStart w:id="56" w:name="_Toc214090954"/>
            <w:bookmarkStart w:id="57" w:name="_Toc201637986"/>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国徽</w:t>
            </w:r>
            <w:r>
              <w:rPr>
                <w:rFonts w:hint="eastAsia" w:ascii="宋体" w:hAnsi="宋体" w:eastAsia="宋体" w:cs="宋体"/>
                <w:color w:val="auto"/>
                <w:sz w:val="24"/>
                <w:szCs w:val="24"/>
                <w:highlight w:val="none"/>
              </w:rPr>
              <w:t>面）</w:t>
            </w:r>
            <w:bookmarkEnd w:id="56"/>
            <w:bookmarkEnd w:id="57"/>
          </w:p>
        </w:tc>
      </w:tr>
      <w:tr w14:paraId="393D25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100" w:hRule="atLeast"/>
        </w:trPr>
        <w:tc>
          <w:tcPr>
            <w:tcW w:w="4643" w:type="dxa"/>
            <w:noWrap w:val="0"/>
            <w:vAlign w:val="center"/>
          </w:tcPr>
          <w:p w14:paraId="65F7C6C7">
            <w:pPr>
              <w:spacing w:line="360" w:lineRule="auto"/>
              <w:jc w:val="center"/>
              <w:outlineLvl w:val="9"/>
              <w:rPr>
                <w:rFonts w:hint="eastAsia" w:ascii="宋体" w:hAnsi="宋体" w:eastAsia="宋体" w:cs="宋体"/>
                <w:color w:val="auto"/>
                <w:sz w:val="24"/>
                <w:szCs w:val="24"/>
                <w:highlight w:val="none"/>
              </w:rPr>
            </w:pPr>
            <w:bookmarkStart w:id="58" w:name="_Toc214090955"/>
            <w:bookmarkStart w:id="59" w:name="_Toc201637987"/>
            <w:r>
              <w:rPr>
                <w:rFonts w:hint="eastAsia" w:ascii="宋体" w:hAnsi="宋体" w:eastAsia="宋体" w:cs="宋体"/>
                <w:color w:val="auto"/>
                <w:sz w:val="24"/>
                <w:szCs w:val="24"/>
                <w:highlight w:val="none"/>
              </w:rPr>
              <w:t>法定代表人身份证复印件</w:t>
            </w:r>
            <w:bookmarkEnd w:id="58"/>
            <w:bookmarkEnd w:id="59"/>
          </w:p>
          <w:p w14:paraId="4DE62536">
            <w:pPr>
              <w:spacing w:line="360" w:lineRule="auto"/>
              <w:jc w:val="center"/>
              <w:outlineLvl w:val="9"/>
              <w:rPr>
                <w:rFonts w:hint="eastAsia" w:ascii="宋体" w:hAnsi="宋体" w:eastAsia="宋体" w:cs="宋体"/>
                <w:color w:val="auto"/>
                <w:sz w:val="24"/>
                <w:szCs w:val="24"/>
                <w:highlight w:val="none"/>
              </w:rPr>
            </w:pPr>
            <w:bookmarkStart w:id="60" w:name="_Toc201637988"/>
            <w:bookmarkStart w:id="61" w:name="_Toc214090956"/>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人像</w:t>
            </w:r>
            <w:r>
              <w:rPr>
                <w:rFonts w:hint="eastAsia" w:ascii="宋体" w:hAnsi="宋体" w:eastAsia="宋体" w:cs="宋体"/>
                <w:color w:val="auto"/>
                <w:sz w:val="24"/>
                <w:szCs w:val="24"/>
                <w:highlight w:val="none"/>
              </w:rPr>
              <w:t>面）</w:t>
            </w:r>
            <w:bookmarkEnd w:id="60"/>
            <w:bookmarkEnd w:id="61"/>
          </w:p>
        </w:tc>
        <w:tc>
          <w:tcPr>
            <w:tcW w:w="4396" w:type="dxa"/>
            <w:noWrap w:val="0"/>
            <w:vAlign w:val="center"/>
          </w:tcPr>
          <w:p w14:paraId="210BD4B5">
            <w:pPr>
              <w:spacing w:line="360" w:lineRule="auto"/>
              <w:jc w:val="center"/>
              <w:outlineLvl w:val="9"/>
              <w:rPr>
                <w:rFonts w:hint="eastAsia" w:ascii="宋体" w:hAnsi="宋体" w:eastAsia="宋体" w:cs="宋体"/>
                <w:color w:val="auto"/>
                <w:sz w:val="24"/>
                <w:szCs w:val="24"/>
                <w:highlight w:val="none"/>
              </w:rPr>
            </w:pPr>
            <w:bookmarkStart w:id="62" w:name="_Toc214090957"/>
            <w:bookmarkStart w:id="63" w:name="_Toc201637989"/>
            <w:r>
              <w:rPr>
                <w:rFonts w:hint="eastAsia" w:ascii="宋体" w:hAnsi="宋体" w:eastAsia="宋体" w:cs="宋体"/>
                <w:color w:val="auto"/>
                <w:sz w:val="24"/>
                <w:szCs w:val="24"/>
                <w:highlight w:val="none"/>
              </w:rPr>
              <w:t>被授权人身份证复印件</w:t>
            </w:r>
            <w:bookmarkEnd w:id="62"/>
            <w:bookmarkEnd w:id="63"/>
          </w:p>
          <w:p w14:paraId="6F2B02D2">
            <w:pPr>
              <w:spacing w:line="360" w:lineRule="auto"/>
              <w:jc w:val="center"/>
              <w:outlineLvl w:val="9"/>
              <w:rPr>
                <w:rFonts w:hint="eastAsia" w:ascii="宋体" w:hAnsi="宋体" w:eastAsia="宋体" w:cs="宋体"/>
                <w:color w:val="auto"/>
                <w:sz w:val="24"/>
                <w:szCs w:val="24"/>
                <w:highlight w:val="none"/>
              </w:rPr>
            </w:pPr>
            <w:bookmarkStart w:id="64" w:name="_Toc201637990"/>
            <w:bookmarkStart w:id="65" w:name="_Toc214090958"/>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人像</w:t>
            </w:r>
            <w:r>
              <w:rPr>
                <w:rFonts w:hint="eastAsia" w:ascii="宋体" w:hAnsi="宋体" w:eastAsia="宋体" w:cs="宋体"/>
                <w:color w:val="auto"/>
                <w:sz w:val="24"/>
                <w:szCs w:val="24"/>
                <w:highlight w:val="none"/>
              </w:rPr>
              <w:t>面）</w:t>
            </w:r>
            <w:bookmarkEnd w:id="64"/>
            <w:bookmarkEnd w:id="65"/>
          </w:p>
        </w:tc>
      </w:tr>
    </w:tbl>
    <w:p w14:paraId="23E2DD91">
      <w:pPr>
        <w:spacing w:line="360" w:lineRule="auto"/>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（盖单位章）</w:t>
      </w:r>
    </w:p>
    <w:p w14:paraId="4FA88816">
      <w:pPr>
        <w:spacing w:line="360" w:lineRule="auto"/>
        <w:ind w:firstLine="5280" w:firstLineChars="220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5B09FA29">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 w:val="0"/>
          <w:bCs w:val="0"/>
          <w:color w:val="000000" w:themeColor="text1"/>
          <w:sz w:val="24"/>
          <w:szCs w:val="24"/>
          <w:highlight w:val="none"/>
          <w:lang w:eastAsia="zh-CN" w:bidi="ar"/>
          <w14:textFill>
            <w14:solidFill>
              <w14:schemeClr w14:val="tx1"/>
            </w14:solidFill>
          </w14:textFill>
        </w:rPr>
      </w:pPr>
      <w:r>
        <w:rPr>
          <w:rFonts w:hint="eastAsia" w:ascii="宋体" w:hAnsi="宋体" w:eastAsia="宋体" w:cs="宋体"/>
          <w:b w:val="0"/>
          <w:bCs w:val="0"/>
          <w:color w:val="000000" w:themeColor="text1"/>
          <w:sz w:val="24"/>
          <w:szCs w:val="24"/>
          <w:highlight w:val="none"/>
          <w:lang w:eastAsia="zh-CN" w:bidi="ar"/>
          <w14:textFill>
            <w14:solidFill>
              <w14:schemeClr w14:val="tx1"/>
            </w14:solidFill>
          </w14:textFill>
        </w:rPr>
        <w:t>（</w:t>
      </w:r>
      <w:r>
        <w:rPr>
          <w:rFonts w:hint="eastAsia" w:ascii="宋体" w:hAnsi="宋体" w:eastAsia="宋体" w:cs="宋体"/>
          <w:b w:val="0"/>
          <w:bCs w:val="0"/>
          <w:color w:val="000000" w:themeColor="text1"/>
          <w:sz w:val="24"/>
          <w:szCs w:val="24"/>
          <w:highlight w:val="none"/>
          <w:lang w:val="en-US" w:eastAsia="zh-CN" w:bidi="ar"/>
          <w14:textFill>
            <w14:solidFill>
              <w14:schemeClr w14:val="tx1"/>
            </w14:solidFill>
          </w14:textFill>
        </w:rPr>
        <w:t>2</w:t>
      </w:r>
      <w:r>
        <w:rPr>
          <w:rFonts w:hint="eastAsia" w:ascii="宋体" w:hAnsi="宋体" w:eastAsia="宋体" w:cs="宋体"/>
          <w:b w:val="0"/>
          <w:bCs w:val="0"/>
          <w:color w:val="000000" w:themeColor="text1"/>
          <w:sz w:val="24"/>
          <w:szCs w:val="24"/>
          <w:highlight w:val="none"/>
          <w:lang w:eastAsia="zh-CN" w:bidi="ar"/>
          <w14:textFill>
            <w14:solidFill>
              <w14:schemeClr w14:val="tx1"/>
            </w14:solidFill>
          </w14:textFill>
        </w:rPr>
        <w:t>）</w:t>
      </w:r>
      <w:r>
        <w:rPr>
          <w:rFonts w:hint="eastAsia" w:ascii="宋体" w:hAnsi="宋体" w:cs="宋体"/>
          <w:b w:val="0"/>
          <w:bCs w:val="0"/>
          <w:color w:val="000000" w:themeColor="text1"/>
          <w:sz w:val="24"/>
          <w:szCs w:val="24"/>
          <w:highlight w:val="none"/>
          <w:lang w:eastAsia="zh-CN" w:bidi="ar"/>
          <w14:textFill>
            <w14:solidFill>
              <w14:schemeClr w14:val="tx1"/>
            </w14:solidFill>
          </w14:textFill>
        </w:rPr>
        <w:t>投标供应商须提供公安机关颁发的《保安服务许可证》。陕西省外投标供应商还须出具承诺书（承诺书形式不限），承诺自承接本项目之日起30日内向采购人所在地社区的市级人民政府公安机关备案。</w:t>
      </w:r>
    </w:p>
    <w:p w14:paraId="03B591A2">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p>
    <w:p w14:paraId="02842D82">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p>
    <w:p w14:paraId="1C585789">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p>
    <w:p w14:paraId="6F17DC3A">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p>
    <w:p w14:paraId="4260138F">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p>
    <w:p w14:paraId="3117F6C6">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p>
    <w:p w14:paraId="56FDD419">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p>
    <w:p w14:paraId="7E4DE1B5">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p>
    <w:p w14:paraId="34309ACB">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p>
    <w:p w14:paraId="5ADE57B9">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p>
    <w:p w14:paraId="001B9F58">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p>
    <w:p w14:paraId="2E30FE98">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p>
    <w:p w14:paraId="60DFE40C">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p>
    <w:p w14:paraId="3A3F84ED">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p>
    <w:p w14:paraId="226DDAC1">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p>
    <w:p w14:paraId="64AAFA09">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p>
    <w:p w14:paraId="4817A5A8">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p>
    <w:p w14:paraId="49F88539">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p>
    <w:p w14:paraId="4EF4AF7D">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p>
    <w:p w14:paraId="60639F79">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p>
    <w:p w14:paraId="09451B70">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p>
    <w:p w14:paraId="533919EA">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p>
    <w:p w14:paraId="10CC6478">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p>
    <w:p w14:paraId="3AE00E2E">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p>
    <w:p w14:paraId="7CC14C09">
      <w:pPr>
        <w:pStyle w:val="2"/>
        <w:rPr>
          <w:rFonts w:hint="eastAsia"/>
          <w:sz w:val="18"/>
          <w:szCs w:val="18"/>
          <w:lang w:val="en-US" w:eastAsia="zh-CN"/>
        </w:rPr>
      </w:pPr>
    </w:p>
    <w:p w14:paraId="09218409">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 w:val="0"/>
          <w:bCs w:val="0"/>
          <w:color w:val="000000" w:themeColor="text1"/>
          <w:sz w:val="24"/>
          <w:szCs w:val="24"/>
          <w:highlight w:val="none"/>
          <w:lang w:eastAsia="zh-CN" w:bidi="ar"/>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
          <w14:textFill>
            <w14:solidFill>
              <w14:schemeClr w14:val="tx1"/>
            </w14:solidFill>
          </w14:textFill>
        </w:rPr>
        <w:t>（3）供</w:t>
      </w:r>
      <w:r>
        <w:rPr>
          <w:rFonts w:hint="eastAsia" w:ascii="宋体" w:hAnsi="宋体" w:eastAsia="宋体" w:cs="宋体"/>
          <w:color w:val="000000" w:themeColor="text1"/>
          <w:kern w:val="0"/>
          <w:sz w:val="24"/>
          <w:szCs w:val="24"/>
          <w:lang w:val="en-US" w:eastAsia="zh-CN" w:bidi="ar-SA"/>
          <w14:textFill>
            <w14:solidFill>
              <w14:schemeClr w14:val="tx1"/>
            </w14:solidFill>
          </w14:textFill>
        </w:rPr>
        <w:t>应商未被“中国执行信息公开网”网站（http://zxgk.court.gov.cn/shixin/）被列为失信被执行人，未被“信用中国”网站（www.creditchina.gov.cn）被列为</w:t>
      </w:r>
      <w:r>
        <w:rPr>
          <w:rFonts w:hint="eastAsia" w:ascii="宋体" w:hAnsi="宋体" w:eastAsia="宋体" w:cs="宋体"/>
          <w:snapToGrid/>
          <w:color w:val="000000" w:themeColor="text1"/>
          <w:kern w:val="0"/>
          <w:sz w:val="24"/>
          <w:szCs w:val="24"/>
          <w:highlight w:val="none"/>
          <w:shd w:val="clear" w:color="auto" w:fill="FFFFFF"/>
          <w:lang w:eastAsia="zh-CN"/>
          <w14:textFill>
            <w14:solidFill>
              <w14:schemeClr w14:val="tx1"/>
            </w14:solidFill>
          </w14:textFill>
        </w:rPr>
        <w:t>重大税收违法失信主体</w:t>
      </w:r>
      <w:r>
        <w:rPr>
          <w:rFonts w:hint="eastAsia" w:ascii="宋体" w:hAnsi="宋体" w:eastAsia="宋体" w:cs="宋体"/>
          <w:color w:val="000000" w:themeColor="text1"/>
          <w:kern w:val="0"/>
          <w:sz w:val="24"/>
          <w:szCs w:val="24"/>
          <w:lang w:val="en-US" w:eastAsia="zh-CN" w:bidi="ar-SA"/>
          <w14:textFill>
            <w14:solidFill>
              <w14:schemeClr w14:val="tx1"/>
            </w14:solidFill>
          </w14:textFill>
        </w:rPr>
        <w:t>，未被中国政府采购网（www.ccgp.gov.cn）被列为政府采购严重违法失信行为记录名单；</w:t>
      </w:r>
    </w:p>
    <w:p w14:paraId="0F0C92F6">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 w:val="0"/>
          <w:bCs w:val="0"/>
          <w:color w:val="0000FF"/>
          <w:sz w:val="24"/>
          <w:szCs w:val="24"/>
          <w:highlight w:val="none"/>
          <w:lang w:eastAsia="zh-CN" w:bidi="ar"/>
        </w:rPr>
      </w:pPr>
    </w:p>
    <w:p w14:paraId="53EDCFA0">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 w:val="0"/>
          <w:bCs w:val="0"/>
          <w:color w:val="0000FF"/>
          <w:sz w:val="24"/>
          <w:szCs w:val="24"/>
          <w:highlight w:val="none"/>
          <w:lang w:eastAsia="zh-CN" w:bidi="ar"/>
        </w:rPr>
      </w:pPr>
    </w:p>
    <w:p w14:paraId="3F94D62F">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 w:val="0"/>
          <w:bCs w:val="0"/>
          <w:color w:val="0000FF"/>
          <w:sz w:val="24"/>
          <w:szCs w:val="24"/>
          <w:highlight w:val="none"/>
          <w:lang w:eastAsia="zh-CN" w:bidi="ar"/>
        </w:rPr>
      </w:pPr>
    </w:p>
    <w:p w14:paraId="099C40D1">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 w:val="0"/>
          <w:bCs w:val="0"/>
          <w:color w:val="0000FF"/>
          <w:sz w:val="24"/>
          <w:szCs w:val="24"/>
          <w:highlight w:val="none"/>
          <w:lang w:eastAsia="zh-CN" w:bidi="ar"/>
        </w:rPr>
      </w:pPr>
    </w:p>
    <w:p w14:paraId="29A382F2">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 w:val="0"/>
          <w:bCs w:val="0"/>
          <w:color w:val="0000FF"/>
          <w:sz w:val="24"/>
          <w:szCs w:val="24"/>
          <w:highlight w:val="none"/>
          <w:lang w:eastAsia="zh-CN" w:bidi="ar"/>
        </w:rPr>
      </w:pPr>
    </w:p>
    <w:p w14:paraId="6EAAAC38">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 w:val="0"/>
          <w:bCs w:val="0"/>
          <w:color w:val="0000FF"/>
          <w:sz w:val="24"/>
          <w:szCs w:val="24"/>
          <w:highlight w:val="none"/>
          <w:lang w:eastAsia="zh-CN" w:bidi="ar"/>
        </w:rPr>
      </w:pPr>
    </w:p>
    <w:p w14:paraId="198DED09">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 w:val="0"/>
          <w:bCs w:val="0"/>
          <w:color w:val="0000FF"/>
          <w:sz w:val="24"/>
          <w:szCs w:val="24"/>
          <w:highlight w:val="none"/>
          <w:lang w:eastAsia="zh-CN" w:bidi="ar"/>
        </w:rPr>
      </w:pPr>
    </w:p>
    <w:p w14:paraId="28A8C942">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 w:val="0"/>
          <w:bCs w:val="0"/>
          <w:color w:val="0000FF"/>
          <w:sz w:val="24"/>
          <w:szCs w:val="24"/>
          <w:highlight w:val="none"/>
          <w:lang w:eastAsia="zh-CN" w:bidi="ar"/>
        </w:rPr>
      </w:pPr>
    </w:p>
    <w:p w14:paraId="05202FEC">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 w:val="0"/>
          <w:bCs w:val="0"/>
          <w:color w:val="0000FF"/>
          <w:sz w:val="24"/>
          <w:szCs w:val="24"/>
          <w:highlight w:val="none"/>
          <w:lang w:eastAsia="zh-CN" w:bidi="ar"/>
        </w:rPr>
      </w:pPr>
    </w:p>
    <w:p w14:paraId="6F42A593">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 w:val="0"/>
          <w:bCs w:val="0"/>
          <w:color w:val="0000FF"/>
          <w:sz w:val="24"/>
          <w:szCs w:val="24"/>
          <w:highlight w:val="none"/>
          <w:lang w:eastAsia="zh-CN" w:bidi="ar"/>
        </w:rPr>
      </w:pPr>
    </w:p>
    <w:p w14:paraId="1197BD02">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 w:val="0"/>
          <w:bCs w:val="0"/>
          <w:color w:val="0000FF"/>
          <w:sz w:val="24"/>
          <w:szCs w:val="24"/>
          <w:highlight w:val="none"/>
          <w:lang w:eastAsia="zh-CN" w:bidi="ar"/>
        </w:rPr>
      </w:pPr>
    </w:p>
    <w:p w14:paraId="68E7423F">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 w:val="0"/>
          <w:bCs w:val="0"/>
          <w:color w:val="0000FF"/>
          <w:sz w:val="24"/>
          <w:szCs w:val="24"/>
          <w:highlight w:val="none"/>
          <w:lang w:eastAsia="zh-CN" w:bidi="ar"/>
        </w:rPr>
      </w:pPr>
    </w:p>
    <w:p w14:paraId="68C44A31">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 w:val="0"/>
          <w:bCs w:val="0"/>
          <w:color w:val="0000FF"/>
          <w:sz w:val="24"/>
          <w:szCs w:val="24"/>
          <w:highlight w:val="none"/>
          <w:lang w:eastAsia="zh-CN" w:bidi="ar"/>
        </w:rPr>
      </w:pPr>
    </w:p>
    <w:p w14:paraId="78D51C41">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 w:val="0"/>
          <w:bCs w:val="0"/>
          <w:color w:val="0000FF"/>
          <w:sz w:val="24"/>
          <w:szCs w:val="24"/>
          <w:highlight w:val="none"/>
          <w:lang w:eastAsia="zh-CN" w:bidi="ar"/>
        </w:rPr>
      </w:pPr>
    </w:p>
    <w:p w14:paraId="18F42DE3">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 w:val="0"/>
          <w:bCs w:val="0"/>
          <w:color w:val="0000FF"/>
          <w:sz w:val="24"/>
          <w:szCs w:val="24"/>
          <w:highlight w:val="none"/>
          <w:lang w:eastAsia="zh-CN" w:bidi="ar"/>
        </w:rPr>
      </w:pPr>
    </w:p>
    <w:p w14:paraId="6E067A86">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 w:val="0"/>
          <w:bCs w:val="0"/>
          <w:color w:val="0000FF"/>
          <w:sz w:val="24"/>
          <w:szCs w:val="24"/>
          <w:highlight w:val="none"/>
          <w:lang w:eastAsia="zh-CN" w:bidi="ar"/>
        </w:rPr>
      </w:pPr>
    </w:p>
    <w:p w14:paraId="28DF0933">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 w:val="0"/>
          <w:bCs w:val="0"/>
          <w:color w:val="0000FF"/>
          <w:sz w:val="24"/>
          <w:szCs w:val="24"/>
          <w:highlight w:val="none"/>
          <w:lang w:eastAsia="zh-CN" w:bidi="ar"/>
        </w:rPr>
      </w:pPr>
    </w:p>
    <w:p w14:paraId="0DBFB326">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 w:val="0"/>
          <w:bCs w:val="0"/>
          <w:color w:val="0000FF"/>
          <w:sz w:val="24"/>
          <w:szCs w:val="24"/>
          <w:highlight w:val="none"/>
          <w:lang w:eastAsia="zh-CN" w:bidi="ar"/>
        </w:rPr>
      </w:pPr>
    </w:p>
    <w:p w14:paraId="3B4BB3C9">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 w:val="0"/>
          <w:bCs w:val="0"/>
          <w:color w:val="0000FF"/>
          <w:sz w:val="24"/>
          <w:szCs w:val="24"/>
          <w:highlight w:val="none"/>
          <w:lang w:eastAsia="zh-CN" w:bidi="ar"/>
        </w:rPr>
      </w:pPr>
    </w:p>
    <w:p w14:paraId="56F09DE0">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 w:val="0"/>
          <w:bCs w:val="0"/>
          <w:color w:val="0000FF"/>
          <w:sz w:val="24"/>
          <w:szCs w:val="24"/>
          <w:highlight w:val="none"/>
          <w:lang w:eastAsia="zh-CN" w:bidi="ar"/>
        </w:rPr>
      </w:pPr>
    </w:p>
    <w:p w14:paraId="696ACADE">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 w:val="0"/>
          <w:bCs w:val="0"/>
          <w:color w:val="0000FF"/>
          <w:sz w:val="24"/>
          <w:szCs w:val="24"/>
          <w:highlight w:val="none"/>
          <w:lang w:eastAsia="zh-CN" w:bidi="ar"/>
        </w:rPr>
      </w:pPr>
    </w:p>
    <w:p w14:paraId="57D7C6F1">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 w:val="0"/>
          <w:bCs w:val="0"/>
          <w:color w:val="0000FF"/>
          <w:sz w:val="24"/>
          <w:szCs w:val="24"/>
          <w:highlight w:val="none"/>
          <w:lang w:eastAsia="zh-CN" w:bidi="ar"/>
        </w:rPr>
      </w:pPr>
    </w:p>
    <w:p w14:paraId="38D8B6EB">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 w:val="0"/>
          <w:bCs w:val="0"/>
          <w:color w:val="0000FF"/>
          <w:sz w:val="24"/>
          <w:szCs w:val="24"/>
          <w:highlight w:val="none"/>
          <w:lang w:eastAsia="zh-CN" w:bidi="ar"/>
        </w:rPr>
      </w:pPr>
    </w:p>
    <w:p w14:paraId="49973A94">
      <w:pPr>
        <w:pStyle w:val="2"/>
        <w:rPr>
          <w:rFonts w:hint="eastAsia"/>
          <w:sz w:val="18"/>
          <w:szCs w:val="18"/>
          <w:lang w:eastAsia="zh-CN"/>
        </w:rPr>
      </w:pPr>
    </w:p>
    <w:p w14:paraId="6C65DD49">
      <w:pPr>
        <w:keepNext w:val="0"/>
        <w:keepLines w:val="0"/>
        <w:pageBreakBefore w:val="0"/>
        <w:numPr>
          <w:ilvl w:val="0"/>
          <w:numId w:val="6"/>
        </w:numPr>
        <w:kinsoku/>
        <w:wordWrap/>
        <w:overflowPunct/>
        <w:topLinePunct w:val="0"/>
        <w:autoSpaceDE/>
        <w:autoSpaceDN/>
        <w:bidi w:val="0"/>
        <w:adjustRightInd/>
        <w:snapToGrid/>
        <w:spacing w:line="360" w:lineRule="auto"/>
        <w:textAlignment w:val="auto"/>
        <w:rPr>
          <w:rFonts w:hint="eastAsia" w:ascii="宋体" w:hAnsi="宋体" w:eastAsia="宋体" w:cs="宋体"/>
          <w:b w:val="0"/>
          <w:bCs w:val="0"/>
          <w:color w:val="000000" w:themeColor="text1"/>
          <w:sz w:val="24"/>
          <w:szCs w:val="24"/>
          <w:highlight w:val="none"/>
          <w:lang w:bidi="ar"/>
          <w14:textFill>
            <w14:solidFill>
              <w14:schemeClr w14:val="tx1"/>
            </w14:solidFill>
          </w14:textFill>
        </w:rPr>
      </w:pPr>
      <w:r>
        <w:rPr>
          <w:rFonts w:hint="eastAsia" w:ascii="宋体" w:hAnsi="宋体" w:eastAsia="宋体" w:cs="宋体"/>
          <w:b w:val="0"/>
          <w:bCs w:val="0"/>
          <w:color w:val="000000" w:themeColor="text1"/>
          <w:sz w:val="24"/>
          <w:szCs w:val="24"/>
          <w:highlight w:val="none"/>
          <w:lang w:bidi="ar"/>
          <w14:textFill>
            <w14:solidFill>
              <w14:schemeClr w14:val="tx1"/>
            </w14:solidFill>
          </w14:textFill>
        </w:rPr>
        <w:t>与招标人存在利害关系可能影响招标公正性的单位，不得参加投标</w:t>
      </w:r>
      <w:r>
        <w:rPr>
          <w:rFonts w:hint="eastAsia" w:ascii="宋体" w:hAnsi="宋体" w:eastAsia="宋体" w:cs="宋体"/>
          <w:b w:val="0"/>
          <w:bCs w:val="0"/>
          <w:color w:val="000000" w:themeColor="text1"/>
          <w:sz w:val="24"/>
          <w:szCs w:val="24"/>
          <w:highlight w:val="none"/>
          <w:lang w:eastAsia="zh-CN" w:bidi="ar"/>
          <w14:textFill>
            <w14:solidFill>
              <w14:schemeClr w14:val="tx1"/>
            </w14:solidFill>
          </w14:textFill>
        </w:rPr>
        <w:t>，</w:t>
      </w:r>
      <w:r>
        <w:rPr>
          <w:rFonts w:hint="eastAsia" w:ascii="宋体" w:hAnsi="宋体" w:eastAsia="宋体" w:cs="宋体"/>
          <w:b w:val="0"/>
          <w:bCs w:val="0"/>
          <w:color w:val="000000" w:themeColor="text1"/>
          <w:sz w:val="24"/>
          <w:szCs w:val="24"/>
          <w:highlight w:val="none"/>
          <w:lang w:bidi="ar"/>
          <w14:textFill>
            <w14:solidFill>
              <w14:schemeClr w14:val="tx1"/>
            </w14:solidFill>
          </w14:textFill>
        </w:rPr>
        <w:t>单位负责人为同一人或存在控股、管理关系的不同单位，不得参加同一标段投标，否则，相关投标均无效；</w:t>
      </w:r>
    </w:p>
    <w:p w14:paraId="1D0A9665">
      <w:pPr>
        <w:keepNext/>
        <w:keepLines w:val="0"/>
        <w:pageBreakBefore w:val="0"/>
        <w:widowControl w:val="0"/>
        <w:kinsoku/>
        <w:wordWrap/>
        <w:overflowPunct/>
        <w:topLinePunct w:val="0"/>
        <w:autoSpaceDE/>
        <w:autoSpaceDN/>
        <w:bidi w:val="0"/>
        <w:adjustRightInd/>
        <w:snapToGrid/>
        <w:spacing w:line="400" w:lineRule="exact"/>
        <w:jc w:val="center"/>
        <w:textAlignment w:val="auto"/>
        <w:outlineLvl w:val="1"/>
        <w:rPr>
          <w:rFonts w:hint="eastAsia" w:ascii="宋体" w:hAnsi="宋体" w:eastAsia="宋体" w:cs="宋体"/>
          <w:b/>
          <w:bCs/>
          <w:color w:val="auto"/>
          <w:kern w:val="0"/>
          <w:sz w:val="32"/>
          <w:szCs w:val="32"/>
          <w:lang w:val="en-US" w:eastAsia="zh-CN" w:bidi="ar-SA"/>
        </w:rPr>
      </w:pPr>
    </w:p>
    <w:p w14:paraId="1E152372">
      <w:pPr>
        <w:spacing w:beforeLines="50" w:line="360" w:lineRule="auto"/>
        <w:jc w:val="center"/>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企业关系关联承诺书</w:t>
      </w:r>
    </w:p>
    <w:p w14:paraId="05ADADFE">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1.供应商在本项目</w:t>
      </w:r>
      <w:r>
        <w:rPr>
          <w:rFonts w:hint="eastAsia" w:ascii="宋体" w:hAnsi="宋体" w:eastAsia="宋体" w:cs="宋体"/>
          <w:color w:val="auto"/>
          <w:sz w:val="24"/>
          <w:szCs w:val="24"/>
          <w:highlight w:val="none"/>
          <w:lang w:val="en-US" w:eastAsia="zh-CN"/>
        </w:rPr>
        <w:t>投标</w:t>
      </w:r>
      <w:r>
        <w:rPr>
          <w:rFonts w:hint="eastAsia" w:ascii="宋体" w:hAnsi="宋体" w:eastAsia="宋体" w:cs="宋体"/>
          <w:color w:val="auto"/>
          <w:sz w:val="24"/>
          <w:szCs w:val="24"/>
          <w:highlight w:val="none"/>
        </w:rPr>
        <w:t>中，不存在与其它供应商负责人为同一人，有控股、管理等关联关系承诺：</w:t>
      </w:r>
    </w:p>
    <w:p w14:paraId="5AAB7105">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1.1管理关系说明：</w:t>
      </w:r>
    </w:p>
    <w:p w14:paraId="61AA5C36">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我单位管理的具有独立法人的下属单位有</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732C21F8">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我单位的上级管理单位有</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0EAF0636">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1.2股权关系说明：</w:t>
      </w:r>
    </w:p>
    <w:p w14:paraId="5B59E850">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我单位控股的单位有</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3665F692">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我单位被</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单位控股。</w:t>
      </w:r>
    </w:p>
    <w:p w14:paraId="46C24EDA">
      <w:pPr>
        <w:spacing w:line="500" w:lineRule="exact"/>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1.3单位负责人：</w:t>
      </w:r>
      <w:r>
        <w:rPr>
          <w:rFonts w:hint="eastAsia" w:ascii="宋体" w:hAnsi="宋体" w:eastAsia="宋体" w:cs="宋体"/>
          <w:color w:val="auto"/>
          <w:sz w:val="24"/>
          <w:szCs w:val="24"/>
          <w:highlight w:val="none"/>
          <w:u w:val="single"/>
        </w:rPr>
        <w:t xml:space="preserve">                </w:t>
      </w:r>
    </w:p>
    <w:p w14:paraId="627286C7">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u w:val="none"/>
        </w:rPr>
        <w:t xml:space="preserve"> </w:t>
      </w:r>
      <w:r>
        <w:rPr>
          <w:rFonts w:hint="eastAsia" w:ascii="宋体" w:hAnsi="宋体" w:eastAsia="宋体" w:cs="宋体"/>
          <w:color w:val="auto"/>
          <w:sz w:val="24"/>
          <w:szCs w:val="24"/>
          <w:highlight w:val="none"/>
          <w:u w:val="none"/>
          <w:lang w:val="en-US" w:eastAsia="zh-CN"/>
        </w:rPr>
        <w:t>我方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（是或否，没有填否）为采购项目提供整体设计、规范编制或者项目管理、监理、检测等服务的供应商。</w:t>
      </w:r>
    </w:p>
    <w:p w14:paraId="6EBC9ABF">
      <w:pPr>
        <w:spacing w:line="500" w:lineRule="exact"/>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3.其他与本项目有关的利害关系说明：</w:t>
      </w:r>
      <w:r>
        <w:rPr>
          <w:rFonts w:hint="eastAsia" w:ascii="宋体" w:hAnsi="宋体" w:eastAsia="宋体" w:cs="宋体"/>
          <w:color w:val="auto"/>
          <w:sz w:val="24"/>
          <w:szCs w:val="24"/>
          <w:highlight w:val="none"/>
          <w:u w:val="single"/>
        </w:rPr>
        <w:t xml:space="preserve">                               </w:t>
      </w:r>
    </w:p>
    <w:p w14:paraId="18A8F1E4">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我单位承诺以上说明真实有效，无虚假内容或隐瞒。</w:t>
      </w:r>
    </w:p>
    <w:p w14:paraId="0693AE37">
      <w:pPr>
        <w:spacing w:line="500" w:lineRule="exact"/>
        <w:ind w:firstLine="240" w:firstLineChars="100"/>
        <w:rPr>
          <w:rFonts w:hint="eastAsia" w:ascii="宋体" w:hAnsi="宋体" w:eastAsia="宋体" w:cs="宋体"/>
          <w:color w:val="auto"/>
          <w:sz w:val="24"/>
          <w:szCs w:val="24"/>
          <w:highlight w:val="none"/>
        </w:rPr>
      </w:pPr>
    </w:p>
    <w:p w14:paraId="7708A907">
      <w:pPr>
        <w:widowControl w:val="0"/>
        <w:jc w:val="left"/>
        <w:rPr>
          <w:rFonts w:hint="eastAsia" w:ascii="宋体" w:hAnsi="宋体" w:eastAsia="宋体" w:cs="宋体"/>
          <w:color w:val="auto"/>
          <w:kern w:val="2"/>
          <w:sz w:val="24"/>
          <w:szCs w:val="24"/>
          <w:highlight w:val="none"/>
          <w:lang w:val="en-US" w:eastAsia="zh-CN" w:bidi="ar-SA"/>
        </w:rPr>
      </w:pPr>
    </w:p>
    <w:p w14:paraId="2105CAC2">
      <w:pPr>
        <w:spacing w:line="500" w:lineRule="exact"/>
        <w:ind w:firstLine="2400" w:firstLineChars="10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供应商名称</w:t>
      </w:r>
      <w:r>
        <w:rPr>
          <w:rFonts w:hint="eastAsia" w:ascii="宋体" w:hAnsi="宋体" w:eastAsia="宋体" w:cs="宋体"/>
          <w:color w:val="auto"/>
          <w:sz w:val="24"/>
          <w:szCs w:val="24"/>
          <w:highlight w:val="none"/>
          <w:u w:val="none"/>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（盖单位公章）</w:t>
      </w:r>
    </w:p>
    <w:p w14:paraId="0E90E0AF">
      <w:pPr>
        <w:spacing w:line="500" w:lineRule="exact"/>
        <w:ind w:firstLine="2480" w:firstLineChars="1000"/>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法定代表人/负责人</w:t>
      </w:r>
      <w:r>
        <w:rPr>
          <w:rFonts w:hint="eastAsia" w:ascii="宋体" w:hAnsi="宋体" w:eastAsia="宋体" w:cs="宋体"/>
          <w:color w:val="auto"/>
          <w:spacing w:val="4"/>
          <w:sz w:val="24"/>
          <w:szCs w:val="24"/>
          <w:highlight w:val="none"/>
          <w:lang w:val="en-US" w:eastAsia="zh-CN"/>
        </w:rPr>
        <w:t>或</w:t>
      </w:r>
      <w:r>
        <w:rPr>
          <w:rFonts w:hint="eastAsia" w:ascii="宋体" w:hAnsi="宋体" w:eastAsia="宋体" w:cs="宋体"/>
          <w:color w:val="auto"/>
          <w:spacing w:val="4"/>
          <w:sz w:val="24"/>
          <w:szCs w:val="24"/>
          <w:highlight w:val="none"/>
        </w:rPr>
        <w:t>被授权人</w:t>
      </w:r>
      <w:r>
        <w:rPr>
          <w:rFonts w:hint="eastAsia" w:ascii="宋体" w:hAnsi="宋体" w:eastAsia="宋体" w:cs="宋体"/>
          <w:color w:val="auto"/>
          <w:sz w:val="24"/>
          <w:szCs w:val="24"/>
          <w:highlight w:val="none"/>
          <w:u w:val="none"/>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（签字或盖章）</w:t>
      </w:r>
    </w:p>
    <w:p w14:paraId="2FB1702D">
      <w:pPr>
        <w:widowControl w:val="0"/>
        <w:jc w:val="left"/>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 xml:space="preserve">                           </w:t>
      </w:r>
    </w:p>
    <w:p w14:paraId="685B4492">
      <w:pPr>
        <w:widowControl w:val="0"/>
        <w:jc w:val="center"/>
        <w:rPr>
          <w:rFonts w:hint="eastAsia" w:ascii="宋体" w:hAnsi="宋体" w:eastAsia="宋体" w:cs="宋体"/>
          <w:color w:val="auto"/>
          <w:kern w:val="2"/>
          <w:sz w:val="24"/>
          <w:szCs w:val="24"/>
          <w:highlight w:val="none"/>
          <w:u w:val="single"/>
          <w:lang w:val="en-US" w:eastAsia="zh-CN" w:bidi="ar-SA"/>
        </w:rPr>
      </w:pPr>
      <w:r>
        <w:rPr>
          <w:rFonts w:hint="eastAsia" w:ascii="宋体" w:hAnsi="宋体" w:eastAsia="宋体" w:cs="宋体"/>
          <w:color w:val="auto"/>
          <w:kern w:val="2"/>
          <w:sz w:val="24"/>
          <w:szCs w:val="24"/>
          <w:highlight w:val="none"/>
          <w:lang w:val="en-US" w:eastAsia="zh-CN" w:bidi="ar-SA"/>
        </w:rPr>
        <w:t>年  月  日</w:t>
      </w:r>
    </w:p>
    <w:p w14:paraId="4F522E57">
      <w:pPr>
        <w:rPr>
          <w:rFonts w:hint="eastAsia" w:ascii="宋体" w:hAnsi="宋体" w:eastAsia="宋体" w:cs="宋体"/>
          <w:color w:val="auto"/>
          <w:sz w:val="24"/>
          <w:szCs w:val="24"/>
          <w:highlight w:val="none"/>
          <w:u w:val="single"/>
        </w:rPr>
      </w:pPr>
    </w:p>
    <w:p w14:paraId="38892A0A">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b w:val="0"/>
          <w:bCs w:val="0"/>
          <w:color w:val="0000FF"/>
          <w:sz w:val="24"/>
          <w:szCs w:val="24"/>
          <w:highlight w:val="none"/>
          <w:lang w:bidi="ar"/>
        </w:rPr>
      </w:pPr>
    </w:p>
    <w:p w14:paraId="5CE384CB">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b w:val="0"/>
          <w:bCs w:val="0"/>
          <w:color w:val="0000FF"/>
          <w:sz w:val="24"/>
          <w:szCs w:val="24"/>
          <w:highlight w:val="none"/>
          <w:lang w:bidi="ar"/>
        </w:rPr>
      </w:pPr>
    </w:p>
    <w:p w14:paraId="5D43A69D">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b w:val="0"/>
          <w:bCs w:val="0"/>
          <w:color w:val="0000FF"/>
          <w:sz w:val="24"/>
          <w:szCs w:val="24"/>
          <w:highlight w:val="none"/>
          <w:lang w:bidi="ar"/>
        </w:rPr>
      </w:pPr>
    </w:p>
    <w:p w14:paraId="420F8D78">
      <w:pPr>
        <w:pStyle w:val="2"/>
        <w:rPr>
          <w:rFonts w:hint="eastAsia" w:ascii="宋体" w:hAnsi="宋体" w:eastAsia="宋体" w:cs="宋体"/>
          <w:b w:val="0"/>
          <w:bCs w:val="0"/>
          <w:color w:val="0000FF"/>
          <w:sz w:val="24"/>
          <w:szCs w:val="24"/>
          <w:highlight w:val="none"/>
          <w:lang w:bidi="ar"/>
        </w:rPr>
      </w:pPr>
    </w:p>
    <w:p w14:paraId="4859A112">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 w:val="0"/>
          <w:bCs w:val="0"/>
          <w:color w:val="000000" w:themeColor="text1"/>
          <w:sz w:val="24"/>
          <w:szCs w:val="24"/>
          <w:highlight w:val="none"/>
          <w:lang w:bidi="ar"/>
          <w14:textFill>
            <w14:solidFill>
              <w14:schemeClr w14:val="tx1"/>
            </w14:solidFill>
          </w14:textFill>
        </w:rPr>
      </w:pPr>
      <w:r>
        <w:rPr>
          <w:rFonts w:hint="eastAsia" w:ascii="宋体" w:hAnsi="宋体" w:eastAsia="宋体" w:cs="宋体"/>
          <w:b w:val="0"/>
          <w:bCs w:val="0"/>
          <w:color w:val="000000" w:themeColor="text1"/>
          <w:sz w:val="24"/>
          <w:szCs w:val="24"/>
          <w:highlight w:val="none"/>
          <w:lang w:eastAsia="zh-CN" w:bidi="ar"/>
          <w14:textFill>
            <w14:solidFill>
              <w14:schemeClr w14:val="tx1"/>
            </w14:solidFill>
          </w14:textFill>
        </w:rPr>
        <w:t>（</w:t>
      </w:r>
      <w:r>
        <w:rPr>
          <w:rFonts w:hint="eastAsia" w:ascii="宋体" w:hAnsi="宋体" w:eastAsia="宋体" w:cs="宋体"/>
          <w:b w:val="0"/>
          <w:bCs w:val="0"/>
          <w:color w:val="000000" w:themeColor="text1"/>
          <w:sz w:val="24"/>
          <w:szCs w:val="24"/>
          <w:highlight w:val="none"/>
          <w:lang w:val="en-US" w:eastAsia="zh-CN" w:bidi="ar"/>
          <w14:textFill>
            <w14:solidFill>
              <w14:schemeClr w14:val="tx1"/>
            </w14:solidFill>
          </w14:textFill>
        </w:rPr>
        <w:t>5</w:t>
      </w:r>
      <w:r>
        <w:rPr>
          <w:rFonts w:hint="eastAsia" w:ascii="宋体" w:hAnsi="宋体" w:eastAsia="宋体" w:cs="宋体"/>
          <w:b w:val="0"/>
          <w:bCs w:val="0"/>
          <w:color w:val="000000" w:themeColor="text1"/>
          <w:sz w:val="24"/>
          <w:szCs w:val="24"/>
          <w:highlight w:val="none"/>
          <w:lang w:eastAsia="zh-CN" w:bidi="ar"/>
          <w14:textFill>
            <w14:solidFill>
              <w14:schemeClr w14:val="tx1"/>
            </w14:solidFill>
          </w14:textFill>
        </w:rPr>
        <w:t>）</w:t>
      </w:r>
      <w:r>
        <w:rPr>
          <w:rFonts w:hint="eastAsia" w:ascii="宋体" w:hAnsi="宋体" w:eastAsia="宋体" w:cs="宋体"/>
          <w:b w:val="0"/>
          <w:bCs w:val="0"/>
          <w:color w:val="000000" w:themeColor="text1"/>
          <w:sz w:val="24"/>
          <w:szCs w:val="24"/>
          <w:highlight w:val="none"/>
          <w:lang w:bidi="ar"/>
          <w14:textFill>
            <w14:solidFill>
              <w14:schemeClr w14:val="tx1"/>
            </w14:solidFill>
          </w14:textFill>
        </w:rPr>
        <w:t>本次招标不接受联合体投标。</w:t>
      </w:r>
    </w:p>
    <w:p w14:paraId="7DF1BA94">
      <w:pPr>
        <w:widowControl w:val="0"/>
        <w:shd w:val="clear" w:color="auto" w:fill="auto"/>
        <w:kinsoku/>
        <w:autoSpaceDE/>
        <w:autoSpaceDN/>
        <w:adjustRightInd/>
        <w:snapToGrid/>
        <w:spacing w:line="240" w:lineRule="auto"/>
        <w:jc w:val="center"/>
        <w:textAlignment w:val="auto"/>
        <w:outlineLvl w:val="9"/>
        <w:rPr>
          <w:rFonts w:hint="eastAsia" w:ascii="宋体" w:hAnsi="宋体" w:eastAsia="宋体" w:cs="宋体"/>
          <w:b/>
          <w:bCs/>
          <w:snapToGrid/>
          <w:color w:val="000000" w:themeColor="text1"/>
          <w:kern w:val="2"/>
          <w:sz w:val="32"/>
          <w:szCs w:val="32"/>
          <w:highlight w:val="none"/>
          <w:lang w:val="en-US" w:eastAsia="zh-CN" w:bidi="ar-SA"/>
          <w14:textFill>
            <w14:solidFill>
              <w14:schemeClr w14:val="tx1"/>
            </w14:solidFill>
          </w14:textFill>
        </w:rPr>
      </w:pPr>
      <w:r>
        <w:rPr>
          <w:rFonts w:hint="eastAsia" w:ascii="宋体" w:hAnsi="宋体" w:eastAsia="宋体" w:cs="宋体"/>
          <w:b/>
          <w:bCs/>
          <w:snapToGrid/>
          <w:color w:val="000000" w:themeColor="text1"/>
          <w:spacing w:val="6"/>
          <w:kern w:val="2"/>
          <w:sz w:val="24"/>
          <w:szCs w:val="24"/>
          <w:highlight w:val="none"/>
          <w:lang w:eastAsia="zh-CN"/>
          <w14:textFill>
            <w14:solidFill>
              <w14:schemeClr w14:val="tx1"/>
            </w14:solidFill>
          </w14:textFill>
        </w:rPr>
        <w:t xml:space="preserve"> </w:t>
      </w:r>
      <w:r>
        <w:rPr>
          <w:rFonts w:hint="eastAsia" w:ascii="宋体" w:hAnsi="宋体" w:eastAsia="宋体" w:cs="宋体"/>
          <w:b/>
          <w:bCs/>
          <w:snapToGrid/>
          <w:color w:val="000000" w:themeColor="text1"/>
          <w:kern w:val="2"/>
          <w:sz w:val="32"/>
          <w:szCs w:val="32"/>
          <w:highlight w:val="none"/>
          <w:lang w:val="en-US" w:eastAsia="zh-CN" w:bidi="ar-SA"/>
          <w14:textFill>
            <w14:solidFill>
              <w14:schemeClr w14:val="tx1"/>
            </w14:solidFill>
          </w14:textFill>
        </w:rPr>
        <w:t>非联合体投标声明</w:t>
      </w:r>
    </w:p>
    <w:p w14:paraId="0EEF0C72">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snapToGrid/>
          <w:color w:val="000000" w:themeColor="text1"/>
          <w:kern w:val="0"/>
          <w:sz w:val="24"/>
          <w:szCs w:val="20"/>
          <w:highlight w:val="none"/>
          <w:lang w:val="en-US" w:eastAsia="zh-CN"/>
          <w14:textFill>
            <w14:solidFill>
              <w14:schemeClr w14:val="tx1"/>
            </w14:solidFill>
          </w14:textFill>
        </w:rPr>
      </w:pPr>
      <w:r>
        <w:rPr>
          <w:rFonts w:hint="eastAsia" w:ascii="宋体" w:hAnsi="宋体" w:eastAsia="宋体" w:cs="宋体"/>
          <w:snapToGrid/>
          <w:color w:val="000000" w:themeColor="text1"/>
          <w:kern w:val="0"/>
          <w:sz w:val="24"/>
          <w:szCs w:val="20"/>
          <w:highlight w:val="none"/>
          <w:lang w:val="en-US" w:eastAsia="zh-CN"/>
          <w14:textFill>
            <w14:solidFill>
              <w14:schemeClr w14:val="tx1"/>
            </w14:solidFill>
          </w14:textFill>
        </w:rPr>
        <w:t>致：</w:t>
      </w:r>
      <w:r>
        <w:rPr>
          <w:rFonts w:hint="eastAsia" w:ascii="宋体" w:hAnsi="宋体" w:eastAsia="宋体" w:cs="宋体"/>
          <w:snapToGrid/>
          <w:color w:val="000000" w:themeColor="text1"/>
          <w:kern w:val="0"/>
          <w:sz w:val="24"/>
          <w:szCs w:val="20"/>
          <w:highlight w:val="none"/>
          <w:u w:val="single"/>
          <w:lang w:val="en-US" w:eastAsia="zh-CN"/>
          <w14:textFill>
            <w14:solidFill>
              <w14:schemeClr w14:val="tx1"/>
            </w14:solidFill>
          </w14:textFill>
        </w:rPr>
        <w:t xml:space="preserve">             </w:t>
      </w:r>
      <w:r>
        <w:rPr>
          <w:rFonts w:hint="eastAsia" w:ascii="宋体" w:hAnsi="宋体" w:eastAsia="宋体" w:cs="宋体"/>
          <w:snapToGrid/>
          <w:color w:val="000000" w:themeColor="text1"/>
          <w:kern w:val="0"/>
          <w:sz w:val="24"/>
          <w:szCs w:val="20"/>
          <w:highlight w:val="none"/>
          <w:lang w:val="en-US" w:eastAsia="zh-CN"/>
          <w14:textFill>
            <w14:solidFill>
              <w14:schemeClr w14:val="tx1"/>
            </w14:solidFill>
          </w14:textFill>
        </w:rPr>
        <w:t>（采购人名称）</w:t>
      </w:r>
    </w:p>
    <w:p w14:paraId="5B17DE45">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snapToGrid/>
          <w:color w:val="000000" w:themeColor="text1"/>
          <w:kern w:val="0"/>
          <w:sz w:val="24"/>
          <w:szCs w:val="20"/>
          <w:highlight w:val="none"/>
          <w:lang w:val="en-US" w:eastAsia="zh-CN"/>
          <w14:textFill>
            <w14:solidFill>
              <w14:schemeClr w14:val="tx1"/>
            </w14:solidFill>
          </w14:textFill>
        </w:rPr>
      </w:pPr>
    </w:p>
    <w:p w14:paraId="681143C7">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snapToGrid/>
          <w:color w:val="000000" w:themeColor="text1"/>
          <w:kern w:val="0"/>
          <w:sz w:val="24"/>
          <w:szCs w:val="20"/>
          <w:highlight w:val="none"/>
          <w:lang w:val="en-US" w:eastAsia="zh-CN"/>
          <w14:textFill>
            <w14:solidFill>
              <w14:schemeClr w14:val="tx1"/>
            </w14:solidFill>
          </w14:textFill>
        </w:rPr>
      </w:pPr>
      <w:r>
        <w:rPr>
          <w:rFonts w:hint="eastAsia" w:ascii="宋体" w:hAnsi="宋体" w:eastAsia="宋体" w:cs="宋体"/>
          <w:snapToGrid/>
          <w:color w:val="000000" w:themeColor="text1"/>
          <w:kern w:val="0"/>
          <w:sz w:val="24"/>
          <w:szCs w:val="20"/>
          <w:highlight w:val="none"/>
          <w:lang w:val="en-US" w:eastAsia="zh-CN"/>
          <w14:textFill>
            <w14:solidFill>
              <w14:schemeClr w14:val="tx1"/>
            </w14:solidFill>
          </w14:textFill>
        </w:rPr>
        <w:t>本公司就参加</w:t>
      </w:r>
      <w:r>
        <w:rPr>
          <w:rFonts w:hint="eastAsia" w:ascii="宋体" w:hAnsi="宋体" w:eastAsia="宋体" w:cs="宋体"/>
          <w:snapToGrid/>
          <w:color w:val="000000" w:themeColor="text1"/>
          <w:kern w:val="0"/>
          <w:sz w:val="24"/>
          <w:szCs w:val="20"/>
          <w:highlight w:val="none"/>
          <w:u w:val="single"/>
          <w:lang w:val="en-US" w:eastAsia="zh-CN"/>
          <w14:textFill>
            <w14:solidFill>
              <w14:schemeClr w14:val="tx1"/>
            </w14:solidFill>
          </w14:textFill>
        </w:rPr>
        <w:t xml:space="preserve">                      （</w:t>
      </w:r>
      <w:r>
        <w:rPr>
          <w:rFonts w:hint="eastAsia" w:ascii="宋体" w:hAnsi="宋体" w:cs="宋体"/>
          <w:snapToGrid/>
          <w:color w:val="000000" w:themeColor="text1"/>
          <w:kern w:val="0"/>
          <w:sz w:val="24"/>
          <w:szCs w:val="20"/>
          <w:highlight w:val="none"/>
          <w:u w:val="single"/>
          <w:lang w:val="en-US" w:eastAsia="zh-CN"/>
          <w14:textFill>
            <w14:solidFill>
              <w14:schemeClr w14:val="tx1"/>
            </w14:solidFill>
          </w14:textFill>
        </w:rPr>
        <w:t>项目</w:t>
      </w:r>
      <w:r>
        <w:rPr>
          <w:rFonts w:hint="eastAsia" w:ascii="宋体" w:hAnsi="宋体" w:eastAsia="宋体" w:cs="宋体"/>
          <w:snapToGrid/>
          <w:color w:val="000000" w:themeColor="text1"/>
          <w:kern w:val="0"/>
          <w:sz w:val="24"/>
          <w:szCs w:val="20"/>
          <w:highlight w:val="none"/>
          <w:u w:val="single"/>
          <w:lang w:val="en-US" w:eastAsia="zh-CN"/>
          <w14:textFill>
            <w14:solidFill>
              <w14:schemeClr w14:val="tx1"/>
            </w14:solidFill>
          </w14:textFill>
        </w:rPr>
        <w:t>名称、项目编号）</w:t>
      </w:r>
      <w:r>
        <w:rPr>
          <w:rFonts w:hint="eastAsia" w:ascii="宋体" w:hAnsi="宋体" w:eastAsia="宋体" w:cs="宋体"/>
          <w:snapToGrid/>
          <w:color w:val="000000" w:themeColor="text1"/>
          <w:kern w:val="0"/>
          <w:sz w:val="24"/>
          <w:szCs w:val="20"/>
          <w:highlight w:val="none"/>
          <w:lang w:val="en-US" w:eastAsia="zh-CN"/>
          <w14:textFill>
            <w14:solidFill>
              <w14:schemeClr w14:val="tx1"/>
            </w14:solidFill>
          </w14:textFill>
        </w:rPr>
        <w:t>采购活动作出如下郑重声明：</w:t>
      </w:r>
    </w:p>
    <w:p w14:paraId="2D7EC28B">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snapToGrid/>
          <w:color w:val="000000" w:themeColor="text1"/>
          <w:kern w:val="0"/>
          <w:sz w:val="24"/>
          <w:szCs w:val="20"/>
          <w:highlight w:val="none"/>
          <w:lang w:val="en-US" w:eastAsia="zh-CN"/>
          <w14:textFill>
            <w14:solidFill>
              <w14:schemeClr w14:val="tx1"/>
            </w14:solidFill>
          </w14:textFill>
        </w:rPr>
      </w:pPr>
      <w:r>
        <w:rPr>
          <w:rFonts w:hint="eastAsia" w:ascii="宋体" w:hAnsi="宋体" w:eastAsia="宋体" w:cs="宋体"/>
          <w:snapToGrid/>
          <w:color w:val="000000" w:themeColor="text1"/>
          <w:kern w:val="0"/>
          <w:sz w:val="24"/>
          <w:szCs w:val="20"/>
          <w:highlight w:val="none"/>
          <w:lang w:val="en-US" w:eastAsia="zh-CN"/>
          <w14:textFill>
            <w14:solidFill>
              <w14:schemeClr w14:val="tx1"/>
            </w14:solidFill>
          </w14:textFill>
        </w:rPr>
        <w:t>本公司保证参与本项目并非联合体投标，本项目由本公司独立承担。本公司违反上述保证，或本声明陈述与事实不符，经查实，本公司愿意接受公开通报，承担由此带来的后果。</w:t>
      </w:r>
    </w:p>
    <w:p w14:paraId="73F058BB">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snapToGrid/>
          <w:color w:val="000000" w:themeColor="text1"/>
          <w:kern w:val="0"/>
          <w:sz w:val="24"/>
          <w:szCs w:val="20"/>
          <w:highlight w:val="none"/>
          <w:lang w:val="en-US" w:eastAsia="zh-CN"/>
          <w14:textFill>
            <w14:solidFill>
              <w14:schemeClr w14:val="tx1"/>
            </w14:solidFill>
          </w14:textFill>
        </w:rPr>
      </w:pPr>
      <w:r>
        <w:rPr>
          <w:rFonts w:hint="eastAsia" w:ascii="宋体" w:hAnsi="宋体" w:eastAsia="宋体" w:cs="宋体"/>
          <w:snapToGrid/>
          <w:color w:val="000000" w:themeColor="text1"/>
          <w:kern w:val="0"/>
          <w:sz w:val="24"/>
          <w:szCs w:val="20"/>
          <w:highlight w:val="none"/>
          <w:lang w:val="en-US" w:eastAsia="zh-CN"/>
          <w14:textFill>
            <w14:solidFill>
              <w14:schemeClr w14:val="tx1"/>
            </w14:solidFill>
          </w14:textFill>
        </w:rPr>
        <w:t>特此声明。</w:t>
      </w:r>
    </w:p>
    <w:p w14:paraId="29DFFD60">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snapToGrid/>
          <w:color w:val="000000" w:themeColor="text1"/>
          <w:kern w:val="0"/>
          <w:sz w:val="24"/>
          <w:szCs w:val="20"/>
          <w:highlight w:val="none"/>
          <w:lang w:val="en-US" w:eastAsia="zh-CN"/>
          <w14:textFill>
            <w14:solidFill>
              <w14:schemeClr w14:val="tx1"/>
            </w14:solidFill>
          </w14:textFill>
        </w:rPr>
      </w:pPr>
    </w:p>
    <w:p w14:paraId="1CD54BDD">
      <w:pPr>
        <w:widowControl w:val="0"/>
        <w:shd w:val="clear" w:color="auto" w:fill="auto"/>
        <w:kinsoku/>
        <w:autoSpaceDE/>
        <w:autoSpaceDN/>
        <w:adjustRightInd/>
        <w:snapToGrid/>
        <w:spacing w:line="280" w:lineRule="exact"/>
        <w:ind w:right="540" w:rightChars="257" w:firstLine="2400" w:firstLineChars="1000"/>
        <w:jc w:val="left"/>
        <w:textAlignment w:val="auto"/>
        <w:rPr>
          <w:rFonts w:hint="eastAsia" w:ascii="宋体" w:hAnsi="宋体" w:eastAsia="宋体" w:cs="宋体"/>
          <w:snapToGrid/>
          <w:color w:val="000000" w:themeColor="text1"/>
          <w:kern w:val="0"/>
          <w:sz w:val="24"/>
          <w:szCs w:val="24"/>
          <w:highlight w:val="none"/>
          <w:lang w:eastAsia="zh-CN"/>
          <w14:textFill>
            <w14:solidFill>
              <w14:schemeClr w14:val="tx1"/>
            </w14:solidFill>
          </w14:textFill>
        </w:rPr>
      </w:pPr>
      <w:r>
        <w:rPr>
          <w:rFonts w:hint="eastAsia" w:ascii="宋体" w:hAnsi="宋体" w:eastAsia="宋体" w:cs="宋体"/>
          <w:snapToGrid/>
          <w:color w:val="000000" w:themeColor="text1"/>
          <w:kern w:val="0"/>
          <w:sz w:val="24"/>
          <w:szCs w:val="24"/>
          <w:highlight w:val="none"/>
          <w:lang w:eastAsia="zh-CN"/>
          <w14:textFill>
            <w14:solidFill>
              <w14:schemeClr w14:val="tx1"/>
            </w14:solidFill>
          </w14:textFill>
        </w:rPr>
        <w:t>供应商名称：</w:t>
      </w:r>
      <w:r>
        <w:rPr>
          <w:rFonts w:hint="eastAsia" w:ascii="宋体" w:hAnsi="宋体" w:eastAsia="宋体" w:cs="宋体"/>
          <w:snapToGrid/>
          <w:color w:val="000000" w:themeColor="text1"/>
          <w:kern w:val="0"/>
          <w:sz w:val="24"/>
          <w:szCs w:val="24"/>
          <w:highlight w:val="none"/>
          <w:u w:val="single"/>
          <w:lang w:eastAsia="zh-CN"/>
          <w14:textFill>
            <w14:solidFill>
              <w14:schemeClr w14:val="tx1"/>
            </w14:solidFill>
          </w14:textFill>
        </w:rPr>
        <w:t xml:space="preserve">    </w:t>
      </w:r>
      <w:r>
        <w:rPr>
          <w:rFonts w:hint="eastAsia" w:ascii="宋体" w:hAnsi="宋体" w:eastAsia="宋体" w:cs="宋体"/>
          <w:snapToGrid/>
          <w:color w:val="000000" w:themeColor="text1"/>
          <w:kern w:val="0"/>
          <w:sz w:val="24"/>
          <w:szCs w:val="24"/>
          <w:highlight w:val="none"/>
          <w:u w:val="single"/>
          <w:lang w:val="en-US" w:eastAsia="zh-CN"/>
          <w14:textFill>
            <w14:solidFill>
              <w14:schemeClr w14:val="tx1"/>
            </w14:solidFill>
          </w14:textFill>
        </w:rPr>
        <w:t xml:space="preserve">              </w:t>
      </w:r>
      <w:r>
        <w:rPr>
          <w:rFonts w:hint="eastAsia" w:ascii="宋体" w:hAnsi="宋体" w:eastAsia="宋体" w:cs="宋体"/>
          <w:snapToGrid/>
          <w:color w:val="000000" w:themeColor="text1"/>
          <w:kern w:val="0"/>
          <w:sz w:val="24"/>
          <w:szCs w:val="24"/>
          <w:highlight w:val="none"/>
          <w:u w:val="single"/>
          <w:lang w:eastAsia="zh-CN"/>
          <w14:textFill>
            <w14:solidFill>
              <w14:schemeClr w14:val="tx1"/>
            </w14:solidFill>
          </w14:textFill>
        </w:rPr>
        <w:t xml:space="preserve">  </w:t>
      </w:r>
      <w:r>
        <w:rPr>
          <w:rFonts w:hint="eastAsia" w:ascii="宋体" w:hAnsi="宋体" w:eastAsia="宋体" w:cs="宋体"/>
          <w:snapToGrid/>
          <w:color w:val="000000" w:themeColor="text1"/>
          <w:kern w:val="0"/>
          <w:sz w:val="24"/>
          <w:szCs w:val="24"/>
          <w:highlight w:val="none"/>
          <w:u w:val="none"/>
          <w:lang w:eastAsia="zh-CN"/>
          <w14:textFill>
            <w14:solidFill>
              <w14:schemeClr w14:val="tx1"/>
            </w14:solidFill>
          </w14:textFill>
        </w:rPr>
        <w:t xml:space="preserve">（盖单位公章）      </w:t>
      </w:r>
    </w:p>
    <w:p w14:paraId="569DD016">
      <w:pPr>
        <w:widowControl w:val="0"/>
        <w:shd w:val="clear" w:color="auto" w:fill="auto"/>
        <w:kinsoku/>
        <w:autoSpaceDE/>
        <w:autoSpaceDN/>
        <w:adjustRightInd/>
        <w:snapToGrid/>
        <w:spacing w:line="280" w:lineRule="exact"/>
        <w:ind w:right="540" w:rightChars="257"/>
        <w:jc w:val="left"/>
        <w:textAlignment w:val="auto"/>
        <w:rPr>
          <w:rFonts w:hint="eastAsia" w:ascii="宋体" w:hAnsi="宋体" w:eastAsia="宋体" w:cs="宋体"/>
          <w:snapToGrid/>
          <w:color w:val="000000" w:themeColor="text1"/>
          <w:kern w:val="0"/>
          <w:sz w:val="24"/>
          <w:szCs w:val="24"/>
          <w:highlight w:val="none"/>
          <w:lang w:eastAsia="zh-CN"/>
          <w14:textFill>
            <w14:solidFill>
              <w14:schemeClr w14:val="tx1"/>
            </w14:solidFill>
          </w14:textFill>
        </w:rPr>
      </w:pPr>
    </w:p>
    <w:p w14:paraId="09A85C88">
      <w:pPr>
        <w:keepNext w:val="0"/>
        <w:keepLines w:val="0"/>
        <w:pageBreakBefore w:val="0"/>
        <w:widowControl w:val="0"/>
        <w:shd w:val="clear" w:color="auto" w:fill="auto"/>
        <w:kinsoku/>
        <w:wordWrap/>
        <w:overflowPunct/>
        <w:topLinePunct w:val="0"/>
        <w:autoSpaceDE/>
        <w:autoSpaceDN/>
        <w:bidi w:val="0"/>
        <w:adjustRightInd/>
        <w:snapToGrid/>
        <w:spacing w:line="500" w:lineRule="exact"/>
        <w:ind w:firstLine="2480" w:firstLineChars="1000"/>
        <w:jc w:val="left"/>
        <w:textAlignment w:val="auto"/>
        <w:outlineLvl w:val="9"/>
        <w:rPr>
          <w:rFonts w:hint="eastAsia" w:ascii="宋体" w:hAnsi="宋体" w:eastAsia="宋体" w:cs="宋体"/>
          <w:snapToGrid/>
          <w:color w:val="000000" w:themeColor="text1"/>
          <w:spacing w:val="4"/>
          <w:kern w:val="0"/>
          <w:sz w:val="24"/>
          <w:szCs w:val="20"/>
          <w:highlight w:val="none"/>
          <w:u w:val="none"/>
          <w:lang w:eastAsia="zh-CN"/>
          <w14:textFill>
            <w14:solidFill>
              <w14:schemeClr w14:val="tx1"/>
            </w14:solidFill>
          </w14:textFill>
        </w:rPr>
      </w:pPr>
      <w:r>
        <w:rPr>
          <w:rFonts w:hint="eastAsia" w:ascii="宋体" w:hAnsi="宋体" w:eastAsia="宋体" w:cs="宋体"/>
          <w:snapToGrid/>
          <w:color w:val="000000" w:themeColor="text1"/>
          <w:spacing w:val="4"/>
          <w:kern w:val="0"/>
          <w:sz w:val="24"/>
          <w:szCs w:val="20"/>
          <w:highlight w:val="none"/>
          <w:lang w:eastAsia="zh-CN"/>
          <w14:textFill>
            <w14:solidFill>
              <w14:schemeClr w14:val="tx1"/>
            </w14:solidFill>
          </w14:textFill>
        </w:rPr>
        <w:t>法定代表人</w:t>
      </w:r>
      <w:r>
        <w:rPr>
          <w:rFonts w:hint="eastAsia" w:ascii="宋体" w:hAnsi="宋体" w:eastAsia="宋体" w:cs="宋体"/>
          <w:snapToGrid/>
          <w:color w:val="000000" w:themeColor="text1"/>
          <w:spacing w:val="4"/>
          <w:kern w:val="0"/>
          <w:sz w:val="24"/>
          <w:szCs w:val="20"/>
          <w:highlight w:val="none"/>
          <w:lang w:val="en-US" w:eastAsia="zh-CN"/>
          <w14:textFill>
            <w14:solidFill>
              <w14:schemeClr w14:val="tx1"/>
            </w14:solidFill>
          </w14:textFill>
        </w:rPr>
        <w:t>或</w:t>
      </w:r>
      <w:r>
        <w:rPr>
          <w:rFonts w:hint="eastAsia" w:ascii="宋体" w:hAnsi="宋体" w:eastAsia="宋体" w:cs="宋体"/>
          <w:snapToGrid/>
          <w:color w:val="000000" w:themeColor="text1"/>
          <w:spacing w:val="4"/>
          <w:kern w:val="0"/>
          <w:sz w:val="24"/>
          <w:szCs w:val="20"/>
          <w:highlight w:val="none"/>
          <w:lang w:eastAsia="zh-CN"/>
          <w14:textFill>
            <w14:solidFill>
              <w14:schemeClr w14:val="tx1"/>
            </w14:solidFill>
          </w14:textFill>
        </w:rPr>
        <w:t>被授权人：</w:t>
      </w:r>
      <w:r>
        <w:rPr>
          <w:rFonts w:hint="eastAsia" w:ascii="宋体" w:hAnsi="宋体" w:eastAsia="宋体" w:cs="宋体"/>
          <w:snapToGrid/>
          <w:color w:val="000000" w:themeColor="text1"/>
          <w:spacing w:val="4"/>
          <w:kern w:val="0"/>
          <w:sz w:val="24"/>
          <w:szCs w:val="20"/>
          <w:highlight w:val="none"/>
          <w:u w:val="single"/>
          <w:lang w:val="en-US" w:eastAsia="zh-CN"/>
          <w14:textFill>
            <w14:solidFill>
              <w14:schemeClr w14:val="tx1"/>
            </w14:solidFill>
          </w14:textFill>
        </w:rPr>
        <w:t xml:space="preserve">         </w:t>
      </w:r>
      <w:r>
        <w:rPr>
          <w:rFonts w:hint="eastAsia" w:ascii="宋体" w:hAnsi="宋体" w:eastAsia="宋体" w:cs="宋体"/>
          <w:snapToGrid/>
          <w:color w:val="000000" w:themeColor="text1"/>
          <w:spacing w:val="4"/>
          <w:kern w:val="0"/>
          <w:sz w:val="24"/>
          <w:szCs w:val="20"/>
          <w:highlight w:val="none"/>
          <w:u w:val="none"/>
          <w:lang w:val="en-US" w:eastAsia="zh-CN"/>
          <w14:textFill>
            <w14:solidFill>
              <w14:schemeClr w14:val="tx1"/>
            </w14:solidFill>
          </w14:textFill>
        </w:rPr>
        <w:t>（</w:t>
      </w:r>
      <w:r>
        <w:rPr>
          <w:rFonts w:hint="eastAsia" w:ascii="宋体" w:hAnsi="宋体" w:eastAsia="宋体" w:cs="宋体"/>
          <w:snapToGrid/>
          <w:color w:val="000000" w:themeColor="text1"/>
          <w:spacing w:val="4"/>
          <w:kern w:val="0"/>
          <w:sz w:val="24"/>
          <w:szCs w:val="20"/>
          <w:highlight w:val="none"/>
          <w:lang w:eastAsia="zh-CN"/>
          <w14:textFill>
            <w14:solidFill>
              <w14:schemeClr w14:val="tx1"/>
            </w14:solidFill>
          </w14:textFill>
        </w:rPr>
        <w:t>签字或盖章</w:t>
      </w:r>
      <w:r>
        <w:rPr>
          <w:rFonts w:hint="eastAsia" w:ascii="宋体" w:hAnsi="宋体" w:eastAsia="宋体" w:cs="宋体"/>
          <w:snapToGrid/>
          <w:color w:val="000000" w:themeColor="text1"/>
          <w:spacing w:val="4"/>
          <w:kern w:val="0"/>
          <w:sz w:val="24"/>
          <w:szCs w:val="20"/>
          <w:highlight w:val="none"/>
          <w:u w:val="none"/>
          <w:lang w:val="en-US" w:eastAsia="zh-CN"/>
          <w14:textFill>
            <w14:solidFill>
              <w14:schemeClr w14:val="tx1"/>
            </w14:solidFill>
          </w14:textFill>
        </w:rPr>
        <w:t>）</w:t>
      </w:r>
    </w:p>
    <w:p w14:paraId="6B5429E7">
      <w:pPr>
        <w:widowControl w:val="0"/>
        <w:shd w:val="clear" w:color="auto" w:fill="auto"/>
        <w:kinsoku/>
        <w:autoSpaceDE/>
        <w:autoSpaceDN/>
        <w:adjustRightInd/>
        <w:snapToGrid/>
        <w:spacing w:line="280" w:lineRule="exact"/>
        <w:ind w:right="540" w:rightChars="257"/>
        <w:jc w:val="left"/>
        <w:textAlignment w:val="auto"/>
        <w:rPr>
          <w:rFonts w:hint="eastAsia" w:ascii="宋体" w:hAnsi="宋体" w:eastAsia="宋体" w:cs="宋体"/>
          <w:snapToGrid/>
          <w:color w:val="000000" w:themeColor="text1"/>
          <w:kern w:val="0"/>
          <w:sz w:val="24"/>
          <w:szCs w:val="24"/>
          <w:highlight w:val="none"/>
          <w:lang w:eastAsia="zh-CN"/>
          <w14:textFill>
            <w14:solidFill>
              <w14:schemeClr w14:val="tx1"/>
            </w14:solidFill>
          </w14:textFill>
        </w:rPr>
      </w:pPr>
    </w:p>
    <w:p w14:paraId="5940E781">
      <w:pPr>
        <w:widowControl w:val="0"/>
        <w:shd w:val="clear" w:color="auto" w:fill="auto"/>
        <w:kinsoku/>
        <w:autoSpaceDE/>
        <w:autoSpaceDN/>
        <w:adjustRightInd/>
        <w:snapToGrid/>
        <w:spacing w:line="280" w:lineRule="exact"/>
        <w:ind w:right="540" w:rightChars="257" w:firstLine="2400" w:firstLineChars="1000"/>
        <w:jc w:val="both"/>
        <w:textAlignment w:val="auto"/>
        <w:rPr>
          <w:rFonts w:hint="eastAsia" w:ascii="宋体" w:hAnsi="宋体" w:eastAsia="宋体" w:cs="宋体"/>
          <w:snapToGrid/>
          <w:color w:val="000000" w:themeColor="text1"/>
          <w:kern w:val="0"/>
          <w:sz w:val="24"/>
          <w:szCs w:val="24"/>
          <w:highlight w:val="none"/>
          <w:lang w:eastAsia="zh-CN"/>
          <w14:textFill>
            <w14:solidFill>
              <w14:schemeClr w14:val="tx1"/>
            </w14:solidFill>
          </w14:textFill>
        </w:rPr>
      </w:pPr>
      <w:r>
        <w:rPr>
          <w:rFonts w:hint="eastAsia" w:ascii="宋体" w:hAnsi="宋体" w:eastAsia="宋体" w:cs="宋体"/>
          <w:snapToGrid/>
          <w:color w:val="000000" w:themeColor="text1"/>
          <w:kern w:val="0"/>
          <w:sz w:val="24"/>
          <w:szCs w:val="24"/>
          <w:highlight w:val="none"/>
          <w:lang w:eastAsia="zh-CN"/>
          <w14:textFill>
            <w14:solidFill>
              <w14:schemeClr w14:val="tx1"/>
            </w14:solidFill>
          </w14:textFill>
        </w:rPr>
        <w:t>日    期：</w:t>
      </w:r>
      <w:r>
        <w:rPr>
          <w:rFonts w:hint="eastAsia" w:ascii="宋体" w:hAnsi="宋体" w:eastAsia="宋体" w:cs="宋体"/>
          <w:snapToGrid/>
          <w:color w:val="000000" w:themeColor="text1"/>
          <w:spacing w:val="4"/>
          <w:kern w:val="0"/>
          <w:sz w:val="24"/>
          <w:szCs w:val="24"/>
          <w:highlight w:val="none"/>
          <w:lang w:val="en-US" w:eastAsia="zh-CN"/>
          <w14:textFill>
            <w14:solidFill>
              <w14:schemeClr w14:val="tx1"/>
            </w14:solidFill>
          </w14:textFill>
        </w:rPr>
        <w:t xml:space="preserve">    年    月   日</w:t>
      </w:r>
    </w:p>
    <w:p w14:paraId="1B5490B7">
      <w:pPr>
        <w:keepNext w:val="0"/>
        <w:keepLines w:val="0"/>
        <w:pageBreakBefore w:val="0"/>
        <w:widowControl w:val="0"/>
        <w:kinsoku/>
        <w:wordWrap/>
        <w:overflowPunct/>
        <w:topLinePunct w:val="0"/>
        <w:autoSpaceDE/>
        <w:autoSpaceDN/>
        <w:bidi w:val="0"/>
        <w:adjustRightInd/>
        <w:snapToGrid/>
        <w:spacing w:line="360" w:lineRule="auto"/>
        <w:ind w:firstLine="2891" w:firstLineChars="900"/>
        <w:jc w:val="center"/>
        <w:textAlignment w:val="auto"/>
        <w:rPr>
          <w:rFonts w:hint="eastAsia" w:ascii="宋体" w:hAnsi="宋体" w:eastAsia="宋体" w:cs="宋体"/>
          <w:b/>
          <w:bCs/>
          <w:color w:val="0000FF"/>
          <w:sz w:val="32"/>
          <w:szCs w:val="32"/>
          <w:highlight w:val="none"/>
          <w:lang w:val="en-US" w:eastAsia="zh-CN" w:bidi="ar-SA"/>
        </w:rPr>
        <w:sectPr>
          <w:pgSz w:w="11905" w:h="16838"/>
          <w:pgMar w:top="1417" w:right="1701" w:bottom="1417" w:left="1701" w:header="1134" w:footer="992" w:gutter="0"/>
          <w:pgBorders>
            <w:top w:val="none" w:sz="0" w:space="0"/>
            <w:left w:val="none" w:sz="0" w:space="0"/>
            <w:bottom w:val="none" w:sz="0" w:space="0"/>
            <w:right w:val="none" w:sz="0" w:space="0"/>
          </w:pgBorders>
          <w:pgNumType w:fmt="decimal"/>
          <w:cols w:space="720" w:num="1"/>
          <w:titlePg/>
          <w:rtlGutter w:val="0"/>
          <w:docGrid w:type="lines" w:linePitch="333" w:charSpace="0"/>
        </w:sectPr>
      </w:pPr>
    </w:p>
    <w:p w14:paraId="54C5FF34">
      <w:pPr>
        <w:autoSpaceDE w:val="0"/>
        <w:autoSpaceDN w:val="0"/>
        <w:adjustRightInd w:val="0"/>
        <w:spacing w:line="360" w:lineRule="auto"/>
        <w:jc w:val="center"/>
        <w:rPr>
          <w:rFonts w:hint="default" w:ascii="宋体" w:hAnsi="宋体" w:eastAsia="宋体" w:cs="宋体"/>
          <w:b/>
          <w:bCs/>
          <w:color w:val="auto"/>
          <w:sz w:val="32"/>
          <w:szCs w:val="32"/>
          <w:lang w:val="en-US" w:eastAsia="zh-CN"/>
        </w:rPr>
      </w:pPr>
      <w:r>
        <w:rPr>
          <w:rFonts w:hint="eastAsia" w:ascii="宋体" w:hAnsi="宋体" w:eastAsia="宋体" w:cs="宋体"/>
          <w:b/>
          <w:bCs/>
          <w:color w:val="auto"/>
          <w:sz w:val="32"/>
          <w:szCs w:val="32"/>
          <w:lang w:val="en-US" w:eastAsia="zh-CN"/>
        </w:rPr>
        <w:t>第七部分 供应商</w:t>
      </w:r>
      <w:r>
        <w:rPr>
          <w:rFonts w:hint="eastAsia" w:ascii="宋体" w:hAnsi="宋体" w:cs="宋体"/>
          <w:b/>
          <w:bCs/>
          <w:color w:val="auto"/>
          <w:sz w:val="32"/>
          <w:szCs w:val="32"/>
          <w:lang w:val="en-US" w:eastAsia="zh-CN"/>
        </w:rPr>
        <w:t>书面声明</w:t>
      </w:r>
    </w:p>
    <w:p w14:paraId="092BC36F">
      <w:pPr>
        <w:keepNext w:val="0"/>
        <w:keepLines w:val="0"/>
        <w:pageBreakBefore w:val="0"/>
        <w:widowControl w:val="0"/>
        <w:kinsoku/>
        <w:wordWrap/>
        <w:overflowPunct/>
        <w:topLinePunct w:val="0"/>
        <w:autoSpaceDE w:val="0"/>
        <w:autoSpaceDN w:val="0"/>
        <w:bidi w:val="0"/>
        <w:adjustRightInd w:val="0"/>
        <w:snapToGrid/>
        <w:spacing w:before="157" w:beforeLines="50" w:after="157" w:afterLines="50" w:line="560" w:lineRule="exact"/>
        <w:jc w:val="center"/>
        <w:textAlignment w:val="auto"/>
        <w:rPr>
          <w:rFonts w:hint="eastAsia" w:ascii="宋体" w:hAnsi="宋体" w:eastAsia="宋体" w:cs="宋体"/>
          <w:b/>
          <w:bCs/>
          <w:color w:val="auto"/>
          <w:sz w:val="24"/>
          <w:szCs w:val="24"/>
          <w:lang w:val="zh-CN" w:eastAsia="zh-CN"/>
        </w:rPr>
      </w:pPr>
      <w:r>
        <w:rPr>
          <w:rFonts w:hint="eastAsia" w:ascii="宋体" w:hAnsi="宋体" w:eastAsia="宋体" w:cs="宋体"/>
          <w:b/>
          <w:bCs/>
          <w:color w:val="auto"/>
          <w:sz w:val="24"/>
          <w:szCs w:val="24"/>
          <w:lang w:val="zh-CN" w:eastAsia="zh-CN"/>
        </w:rPr>
        <w:t>政府采购供应商拒绝政府采购领域商业贿赂承诺书</w:t>
      </w:r>
    </w:p>
    <w:p w14:paraId="70D5B35F">
      <w:pPr>
        <w:spacing w:line="520" w:lineRule="exact"/>
        <w:ind w:firstLine="480" w:firstLineChars="200"/>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为响应党中央、国务院关于治理政府采购领域商业贿赂行为的号召，我单位在此庄严承诺：</w:t>
      </w:r>
    </w:p>
    <w:p w14:paraId="1D6143CD">
      <w:pPr>
        <w:numPr>
          <w:ilvl w:val="0"/>
          <w:numId w:val="7"/>
        </w:numPr>
        <w:spacing w:line="520" w:lineRule="exact"/>
        <w:ind w:firstLine="480" w:firstLineChars="200"/>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在参与政府采购活动中遵纪守法、诚信经营、公平竞标。</w:t>
      </w:r>
    </w:p>
    <w:p w14:paraId="20959C34">
      <w:pPr>
        <w:numPr>
          <w:ilvl w:val="0"/>
          <w:numId w:val="7"/>
        </w:numPr>
        <w:spacing w:line="520" w:lineRule="exact"/>
        <w:ind w:firstLine="480" w:firstLineChars="200"/>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不向采购人、采购代理机构和政府采购评审专家进行任何形式的商业贿赂以谋取交易机会。</w:t>
      </w:r>
    </w:p>
    <w:p w14:paraId="58E6E12B">
      <w:pPr>
        <w:numPr>
          <w:ilvl w:val="0"/>
          <w:numId w:val="7"/>
        </w:numPr>
        <w:spacing w:line="520" w:lineRule="exact"/>
        <w:ind w:firstLine="480" w:firstLineChars="200"/>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不向采购代理机构和采购人提供虚假资质文件或采用虚假应标方式参与政府采购市场竞争并谋取</w:t>
      </w:r>
      <w:r>
        <w:rPr>
          <w:rFonts w:hint="eastAsia" w:ascii="宋体" w:hAnsi="宋体" w:eastAsia="宋体" w:cs="宋体"/>
          <w:color w:val="auto"/>
          <w:kern w:val="0"/>
          <w:sz w:val="24"/>
          <w:szCs w:val="24"/>
          <w:lang w:val="en-US" w:eastAsia="zh-CN"/>
        </w:rPr>
        <w:t>中标</w:t>
      </w:r>
      <w:r>
        <w:rPr>
          <w:rFonts w:hint="eastAsia" w:ascii="宋体" w:hAnsi="宋体" w:eastAsia="宋体" w:cs="宋体"/>
          <w:color w:val="auto"/>
          <w:kern w:val="0"/>
          <w:sz w:val="24"/>
          <w:szCs w:val="24"/>
        </w:rPr>
        <w:t>、成交。</w:t>
      </w:r>
    </w:p>
    <w:p w14:paraId="1B32FA4C">
      <w:pPr>
        <w:numPr>
          <w:ilvl w:val="0"/>
          <w:numId w:val="7"/>
        </w:numPr>
        <w:spacing w:line="520" w:lineRule="exact"/>
        <w:ind w:firstLine="480" w:firstLineChars="200"/>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不采取“围标、陪标”等商业欺诈手段获得政府采购</w:t>
      </w:r>
      <w:r>
        <w:rPr>
          <w:rFonts w:hint="eastAsia" w:ascii="宋体" w:hAnsi="宋体" w:eastAsia="宋体" w:cs="宋体"/>
          <w:color w:val="auto"/>
          <w:kern w:val="0"/>
          <w:sz w:val="24"/>
          <w:szCs w:val="24"/>
          <w:lang w:val="en-US" w:eastAsia="zh-CN"/>
        </w:rPr>
        <w:t>订</w:t>
      </w:r>
      <w:r>
        <w:rPr>
          <w:rFonts w:hint="eastAsia" w:ascii="宋体" w:hAnsi="宋体" w:eastAsia="宋体" w:cs="宋体"/>
          <w:color w:val="auto"/>
          <w:kern w:val="0"/>
          <w:sz w:val="24"/>
          <w:szCs w:val="24"/>
        </w:rPr>
        <w:t>单。</w:t>
      </w:r>
    </w:p>
    <w:p w14:paraId="05E12339">
      <w:pPr>
        <w:numPr>
          <w:ilvl w:val="0"/>
          <w:numId w:val="7"/>
        </w:numPr>
        <w:spacing w:line="520" w:lineRule="exact"/>
        <w:ind w:firstLine="480" w:firstLineChars="200"/>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不采取不正当手段低毁、排挤其他供应商。</w:t>
      </w:r>
    </w:p>
    <w:p w14:paraId="4DBF48BA">
      <w:pPr>
        <w:numPr>
          <w:ilvl w:val="0"/>
          <w:numId w:val="7"/>
        </w:numPr>
        <w:spacing w:line="520" w:lineRule="exact"/>
        <w:ind w:firstLine="480" w:firstLineChars="200"/>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不在提供商品和服务时“偷梁换柱、以次充好”损害采购人的合法权益。</w:t>
      </w:r>
    </w:p>
    <w:p w14:paraId="793829F1">
      <w:pPr>
        <w:numPr>
          <w:ilvl w:val="0"/>
          <w:numId w:val="7"/>
        </w:numPr>
        <w:spacing w:line="520" w:lineRule="exact"/>
        <w:ind w:firstLine="480" w:firstLineChars="200"/>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不与采购人、采购代理机构、政府采购评审专家或其它供应商恶意串通，进行质疑和投诉，维护政府采购市场秩序。</w:t>
      </w:r>
    </w:p>
    <w:p w14:paraId="707F9C5C">
      <w:pPr>
        <w:numPr>
          <w:ilvl w:val="0"/>
          <w:numId w:val="7"/>
        </w:numPr>
        <w:spacing w:line="520" w:lineRule="exact"/>
        <w:ind w:firstLine="480" w:firstLineChars="200"/>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尊重和接受政府采购监督管理部门的监督和采购代理机构的招标要求，承担因违约行为给采购人造成的损失。</w:t>
      </w:r>
    </w:p>
    <w:p w14:paraId="5264686A">
      <w:pPr>
        <w:spacing w:line="520" w:lineRule="exact"/>
        <w:ind w:firstLine="480" w:firstLineChars="200"/>
        <w:jc w:val="lef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9、不发生其他有悖于政府采购公开、公平、公正和诚信原则的行为。</w:t>
      </w:r>
    </w:p>
    <w:p w14:paraId="40668A96">
      <w:pPr>
        <w:pStyle w:val="117"/>
        <w:spacing w:line="520" w:lineRule="exact"/>
        <w:ind w:left="200" w:firstLine="0" w:firstLineChars="0"/>
        <w:rPr>
          <w:rFonts w:hint="eastAsia" w:ascii="宋体" w:hAnsi="宋体" w:eastAsia="宋体" w:cs="宋体"/>
          <w:color w:val="auto"/>
          <w:sz w:val="24"/>
          <w:szCs w:val="24"/>
        </w:rPr>
      </w:pPr>
    </w:p>
    <w:p w14:paraId="38E13F30">
      <w:pPr>
        <w:widowControl/>
        <w:tabs>
          <w:tab w:val="left" w:pos="2394"/>
        </w:tabs>
        <w:spacing w:line="520" w:lineRule="exact"/>
        <w:ind w:firstLine="480" w:firstLineChars="200"/>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 xml:space="preserve">承诺单位：                </w:t>
      </w:r>
      <w:r>
        <w:rPr>
          <w:rFonts w:hint="eastAsia" w:ascii="宋体" w:hAnsi="宋体" w:eastAsia="宋体" w:cs="宋体"/>
          <w:color w:val="auto"/>
          <w:kern w:val="0"/>
          <w:sz w:val="24"/>
          <w:szCs w:val="24"/>
          <w:lang w:val="en-US" w:eastAsia="zh-CN"/>
        </w:rPr>
        <w:t xml:space="preserve">       </w:t>
      </w:r>
      <w:r>
        <w:rPr>
          <w:rFonts w:hint="eastAsia" w:ascii="宋体" w:hAnsi="宋体" w:eastAsia="宋体" w:cs="宋体"/>
          <w:color w:val="auto"/>
          <w:kern w:val="0"/>
          <w:sz w:val="24"/>
          <w:szCs w:val="24"/>
        </w:rPr>
        <w:t xml:space="preserve">  （公      章）</w:t>
      </w:r>
    </w:p>
    <w:p w14:paraId="0E41A083">
      <w:pPr>
        <w:widowControl/>
        <w:tabs>
          <w:tab w:val="left" w:pos="2394"/>
        </w:tabs>
        <w:spacing w:line="520" w:lineRule="exact"/>
        <w:ind w:firstLine="480" w:firstLineChars="200"/>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法定代表人/负责人或被授权人：      （签字或盖章）</w:t>
      </w:r>
    </w:p>
    <w:p w14:paraId="1342B0B5">
      <w:pPr>
        <w:widowControl/>
        <w:tabs>
          <w:tab w:val="left" w:pos="2394"/>
        </w:tabs>
        <w:spacing w:line="520" w:lineRule="exact"/>
        <w:ind w:firstLine="480" w:firstLineChars="200"/>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 xml:space="preserve">地    址：                               </w:t>
      </w:r>
    </w:p>
    <w:p w14:paraId="33CE38E0">
      <w:pPr>
        <w:widowControl/>
        <w:tabs>
          <w:tab w:val="left" w:pos="2394"/>
        </w:tabs>
        <w:spacing w:line="520" w:lineRule="exact"/>
        <w:ind w:firstLine="480" w:firstLineChars="200"/>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 xml:space="preserve">邮    编：                               </w:t>
      </w:r>
    </w:p>
    <w:p w14:paraId="52ED5D13">
      <w:pPr>
        <w:tabs>
          <w:tab w:val="left" w:pos="5580"/>
        </w:tabs>
        <w:adjustRightInd w:val="0"/>
        <w:spacing w:line="520" w:lineRule="exact"/>
        <w:ind w:firstLine="480" w:firstLineChars="200"/>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电    话：</w:t>
      </w:r>
    </w:p>
    <w:p w14:paraId="0BD42D38">
      <w:pPr>
        <w:tabs>
          <w:tab w:val="left" w:pos="5580"/>
        </w:tabs>
        <w:adjustRightInd w:val="0"/>
        <w:spacing w:line="520" w:lineRule="exact"/>
        <w:ind w:firstLine="480" w:firstLineChars="200"/>
        <w:rPr>
          <w:rFonts w:hint="eastAsia" w:ascii="宋体" w:hAnsi="宋体" w:eastAsia="宋体" w:cs="宋体"/>
          <w:color w:val="auto"/>
          <w:kern w:val="0"/>
          <w:sz w:val="28"/>
          <w:szCs w:val="28"/>
        </w:rPr>
      </w:pPr>
      <w:r>
        <w:rPr>
          <w:rFonts w:hint="eastAsia" w:ascii="宋体" w:hAnsi="宋体" w:cs="宋体"/>
          <w:color w:val="auto"/>
          <w:kern w:val="0"/>
          <w:sz w:val="24"/>
          <w:szCs w:val="24"/>
          <w:lang w:val="en-US" w:eastAsia="zh-CN"/>
        </w:rPr>
        <w:t>日    期：</w:t>
      </w:r>
      <w:r>
        <w:rPr>
          <w:rFonts w:hint="eastAsia" w:ascii="宋体" w:hAnsi="宋体" w:eastAsia="宋体" w:cs="宋体"/>
          <w:color w:val="auto"/>
          <w:kern w:val="0"/>
          <w:sz w:val="24"/>
          <w:szCs w:val="24"/>
        </w:rPr>
        <w:t xml:space="preserve">                            </w:t>
      </w:r>
      <w:r>
        <w:rPr>
          <w:rFonts w:hint="eastAsia" w:ascii="宋体" w:hAnsi="宋体" w:eastAsia="宋体" w:cs="宋体"/>
          <w:color w:val="auto"/>
          <w:kern w:val="0"/>
          <w:sz w:val="28"/>
          <w:szCs w:val="28"/>
        </w:rPr>
        <w:t xml:space="preserve">   </w:t>
      </w:r>
    </w:p>
    <w:p w14:paraId="478563D3">
      <w:pPr>
        <w:autoSpaceDE w:val="0"/>
        <w:autoSpaceDN w:val="0"/>
        <w:adjustRightInd w:val="0"/>
        <w:spacing w:line="360" w:lineRule="auto"/>
        <w:jc w:val="center"/>
        <w:rPr>
          <w:rFonts w:hint="eastAsia" w:ascii="宋体" w:hAnsi="宋体" w:eastAsia="宋体" w:cs="宋体"/>
          <w:b/>
          <w:bCs/>
          <w:color w:val="auto"/>
          <w:sz w:val="32"/>
          <w:szCs w:val="32"/>
          <w:lang w:val="en-US" w:eastAsia="zh-CN"/>
        </w:rPr>
      </w:pPr>
    </w:p>
    <w:p w14:paraId="0ED2722D">
      <w:pPr>
        <w:autoSpaceDE w:val="0"/>
        <w:autoSpaceDN w:val="0"/>
        <w:adjustRightInd w:val="0"/>
        <w:spacing w:line="360" w:lineRule="auto"/>
        <w:jc w:val="center"/>
        <w:rPr>
          <w:rFonts w:hint="eastAsia" w:ascii="宋体" w:hAnsi="宋体" w:eastAsia="宋体" w:cs="宋体"/>
          <w:b/>
          <w:bCs/>
          <w:color w:val="auto"/>
          <w:sz w:val="32"/>
          <w:szCs w:val="32"/>
          <w:lang w:val="en-US" w:eastAsia="zh-CN"/>
        </w:rPr>
      </w:pPr>
      <w:r>
        <w:rPr>
          <w:rFonts w:hint="eastAsia" w:ascii="宋体" w:hAnsi="宋体" w:eastAsia="宋体" w:cs="宋体"/>
          <w:b/>
          <w:bCs/>
          <w:color w:val="auto"/>
          <w:sz w:val="32"/>
          <w:szCs w:val="32"/>
          <w:lang w:val="en-US" w:eastAsia="zh-CN"/>
        </w:rPr>
        <w:t>第八部分 其他资料</w:t>
      </w:r>
    </w:p>
    <w:p w14:paraId="266CF677">
      <w:pPr>
        <w:pStyle w:val="34"/>
        <w:keepNext w:val="0"/>
        <w:keepLines w:val="0"/>
        <w:pageBreakBefore w:val="0"/>
        <w:widowControl w:val="0"/>
        <w:numPr>
          <w:ilvl w:val="0"/>
          <w:numId w:val="0"/>
        </w:numPr>
        <w:kinsoku/>
        <w:wordWrap/>
        <w:overflowPunct/>
        <w:topLinePunct w:val="0"/>
        <w:autoSpaceDE/>
        <w:autoSpaceDN/>
        <w:bidi w:val="0"/>
        <w:adjustRightInd w:val="0"/>
        <w:snapToGrid/>
        <w:spacing w:line="360" w:lineRule="auto"/>
        <w:textAlignment w:val="baseline"/>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1、基本存款账户开户许可证（基本账户信息表）。</w:t>
      </w:r>
    </w:p>
    <w:p w14:paraId="0A161399">
      <w:pPr>
        <w:pStyle w:val="34"/>
        <w:keepNext w:val="0"/>
        <w:keepLines w:val="0"/>
        <w:pageBreakBefore w:val="0"/>
        <w:widowControl w:val="0"/>
        <w:numPr>
          <w:ilvl w:val="0"/>
          <w:numId w:val="0"/>
        </w:numPr>
        <w:kinsoku/>
        <w:wordWrap/>
        <w:overflowPunct/>
        <w:topLinePunct w:val="0"/>
        <w:autoSpaceDE/>
        <w:autoSpaceDN/>
        <w:bidi w:val="0"/>
        <w:adjustRightInd w:val="0"/>
        <w:snapToGrid/>
        <w:spacing w:line="360" w:lineRule="auto"/>
        <w:textAlignment w:val="baseline"/>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2、依据</w:t>
      </w:r>
      <w:r>
        <w:rPr>
          <w:rFonts w:hint="eastAsia" w:ascii="宋体" w:hAnsi="宋体" w:cs="宋体"/>
          <w:color w:val="auto"/>
          <w:kern w:val="2"/>
          <w:sz w:val="24"/>
          <w:szCs w:val="24"/>
          <w:lang w:val="en-US" w:eastAsia="zh-CN" w:bidi="ar-SA"/>
        </w:rPr>
        <w:t>招标文件</w:t>
      </w:r>
      <w:r>
        <w:rPr>
          <w:rFonts w:hint="eastAsia" w:ascii="宋体" w:hAnsi="宋体" w:eastAsia="宋体" w:cs="宋体"/>
          <w:color w:val="auto"/>
          <w:kern w:val="2"/>
          <w:sz w:val="24"/>
          <w:szCs w:val="24"/>
          <w:lang w:val="en-US" w:eastAsia="zh-CN" w:bidi="ar-SA"/>
        </w:rPr>
        <w:t>要求，供应商认为有必要说明的其他内容。</w:t>
      </w:r>
    </w:p>
    <w:p w14:paraId="76DC10EC">
      <w:pPr>
        <w:pStyle w:val="34"/>
        <w:keepNext w:val="0"/>
        <w:keepLines w:val="0"/>
        <w:pageBreakBefore w:val="0"/>
        <w:widowControl w:val="0"/>
        <w:numPr>
          <w:ilvl w:val="0"/>
          <w:numId w:val="0"/>
        </w:numPr>
        <w:kinsoku/>
        <w:wordWrap/>
        <w:overflowPunct/>
        <w:topLinePunct w:val="0"/>
        <w:autoSpaceDE/>
        <w:autoSpaceDN/>
        <w:bidi w:val="0"/>
        <w:adjustRightInd w:val="0"/>
        <w:snapToGrid/>
        <w:spacing w:line="360" w:lineRule="auto"/>
        <w:textAlignment w:val="baseline"/>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3、其他可以证明供应商实力的文件。</w:t>
      </w:r>
    </w:p>
    <w:p w14:paraId="4B70A2B6">
      <w:pPr>
        <w:pStyle w:val="34"/>
        <w:numPr>
          <w:ilvl w:val="0"/>
          <w:numId w:val="0"/>
        </w:numPr>
        <w:rPr>
          <w:rFonts w:hint="eastAsia" w:ascii="宋体" w:hAnsi="宋体" w:eastAsia="宋体" w:cs="宋体"/>
          <w:lang w:val="en-US" w:eastAsia="zh-CN"/>
        </w:rPr>
      </w:pPr>
    </w:p>
    <w:p w14:paraId="666E3D3A">
      <w:pPr>
        <w:pStyle w:val="34"/>
        <w:numPr>
          <w:ilvl w:val="0"/>
          <w:numId w:val="0"/>
        </w:numPr>
        <w:rPr>
          <w:rFonts w:hint="eastAsia" w:ascii="宋体" w:hAnsi="宋体" w:eastAsia="宋体" w:cs="宋体"/>
          <w:lang w:val="en-US" w:eastAsia="zh-CN"/>
        </w:rPr>
      </w:pPr>
    </w:p>
    <w:p w14:paraId="583381D8">
      <w:pPr>
        <w:pStyle w:val="34"/>
        <w:numPr>
          <w:ilvl w:val="0"/>
          <w:numId w:val="0"/>
        </w:numPr>
        <w:rPr>
          <w:rFonts w:hint="eastAsia" w:ascii="宋体" w:hAnsi="宋体" w:eastAsia="宋体" w:cs="宋体"/>
          <w:lang w:val="en-US" w:eastAsia="zh-CN"/>
        </w:rPr>
      </w:pPr>
    </w:p>
    <w:p w14:paraId="0BAD950E">
      <w:pPr>
        <w:pStyle w:val="34"/>
        <w:numPr>
          <w:ilvl w:val="0"/>
          <w:numId w:val="0"/>
        </w:numPr>
        <w:rPr>
          <w:rFonts w:hint="eastAsia" w:ascii="宋体" w:hAnsi="宋体" w:eastAsia="宋体" w:cs="宋体"/>
          <w:lang w:val="en-US" w:eastAsia="zh-CN"/>
        </w:rPr>
      </w:pPr>
    </w:p>
    <w:p w14:paraId="2AF7E27E">
      <w:pPr>
        <w:pStyle w:val="34"/>
        <w:numPr>
          <w:ilvl w:val="0"/>
          <w:numId w:val="0"/>
        </w:numPr>
        <w:rPr>
          <w:rFonts w:hint="eastAsia" w:ascii="宋体" w:hAnsi="宋体" w:eastAsia="宋体" w:cs="宋体"/>
          <w:lang w:val="en-US" w:eastAsia="zh-CN"/>
        </w:rPr>
      </w:pPr>
    </w:p>
    <w:p w14:paraId="3A3BE9AE">
      <w:pPr>
        <w:pStyle w:val="35"/>
        <w:rPr>
          <w:rFonts w:hint="eastAsia" w:ascii="宋体" w:hAnsi="宋体" w:eastAsia="宋体" w:cs="宋体"/>
          <w:lang w:val="en-US" w:eastAsia="zh-CN"/>
        </w:rPr>
      </w:pPr>
    </w:p>
    <w:p w14:paraId="30013155">
      <w:pPr>
        <w:pStyle w:val="2"/>
        <w:rPr>
          <w:rFonts w:hint="eastAsia" w:ascii="宋体" w:hAnsi="宋体" w:eastAsia="宋体" w:cs="宋体"/>
          <w:lang w:val="en-US" w:eastAsia="zh-CN"/>
        </w:rPr>
      </w:pPr>
    </w:p>
    <w:p w14:paraId="009E2A4D">
      <w:pPr>
        <w:rPr>
          <w:rFonts w:hint="eastAsia" w:ascii="宋体" w:hAnsi="宋体" w:eastAsia="宋体" w:cs="宋体"/>
          <w:lang w:val="en-US" w:eastAsia="zh-CN"/>
        </w:rPr>
      </w:pPr>
    </w:p>
    <w:p w14:paraId="2A0ED8BE">
      <w:pPr>
        <w:pStyle w:val="31"/>
        <w:rPr>
          <w:rFonts w:hint="eastAsia" w:ascii="宋体" w:hAnsi="宋体" w:eastAsia="宋体" w:cs="宋体"/>
          <w:lang w:val="en-US" w:eastAsia="zh-CN"/>
        </w:rPr>
      </w:pPr>
    </w:p>
    <w:p w14:paraId="11FDF458">
      <w:pPr>
        <w:pStyle w:val="31"/>
        <w:rPr>
          <w:rFonts w:hint="eastAsia" w:ascii="宋体" w:hAnsi="宋体" w:eastAsia="宋体" w:cs="宋体"/>
          <w:lang w:val="en-US" w:eastAsia="zh-CN"/>
        </w:rPr>
      </w:pPr>
    </w:p>
    <w:p w14:paraId="4604E554">
      <w:pPr>
        <w:pStyle w:val="31"/>
        <w:rPr>
          <w:rFonts w:hint="eastAsia" w:ascii="宋体" w:hAnsi="宋体" w:eastAsia="宋体" w:cs="宋体"/>
          <w:lang w:val="en-US" w:eastAsia="zh-CN"/>
        </w:rPr>
      </w:pPr>
    </w:p>
    <w:p w14:paraId="0F9BEB67">
      <w:pPr>
        <w:pStyle w:val="31"/>
        <w:rPr>
          <w:rFonts w:hint="eastAsia" w:ascii="宋体" w:hAnsi="宋体" w:eastAsia="宋体" w:cs="宋体"/>
          <w:lang w:val="en-US" w:eastAsia="zh-CN"/>
        </w:rPr>
      </w:pPr>
    </w:p>
    <w:p w14:paraId="2350D243">
      <w:pPr>
        <w:pStyle w:val="31"/>
        <w:rPr>
          <w:rFonts w:hint="eastAsia" w:ascii="宋体" w:hAnsi="宋体" w:eastAsia="宋体" w:cs="宋体"/>
          <w:lang w:val="en-US" w:eastAsia="zh-CN"/>
        </w:rPr>
      </w:pPr>
    </w:p>
    <w:p w14:paraId="0730DB84">
      <w:pPr>
        <w:pStyle w:val="31"/>
        <w:rPr>
          <w:rFonts w:hint="eastAsia" w:ascii="宋体" w:hAnsi="宋体" w:eastAsia="宋体" w:cs="宋体"/>
          <w:lang w:val="en-US" w:eastAsia="zh-CN"/>
        </w:rPr>
      </w:pPr>
    </w:p>
    <w:p w14:paraId="7FE8BE22">
      <w:pPr>
        <w:pStyle w:val="31"/>
        <w:rPr>
          <w:rFonts w:hint="eastAsia" w:ascii="宋体" w:hAnsi="宋体" w:eastAsia="宋体" w:cs="宋体"/>
          <w:lang w:val="en-US" w:eastAsia="zh-CN"/>
        </w:rPr>
      </w:pPr>
    </w:p>
    <w:p w14:paraId="07E8B352">
      <w:pPr>
        <w:pStyle w:val="31"/>
        <w:rPr>
          <w:rFonts w:hint="eastAsia" w:ascii="宋体" w:hAnsi="宋体" w:eastAsia="宋体" w:cs="宋体"/>
          <w:lang w:val="en-US" w:eastAsia="zh-CN"/>
        </w:rPr>
      </w:pPr>
    </w:p>
    <w:p w14:paraId="3F5B1089">
      <w:pPr>
        <w:pStyle w:val="31"/>
        <w:rPr>
          <w:rFonts w:hint="eastAsia" w:ascii="宋体" w:hAnsi="宋体" w:eastAsia="宋体" w:cs="宋体"/>
          <w:lang w:val="en-US" w:eastAsia="zh-CN"/>
        </w:rPr>
      </w:pPr>
    </w:p>
    <w:p w14:paraId="3BD7D7ED">
      <w:pPr>
        <w:pStyle w:val="31"/>
        <w:rPr>
          <w:rFonts w:hint="eastAsia" w:ascii="宋体" w:hAnsi="宋体" w:eastAsia="宋体" w:cs="宋体"/>
          <w:lang w:val="en-US" w:eastAsia="zh-CN"/>
        </w:rPr>
      </w:pPr>
    </w:p>
    <w:p w14:paraId="4E6136E9">
      <w:pPr>
        <w:pStyle w:val="31"/>
        <w:rPr>
          <w:rFonts w:hint="eastAsia" w:ascii="宋体" w:hAnsi="宋体" w:eastAsia="宋体" w:cs="宋体"/>
          <w:lang w:val="en-US" w:eastAsia="zh-CN"/>
        </w:rPr>
      </w:pPr>
    </w:p>
    <w:p w14:paraId="087E3BDD">
      <w:pPr>
        <w:pStyle w:val="31"/>
        <w:rPr>
          <w:rFonts w:hint="eastAsia" w:ascii="宋体" w:hAnsi="宋体" w:eastAsia="宋体" w:cs="宋体"/>
          <w:lang w:val="en-US" w:eastAsia="zh-CN"/>
        </w:rPr>
      </w:pPr>
    </w:p>
    <w:p w14:paraId="10037923">
      <w:pPr>
        <w:pStyle w:val="31"/>
        <w:rPr>
          <w:rFonts w:hint="eastAsia" w:ascii="宋体" w:hAnsi="宋体" w:eastAsia="宋体" w:cs="宋体"/>
          <w:lang w:val="en-US" w:eastAsia="zh-CN"/>
        </w:rPr>
      </w:pPr>
    </w:p>
    <w:p w14:paraId="6D6E0DB6">
      <w:pPr>
        <w:pStyle w:val="31"/>
        <w:rPr>
          <w:rFonts w:hint="eastAsia" w:ascii="宋体" w:hAnsi="宋体" w:eastAsia="宋体" w:cs="宋体"/>
          <w:lang w:val="en-US" w:eastAsia="zh-CN"/>
        </w:rPr>
      </w:pPr>
    </w:p>
    <w:p w14:paraId="547A300D">
      <w:pPr>
        <w:pStyle w:val="34"/>
        <w:numPr>
          <w:ilvl w:val="0"/>
          <w:numId w:val="0"/>
        </w:numPr>
        <w:rPr>
          <w:rFonts w:hint="eastAsia" w:ascii="宋体" w:hAnsi="宋体" w:eastAsia="宋体" w:cs="宋体"/>
          <w:lang w:val="en-US" w:eastAsia="zh-CN"/>
        </w:rPr>
      </w:pPr>
    </w:p>
    <w:p w14:paraId="4DC7AD3B">
      <w:pPr>
        <w:pStyle w:val="34"/>
        <w:numPr>
          <w:ilvl w:val="0"/>
          <w:numId w:val="0"/>
        </w:numPr>
        <w:rPr>
          <w:rFonts w:hint="eastAsia" w:ascii="宋体" w:hAnsi="宋体" w:eastAsia="宋体" w:cs="宋体"/>
          <w:lang w:val="en-US" w:eastAsia="zh-CN"/>
        </w:rPr>
      </w:pPr>
    </w:p>
    <w:p w14:paraId="2CC5D2E2">
      <w:pPr>
        <w:pStyle w:val="34"/>
        <w:numPr>
          <w:ilvl w:val="0"/>
          <w:numId w:val="0"/>
        </w:numPr>
        <w:rPr>
          <w:rFonts w:hint="eastAsia" w:ascii="宋体" w:hAnsi="宋体" w:eastAsia="宋体" w:cs="宋体"/>
          <w:lang w:val="en-US" w:eastAsia="zh-CN"/>
        </w:rPr>
      </w:pPr>
    </w:p>
    <w:p w14:paraId="77AD9FA2">
      <w:pPr>
        <w:pStyle w:val="34"/>
        <w:numPr>
          <w:ilvl w:val="0"/>
          <w:numId w:val="0"/>
        </w:numPr>
        <w:rPr>
          <w:rFonts w:hint="eastAsia" w:ascii="宋体" w:hAnsi="宋体" w:eastAsia="宋体" w:cs="宋体"/>
          <w:lang w:val="en-US" w:eastAsia="zh-CN"/>
        </w:rPr>
      </w:pPr>
    </w:p>
    <w:sectPr>
      <w:pgSz w:w="11906" w:h="16838"/>
      <w:pgMar w:top="1418" w:right="1418" w:bottom="1418" w:left="1418" w:header="851" w:footer="992" w:gutter="0"/>
      <w:pgBorders>
        <w:top w:val="none" w:sz="0" w:space="0"/>
        <w:left w:val="none" w:sz="0" w:space="0"/>
        <w:bottom w:val="none" w:sz="0" w:space="0"/>
        <w:right w:val="none" w:sz="0" w:space="0"/>
      </w:pgBorders>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80"/>
    <w:family w:val="swiss"/>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opperplate Gothic Bold">
    <w:altName w:val="Segoe Print"/>
    <w:panose1 w:val="020E0705020206020404"/>
    <w:charset w:val="00"/>
    <w:family w:val="swiss"/>
    <w:pitch w:val="default"/>
    <w:sig w:usb0="00000000" w:usb1="00000000" w:usb2="00000000" w:usb3="00000000" w:csb0="20000001" w:csb1="00000000"/>
  </w:font>
  <w:font w:name="Segoe Print">
    <w:panose1 w:val="02000600000000000000"/>
    <w:charset w:val="00"/>
    <w:family w:val="auto"/>
    <w:pitch w:val="default"/>
    <w:sig w:usb0="0000028F" w:usb1="00000000" w:usb2="00000000" w:usb3="00000000" w:csb0="2000009F" w:csb1="4701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onsolas">
    <w:panose1 w:val="020B0609020204030204"/>
    <w:charset w:val="00"/>
    <w:family w:val="auto"/>
    <w:pitch w:val="default"/>
    <w:sig w:usb0="E00006FF" w:usb1="0000FCFF" w:usb2="00000001" w:usb3="00000000" w:csb0="6000019F" w:csb1="DFD7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Arial Narrow">
    <w:altName w:val="Arial"/>
    <w:panose1 w:val="020B0606020202030204"/>
    <w:charset w:val="00"/>
    <w:family w:val="auto"/>
    <w:pitch w:val="default"/>
    <w:sig w:usb0="00000000" w:usb1="00000000" w:usb2="00000000" w:usb3="00000000" w:csb0="2000009F" w:csb1="DFD70000"/>
  </w:font>
  <w:font w:name="微软雅黑">
    <w:panose1 w:val="020B0503020204020204"/>
    <w:charset w:val="86"/>
    <w:family w:val="swiss"/>
    <w:pitch w:val="default"/>
    <w:sig w:usb0="80000287" w:usb1="2ACF3C50" w:usb2="00000016" w:usb3="00000000" w:csb0="0004001F" w:csb1="00000000"/>
  </w:font>
  <w:font w:name="等线">
    <w:panose1 w:val="02010600030101010101"/>
    <w:charset w:val="86"/>
    <w:family w:val="auto"/>
    <w:pitch w:val="default"/>
    <w:sig w:usb0="A00002BF" w:usb1="38CF7CFA" w:usb2="00000016" w:usb3="00000000" w:csb0="0004000F" w:csb1="00000000"/>
  </w:font>
  <w:font w:name="Microsoft JhengHei">
    <w:panose1 w:val="020B0604030504040204"/>
    <w:charset w:val="88"/>
    <w:family w:val="swiss"/>
    <w:pitch w:val="default"/>
    <w:sig w:usb0="000002A7" w:usb1="28CF4400" w:usb2="00000016" w:usb3="00000000" w:csb0="00100009" w:csb1="00000000"/>
  </w:font>
  <w:font w:name="Cambria">
    <w:panose1 w:val="02040503050406030204"/>
    <w:charset w:val="00"/>
    <w:family w:val="roman"/>
    <w:pitch w:val="default"/>
    <w:sig w:usb0="E00006FF" w:usb1="420024FF" w:usb2="02000000" w:usb3="00000000" w:csb0="2000019F" w:csb1="00000000"/>
  </w:font>
  <w:font w:name="Calibri Light">
    <w:panose1 w:val="020F0302020204030204"/>
    <w:charset w:val="00"/>
    <w:family w:val="swiss"/>
    <w:pitch w:val="default"/>
    <w:sig w:usb0="E4002EFF" w:usb1="C000247B" w:usb2="00000009" w:usb3="00000000" w:csb0="200001FF" w:csb1="00000000"/>
  </w:font>
  <w:font w:name="华文仿宋">
    <w:altName w:val="仿宋"/>
    <w:panose1 w:val="02010600040101010101"/>
    <w:charset w:val="86"/>
    <w:family w:val="auto"/>
    <w:pitch w:val="default"/>
    <w:sig w:usb0="00000000" w:usb1="00000000" w:usb2="00000000" w:usb3="00000000" w:csb0="0004009F" w:csb1="DFD70000"/>
  </w:font>
  <w:font w:name="KSOFF9CBECC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F202C0">
    <w:pPr>
      <w:widowControl w:val="0"/>
      <w:kinsoku/>
      <w:autoSpaceDE/>
      <w:autoSpaceDN/>
      <w:adjustRightInd/>
      <w:snapToGrid/>
      <w:spacing w:line="240" w:lineRule="auto"/>
      <w:jc w:val="both"/>
      <w:textAlignment w:val="auto"/>
      <w:rPr>
        <w:rFonts w:ascii="Times New Roman" w:hAnsi="Times New Roman" w:eastAsia="宋体" w:cs="Times New Roman"/>
        <w:snapToGrid/>
        <w:color w:val="000000"/>
        <w:kern w:val="2"/>
        <w:szCs w:val="20"/>
        <w:lang w:eastAsia="zh-CN"/>
      </w:rPr>
    </w:pPr>
  </w:p>
  <w:p w14:paraId="4ACFA16E">
    <w:pPr>
      <w:widowControl w:val="0"/>
      <w:tabs>
        <w:tab w:val="center" w:pos="4153"/>
        <w:tab w:val="right" w:pos="9135"/>
      </w:tabs>
      <w:kinsoku w:val="0"/>
      <w:autoSpaceDE w:val="0"/>
      <w:autoSpaceDN w:val="0"/>
      <w:adjustRightInd w:val="0"/>
      <w:snapToGrid w:val="0"/>
      <w:spacing w:line="240" w:lineRule="auto"/>
      <w:ind w:right="-65"/>
      <w:jc w:val="center"/>
      <w:textAlignment w:val="baseline"/>
      <w:rPr>
        <w:rFonts w:ascii="Times New Roman" w:hAnsi="Times New Roman" w:eastAsia="宋体" w:cs="Times New Roman"/>
        <w:snapToGrid w:val="0"/>
        <w:color w:val="000000"/>
        <w:kern w:val="2"/>
        <w:sz w:val="18"/>
        <w:szCs w:val="18"/>
        <w:lang w:val="en-US" w:eastAsia="zh-CN" w:bidi="ar-S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26B0B4">
    <w:pPr>
      <w:widowControl w:val="0"/>
      <w:tabs>
        <w:tab w:val="center" w:pos="4153"/>
        <w:tab w:val="right" w:pos="8306"/>
      </w:tabs>
      <w:kinsoku w:val="0"/>
      <w:autoSpaceDE w:val="0"/>
      <w:autoSpaceDN w:val="0"/>
      <w:adjustRightInd w:val="0"/>
      <w:snapToGrid w:val="0"/>
      <w:spacing w:line="240" w:lineRule="auto"/>
      <w:jc w:val="left"/>
      <w:textAlignment w:val="baseline"/>
      <w:rPr>
        <w:rFonts w:ascii="Times New Roman" w:hAnsi="Times New Roman" w:eastAsia="宋体" w:cs="Times New Roman"/>
        <w:snapToGrid w:val="0"/>
        <w:color w:val="000000"/>
        <w:kern w:val="2"/>
        <w:sz w:val="18"/>
        <w:szCs w:val="18"/>
        <w:lang w:val="en-US" w:eastAsia="zh-CN" w:bidi="ar-SA"/>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A80BC0"/>
  <w:p w14:paraId="1E9CFDC5">
    <w:pPr>
      <w:pStyle w:val="24"/>
      <w:tabs>
        <w:tab w:val="right" w:pos="9135"/>
        <w:tab w:val="clear" w:pos="8306"/>
      </w:tabs>
      <w:ind w:right="-65"/>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CAF6CB">
    <w:pPr>
      <w:pStyle w:val="24"/>
      <w:rPr>
        <w:rFonts w:hint="eastAsia"/>
        <w:lang w:eastAsia="zh-CN"/>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EE78B7">
    <w:r>
      <w:rPr>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3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104F15A">
                          <w:pPr>
                            <w:pStyle w:val="24"/>
                          </w:pPr>
                          <w:r>
                            <w:fldChar w:fldCharType="begin"/>
                          </w:r>
                          <w:r>
                            <w:instrText xml:space="preserve"> PAGE  \* MERGEFORMAT </w:instrText>
                          </w:r>
                          <w:r>
                            <w:fldChar w:fldCharType="separate"/>
                          </w:r>
                          <w:r>
                            <w:t>2</w:t>
                          </w:r>
                          <w:r>
                            <w:fldChar w:fldCharType="end"/>
                          </w:r>
                        </w:p>
                      </w:txbxContent>
                    </wps:txbx>
                    <wps:bodyPr wrap="none" lIns="0" tIns="0" rIns="0" bIns="0" upright="0">
                      <a:spAutoFit/>
                    </wps:bodyPr>
                  </wps:wsp>
                </a:graphicData>
              </a:graphic>
            </wp:anchor>
          </w:drawing>
        </mc:Choice>
        <mc:Fallback>
          <w:pict>
            <v:shape id="文本框 1035"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Jn0PoTLAQAAnAMAAA4AAAAAAAAAAQAgAAAAHgEAAGRycy9lMm9E&#10;b2MueG1sUEsFBgAAAAAGAAYAWQEAAFsFAAAAAA==&#10;">
              <v:fill on="f" focussize="0,0"/>
              <v:stroke on="f"/>
              <v:imagedata o:title=""/>
              <o:lock v:ext="edit" aspectratio="f"/>
              <v:textbox inset="0mm,0mm,0mm,0mm" style="mso-fit-shape-to-text:t;">
                <w:txbxContent>
                  <w:p w14:paraId="6104F15A">
                    <w:pPr>
                      <w:pStyle w:val="24"/>
                    </w:pPr>
                    <w:r>
                      <w:fldChar w:fldCharType="begin"/>
                    </w:r>
                    <w:r>
                      <w:instrText xml:space="preserve"> PAGE  \* MERGEFORMAT </w:instrText>
                    </w:r>
                    <w:r>
                      <w:fldChar w:fldCharType="separate"/>
                    </w:r>
                    <w:r>
                      <w:t>2</w:t>
                    </w:r>
                    <w:r>
                      <w:fldChar w:fldCharType="end"/>
                    </w:r>
                  </w:p>
                </w:txbxContent>
              </v:textbox>
            </v:shape>
          </w:pict>
        </mc:Fallback>
      </mc:AlternateContent>
    </w:r>
  </w:p>
  <w:p w14:paraId="44817BAD">
    <w:pPr>
      <w:pStyle w:val="24"/>
      <w:tabs>
        <w:tab w:val="right" w:pos="9135"/>
        <w:tab w:val="clear" w:pos="8306"/>
      </w:tabs>
      <w:ind w:right="-65"/>
      <w:jc w:val="cen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00ED37">
    <w:pPr>
      <w:pStyle w:val="24"/>
      <w:rPr>
        <w:rFonts w:hint="eastAsia"/>
        <w:lang w:eastAsia="zh-CN"/>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3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5EF6A7A">
                          <w:pPr>
                            <w:pStyle w:val="24"/>
                          </w:pPr>
                          <w:r>
                            <w:fldChar w:fldCharType="begin"/>
                          </w:r>
                          <w:r>
                            <w:instrText xml:space="preserve"> PAGE  \* MERGEFORMAT </w:instrText>
                          </w:r>
                          <w:r>
                            <w:fldChar w:fldCharType="separate"/>
                          </w:r>
                          <w:r>
                            <w:t>1</w:t>
                          </w:r>
                          <w:r>
                            <w:fldChar w:fldCharType="end"/>
                          </w:r>
                        </w:p>
                      </w:txbxContent>
                    </wps:txbx>
                    <wps:bodyPr wrap="none" lIns="0" tIns="0" rIns="0" bIns="0" upright="0">
                      <a:spAutoFit/>
                    </wps:bodyPr>
                  </wps:wsp>
                </a:graphicData>
              </a:graphic>
            </wp:anchor>
          </w:drawing>
        </mc:Choice>
        <mc:Fallback>
          <w:pict>
            <v:shape id="文本框 103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E2sKinLAQAAnAMAAA4AAAAAAAAAAQAgAAAAHgEAAGRycy9lMm9E&#10;b2MueG1sUEsFBgAAAAAGAAYAWQEAAFsFAAAAAA==&#10;">
              <v:fill on="f" focussize="0,0"/>
              <v:stroke on="f"/>
              <v:imagedata o:title=""/>
              <o:lock v:ext="edit" aspectratio="f"/>
              <v:textbox inset="0mm,0mm,0mm,0mm" style="mso-fit-shape-to-text:t;">
                <w:txbxContent>
                  <w:p w14:paraId="15EF6A7A">
                    <w:pPr>
                      <w:pStyle w:val="24"/>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FC329A">
    <w:pPr>
      <w:pStyle w:val="24"/>
      <w:rPr>
        <w:rFonts w:hint="eastAsia"/>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3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A476B4D">
                          <w:pPr>
                            <w:pStyle w:val="24"/>
                          </w:pPr>
                          <w:r>
                            <w:fldChar w:fldCharType="begin"/>
                          </w:r>
                          <w:r>
                            <w:instrText xml:space="preserve"> PAGE  \* MERGEFORMAT </w:instrText>
                          </w:r>
                          <w:r>
                            <w:fldChar w:fldCharType="separate"/>
                          </w:r>
                          <w:r>
                            <w:t>11</w:t>
                          </w:r>
                          <w:r>
                            <w:fldChar w:fldCharType="end"/>
                          </w:r>
                        </w:p>
                      </w:txbxContent>
                    </wps:txbx>
                    <wps:bodyPr wrap="none" lIns="0" tIns="0" rIns="0" bIns="0" upright="0">
                      <a:spAutoFit/>
                    </wps:bodyPr>
                  </wps:wsp>
                </a:graphicData>
              </a:graphic>
            </wp:anchor>
          </w:drawing>
        </mc:Choice>
        <mc:Fallback>
          <w:pict>
            <v:shape id="文本框 1037"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DOqXm5zwAAAAUBAAAPAAAAAAAAAAEAIAAAACIAAABkcnMvZG93bnJldi54&#10;bWxQSwECFAAUAAAACACHTuJAvx/ixcoBAACcAwAADgAAAAAAAAABACAAAAAeAQAAZHJzL2Uyb0Rv&#10;Yy54bWxQSwUGAAAAAAYABgBZAQAAWgUAAAAA&#10;">
              <v:fill on="f" focussize="0,0"/>
              <v:stroke on="f"/>
              <v:imagedata o:title=""/>
              <o:lock v:ext="edit" aspectratio="f"/>
              <v:textbox inset="0mm,0mm,0mm,0mm" style="mso-fit-shape-to-text:t;">
                <w:txbxContent>
                  <w:p w14:paraId="2A476B4D">
                    <w:pPr>
                      <w:pStyle w:val="24"/>
                    </w:pPr>
                    <w:r>
                      <w:fldChar w:fldCharType="begin"/>
                    </w:r>
                    <w:r>
                      <w:instrText xml:space="preserve"> PAGE  \* MERGEFORMAT </w:instrText>
                    </w:r>
                    <w:r>
                      <w:fldChar w:fldCharType="separate"/>
                    </w:r>
                    <w:r>
                      <w:t>11</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3821D7">
    <w:pPr>
      <w:spacing w:line="178" w:lineRule="auto"/>
      <w:ind w:left="4235"/>
      <w:rPr>
        <w:rFonts w:ascii="Calibri" w:hAnsi="Calibri" w:eastAsia="Calibri" w:cs="Calibri"/>
        <w:sz w:val="18"/>
        <w:szCs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4E69D594">
                          <w:pPr>
                            <w:pStyle w:val="24"/>
                          </w:pPr>
                          <w:r>
                            <w:fldChar w:fldCharType="begin"/>
                          </w:r>
                          <w:r>
                            <w:instrText xml:space="preserve"> PAGE  \* MERGEFORMAT </w:instrText>
                          </w:r>
                          <w:r>
                            <w:fldChar w:fldCharType="separate"/>
                          </w:r>
                          <w:r>
                            <w:t>5</w:t>
                          </w:r>
                          <w:r>
                            <w:fldChar w:fldCharType="end"/>
                          </w:r>
                        </w:p>
                      </w:txbxContent>
                    </wps:txbx>
                    <wps:bodyPr wrap="none" lIns="0" tIns="0" rIns="0" bIns="0" upright="0">
                      <a:spAutoFit/>
                    </wps:bodyPr>
                  </wps:wsp>
                </a:graphicData>
              </a:graphic>
            </wp:anchor>
          </w:drawing>
        </mc:Choice>
        <mc:Fallback>
          <w:pict>
            <v:shape id="文本框 1"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M6pebnPAAAABQEAAA8AAAAAAAAAAQAgAAAAIgAAAGRycy9kb3ducmV2&#10;LnhtbFBLAQIUABQAAAAIAIdO4kCgiEOjzAEAAKcDAAAOAAAAAAAAAAEAIAAAAB4BAABkcnMvZTJv&#10;RG9jLnhtbFBLBQYAAAAABgAGAFkBAABcBQAAAAA=&#10;">
              <v:fill on="f" focussize="0,0"/>
              <v:stroke on="f"/>
              <v:imagedata o:title=""/>
              <o:lock v:ext="edit" aspectratio="f"/>
              <v:textbox inset="0mm,0mm,0mm,0mm" style="mso-fit-shape-to-text:t;">
                <w:txbxContent>
                  <w:p w14:paraId="4E69D594">
                    <w:pPr>
                      <w:pStyle w:val="24"/>
                    </w:pPr>
                    <w:r>
                      <w:fldChar w:fldCharType="begin"/>
                    </w:r>
                    <w:r>
                      <w:instrText xml:space="preserve"> PAGE  \* MERGEFORMAT </w:instrText>
                    </w:r>
                    <w:r>
                      <w:fldChar w:fldCharType="separate"/>
                    </w:r>
                    <w:r>
                      <w:t>5</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E1C77B">
    <w:pPr>
      <w:pStyle w:val="24"/>
      <w:framePr w:wrap="around" w:vAnchor="text" w:hAnchor="margin" w:xAlign="right" w:y="1"/>
      <w:rPr>
        <w:rStyle w:val="40"/>
      </w:rPr>
    </w:pPr>
    <w:r>
      <w:rPr>
        <w:rStyle w:val="40"/>
      </w:rPr>
      <w:fldChar w:fldCharType="begin"/>
    </w:r>
    <w:r>
      <w:rPr>
        <w:rStyle w:val="40"/>
      </w:rPr>
      <w:instrText xml:space="preserve">PAGE  </w:instrText>
    </w:r>
    <w:r>
      <w:rPr>
        <w:rStyle w:val="40"/>
      </w:rPr>
      <w:fldChar w:fldCharType="end"/>
    </w:r>
  </w:p>
  <w:p w14:paraId="4B4FED19">
    <w:pPr>
      <w:pStyle w:val="24"/>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B6E535">
    <w:pPr>
      <w:keepNext w:val="0"/>
      <w:keepLines w:val="0"/>
      <w:pageBreakBefore w:val="0"/>
      <w:widowControl w:val="0"/>
      <w:numPr>
        <w:ilvl w:val="0"/>
        <w:numId w:val="0"/>
      </w:numPr>
      <w:kinsoku/>
      <w:wordWrap/>
      <w:overflowPunct/>
      <w:topLinePunct w:val="0"/>
      <w:autoSpaceDE/>
      <w:autoSpaceDN/>
      <w:bidi w:val="0"/>
      <w:adjustRightInd/>
      <w:snapToGrid/>
      <w:spacing w:line="500" w:lineRule="exact"/>
      <w:jc w:val="center"/>
      <w:textAlignment w:val="auto"/>
      <w:rPr>
        <w:rFonts w:hint="default" w:ascii="宋体" w:hAnsi="宋体" w:eastAsia="宋体" w:cs="宋体"/>
        <w:b w:val="0"/>
        <w:bCs w:val="0"/>
        <w:snapToGrid w:val="0"/>
        <w:color w:val="000000"/>
        <w:kern w:val="2"/>
        <w:sz w:val="18"/>
        <w:szCs w:val="18"/>
        <w:lang w:val="en-US" w:eastAsia="zh-CN" w:bidi="ar-SA"/>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5E3CA7">
    <w:pPr>
      <w:widowControl w:val="0"/>
      <w:pBdr>
        <w:bottom w:val="single" w:color="auto" w:sz="6" w:space="1"/>
      </w:pBdr>
      <w:tabs>
        <w:tab w:val="center" w:pos="4153"/>
        <w:tab w:val="right" w:pos="8306"/>
      </w:tabs>
      <w:kinsoku w:val="0"/>
      <w:autoSpaceDE w:val="0"/>
      <w:autoSpaceDN w:val="0"/>
      <w:adjustRightInd w:val="0"/>
      <w:snapToGrid w:val="0"/>
      <w:spacing w:line="240" w:lineRule="auto"/>
      <w:jc w:val="center"/>
      <w:textAlignment w:val="baseline"/>
      <w:rPr>
        <w:rFonts w:ascii="Times New Roman" w:hAnsi="Times New Roman" w:eastAsia="宋体" w:cs="Times New Roman"/>
        <w:snapToGrid w:val="0"/>
        <w:color w:val="000000"/>
        <w:kern w:val="2"/>
        <w:sz w:val="18"/>
        <w:szCs w:val="18"/>
        <w:lang w:val="en-US" w:eastAsia="zh-CN" w:bidi="ar-SA"/>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574514">
    <w:pPr>
      <w:pStyle w:val="25"/>
      <w:ind w:firstLine="180" w:firstLineChars="100"/>
      <w:jc w:val="both"/>
      <w:rPr>
        <w:rFonts w:hint="eastAsia" w:eastAsia="宋体"/>
        <w:lang w:eastAsia="zh-CN"/>
      </w:rPr>
    </w:pPr>
    <w:r>
      <w:rPr>
        <w:rFonts w:hint="eastAsia" w:ascii="宋体" w:hAnsi="宋体" w:eastAsia="宋体" w:cs="宋体"/>
      </w:rPr>
      <w:t>项目编号：</w:t>
    </w:r>
    <w:r>
      <w:rPr>
        <w:rFonts w:hint="eastAsia" w:ascii="宋体" w:hAnsi="宋体" w:cs="宋体"/>
        <w:lang w:val="en-US" w:eastAsia="zh-CN"/>
      </w:rPr>
      <w:t>ZFCG-泾阳县-2026-00001</w:t>
    </w:r>
    <w:r>
      <w:rPr>
        <w:rFonts w:hint="eastAsia" w:ascii="宋体" w:hAnsi="宋体" w:eastAsia="宋体" w:cs="宋体"/>
        <w:lang w:val="en-US" w:eastAsia="zh-CN"/>
      </w:rPr>
      <w:t xml:space="preserve">  </w:t>
    </w:r>
    <w:r>
      <w:rPr>
        <w:rFonts w:hint="eastAsia" w:ascii="宋体" w:hAnsi="宋体" w:cs="宋体"/>
        <w:lang w:val="en-US" w:eastAsia="zh-CN"/>
      </w:rPr>
      <w:t xml:space="preserve">                                 安吴青年训练班纪念馆保安服务项目</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C8203D">
    <w:pPr>
      <w:widowControl w:val="0"/>
      <w:pBdr>
        <w:bottom w:val="single" w:color="auto" w:sz="6" w:space="1"/>
      </w:pBdr>
      <w:snapToGrid w:val="0"/>
      <w:ind w:firstLine="180" w:firstLineChars="100"/>
      <w:jc w:val="both"/>
      <w:rPr>
        <w:rFonts w:hint="eastAsia"/>
        <w:lang w:val="en-US" w:eastAsia="zh-CN"/>
      </w:rPr>
    </w:pPr>
    <w:r>
      <w:rPr>
        <w:rFonts w:hint="eastAsia" w:ascii="宋体" w:hAnsi="宋体" w:eastAsia="宋体" w:cs="宋体"/>
        <w:kern w:val="2"/>
        <w:sz w:val="18"/>
        <w:szCs w:val="18"/>
        <w:lang w:val="en-US" w:eastAsia="zh-CN" w:bidi="ar-SA"/>
      </w:rPr>
      <w:t>项目编号：</w:t>
    </w:r>
    <w:r>
      <w:rPr>
        <w:rFonts w:hint="eastAsia" w:ascii="宋体" w:hAnsi="宋体" w:cs="宋体"/>
        <w:kern w:val="2"/>
        <w:sz w:val="18"/>
        <w:szCs w:val="18"/>
        <w:lang w:val="en-US" w:eastAsia="zh-CN" w:bidi="ar-SA"/>
      </w:rPr>
      <w:t>ZFCG-泾阳县-2026-00001</w:t>
    </w:r>
    <w:r>
      <w:rPr>
        <w:rFonts w:hint="eastAsia" w:ascii="宋体" w:hAnsi="宋体" w:eastAsia="宋体" w:cs="宋体"/>
        <w:kern w:val="2"/>
        <w:sz w:val="18"/>
        <w:szCs w:val="18"/>
        <w:lang w:val="en-US" w:eastAsia="zh-CN" w:bidi="ar-SA"/>
      </w:rPr>
      <w:t xml:space="preserve">                             </w:t>
    </w:r>
    <w:r>
      <w:rPr>
        <w:rFonts w:hint="eastAsia" w:ascii="宋体" w:hAnsi="宋体" w:cs="宋体"/>
        <w:kern w:val="2"/>
        <w:sz w:val="18"/>
        <w:szCs w:val="18"/>
        <w:lang w:val="en-US" w:eastAsia="zh-CN" w:bidi="ar-SA"/>
      </w:rPr>
      <w:t>安吴青年训练班纪念馆保安服务项目</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334497">
    <w:pPr>
      <w:pStyle w:val="25"/>
      <w:ind w:firstLine="180" w:firstLineChars="100"/>
      <w:jc w:val="both"/>
      <w:rPr>
        <w:rFonts w:ascii="仿宋" w:hAnsi="仿宋" w:eastAsia="仿宋"/>
        <w:b/>
        <w:bCs/>
        <w:iCs/>
      </w:rPr>
    </w:pPr>
    <w:r>
      <w:rPr>
        <w:rFonts w:hint="eastAsia" w:ascii="宋体" w:hAnsi="宋体" w:eastAsia="宋体" w:cs="宋体"/>
      </w:rPr>
      <w:t>项目编号：</w:t>
    </w:r>
    <w:r>
      <w:rPr>
        <w:rFonts w:hint="eastAsia" w:ascii="宋体" w:hAnsi="宋体" w:cs="宋体"/>
        <w:lang w:val="en-US" w:eastAsia="zh-CN"/>
      </w:rPr>
      <w:t>ZFCG-泾阳县-2026-00001</w:t>
    </w:r>
    <w:r>
      <w:rPr>
        <w:rFonts w:hint="eastAsia" w:ascii="宋体" w:hAnsi="宋体" w:eastAsia="宋体" w:cs="宋体"/>
        <w:lang w:val="en-US" w:eastAsia="zh-CN"/>
      </w:rPr>
      <w:t xml:space="preserve">  </w:t>
    </w:r>
    <w:r>
      <w:rPr>
        <w:rFonts w:hint="eastAsia" w:ascii="宋体" w:hAnsi="宋体" w:cs="宋体"/>
        <w:lang w:val="en-US" w:eastAsia="zh-CN"/>
      </w:rPr>
      <w:t xml:space="preserve">                           安吴青年训练班纪念馆保安服务项目</w:t>
    </w:r>
    <w:r>
      <w:rPr>
        <w:rFonts w:hint="eastAsia" w:ascii="仿宋" w:hAnsi="仿宋" w:eastAsia="仿宋"/>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6F36571"/>
    <w:multiLevelType w:val="singleLevel"/>
    <w:tmpl w:val="06F36571"/>
    <w:lvl w:ilvl="0" w:tentative="0">
      <w:start w:val="6"/>
      <w:numFmt w:val="chineseCounting"/>
      <w:suff w:val="space"/>
      <w:lvlText w:val="第%1部分"/>
      <w:lvlJc w:val="left"/>
      <w:rPr>
        <w:rFonts w:hint="eastAsia"/>
      </w:rPr>
    </w:lvl>
  </w:abstractNum>
  <w:abstractNum w:abstractNumId="1">
    <w:nsid w:val="3002C029"/>
    <w:multiLevelType w:val="singleLevel"/>
    <w:tmpl w:val="3002C029"/>
    <w:lvl w:ilvl="0" w:tentative="0">
      <w:start w:val="1"/>
      <w:numFmt w:val="chineseCounting"/>
      <w:suff w:val="space"/>
      <w:lvlText w:val="第%1章"/>
      <w:lvlJc w:val="left"/>
      <w:rPr>
        <w:rFonts w:hint="eastAsia"/>
      </w:rPr>
    </w:lvl>
  </w:abstractNum>
  <w:abstractNum w:abstractNumId="2">
    <w:nsid w:val="30F4372F"/>
    <w:multiLevelType w:val="singleLevel"/>
    <w:tmpl w:val="30F4372F"/>
    <w:lvl w:ilvl="0" w:tentative="0">
      <w:start w:val="1"/>
      <w:numFmt w:val="decimal"/>
      <w:suff w:val="nothing"/>
      <w:lvlText w:val="%1."/>
      <w:lvlJc w:val="left"/>
      <w:pPr>
        <w:ind w:left="425" w:hanging="425"/>
      </w:pPr>
      <w:rPr>
        <w:rFonts w:hint="default"/>
      </w:rPr>
    </w:lvl>
  </w:abstractNum>
  <w:abstractNum w:abstractNumId="3">
    <w:nsid w:val="385670E9"/>
    <w:multiLevelType w:val="singleLevel"/>
    <w:tmpl w:val="385670E9"/>
    <w:lvl w:ilvl="0" w:tentative="0">
      <w:start w:val="4"/>
      <w:numFmt w:val="decimal"/>
      <w:suff w:val="nothing"/>
      <w:lvlText w:val="（%1）"/>
      <w:lvlJc w:val="left"/>
    </w:lvl>
  </w:abstractNum>
  <w:abstractNum w:abstractNumId="4">
    <w:nsid w:val="404CFD3A"/>
    <w:multiLevelType w:val="singleLevel"/>
    <w:tmpl w:val="404CFD3A"/>
    <w:lvl w:ilvl="0" w:tentative="0">
      <w:start w:val="2"/>
      <w:numFmt w:val="decimal"/>
      <w:suff w:val="nothing"/>
      <w:lvlText w:val="（%1）"/>
      <w:lvlJc w:val="left"/>
    </w:lvl>
  </w:abstractNum>
  <w:abstractNum w:abstractNumId="5">
    <w:nsid w:val="56650600"/>
    <w:multiLevelType w:val="singleLevel"/>
    <w:tmpl w:val="56650600"/>
    <w:lvl w:ilvl="0" w:tentative="0">
      <w:start w:val="1"/>
      <w:numFmt w:val="decimal"/>
      <w:suff w:val="nothing"/>
      <w:lvlText w:val="%1、"/>
      <w:lvlJc w:val="left"/>
    </w:lvl>
  </w:abstractNum>
  <w:abstractNum w:abstractNumId="6">
    <w:nsid w:val="7ED0A0DE"/>
    <w:multiLevelType w:val="singleLevel"/>
    <w:tmpl w:val="7ED0A0DE"/>
    <w:lvl w:ilvl="0" w:tentative="0">
      <w:start w:val="1"/>
      <w:numFmt w:val="decimal"/>
      <w:suff w:val="nothing"/>
      <w:lvlText w:val="%1、"/>
      <w:lvlJc w:val="left"/>
      <w:pPr>
        <w:ind w:left="60"/>
      </w:pPr>
    </w:lvl>
  </w:abstractNum>
  <w:num w:numId="1">
    <w:abstractNumId w:val="1"/>
  </w:num>
  <w:num w:numId="2">
    <w:abstractNumId w:val="2"/>
  </w:num>
  <w:num w:numId="3">
    <w:abstractNumId w:val="0"/>
  </w:num>
  <w:num w:numId="4">
    <w:abstractNumId w:val="4"/>
  </w:num>
  <w:num w:numId="5">
    <w:abstractNumId w:val="6"/>
  </w:num>
  <w:num w:numId="6">
    <w:abstractNumId w:val="3"/>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3"/>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noLineBreaksAfter w:lang="zh-CN" w:val="$([{£¥·‘“〈《「『【〔〖〝﹙﹛﹝＄（．［｛￡￥"/>
  <w:noLineBreaksBefore w:lang="zh-CN" w:val="!%),.:;&gt;?]}¢¨°·ˇˉ―‖’”…‰′″›℃∶、。〃〉》」』】〕〗〞︶︺︾﹀﹄﹚﹜﹞！＂％＇），．：；？］｀｜｝～￠"/>
  <w:hdrShapeDefaults>
    <o:shapelayout v:ext="edit">
      <o:idmap v:ext="edit" data="3,4"/>
    </o:shapelayout>
  </w:hdrShapeDefaults>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Y1YTdlMWY2OWM0MjdiMjlhODJhNjM3MzVlMzcyMTQifQ=="/>
  </w:docVars>
  <w:rsids>
    <w:rsidRoot w:val="00AF7032"/>
    <w:rsid w:val="00002082"/>
    <w:rsid w:val="00002415"/>
    <w:rsid w:val="00005936"/>
    <w:rsid w:val="00005C9D"/>
    <w:rsid w:val="000072CF"/>
    <w:rsid w:val="00010847"/>
    <w:rsid w:val="00011C1D"/>
    <w:rsid w:val="00012265"/>
    <w:rsid w:val="000126E0"/>
    <w:rsid w:val="00015A2B"/>
    <w:rsid w:val="000169B2"/>
    <w:rsid w:val="00017B40"/>
    <w:rsid w:val="0002051E"/>
    <w:rsid w:val="000224F5"/>
    <w:rsid w:val="000246B1"/>
    <w:rsid w:val="00025AB7"/>
    <w:rsid w:val="00030A37"/>
    <w:rsid w:val="0003191A"/>
    <w:rsid w:val="00032033"/>
    <w:rsid w:val="000333D3"/>
    <w:rsid w:val="00035A02"/>
    <w:rsid w:val="00040727"/>
    <w:rsid w:val="00040B71"/>
    <w:rsid w:val="00041A78"/>
    <w:rsid w:val="0004320A"/>
    <w:rsid w:val="00043FD9"/>
    <w:rsid w:val="00044112"/>
    <w:rsid w:val="00045317"/>
    <w:rsid w:val="000459D4"/>
    <w:rsid w:val="00045BD4"/>
    <w:rsid w:val="000468ED"/>
    <w:rsid w:val="0004767C"/>
    <w:rsid w:val="000530F3"/>
    <w:rsid w:val="00053B9E"/>
    <w:rsid w:val="00055378"/>
    <w:rsid w:val="00055A76"/>
    <w:rsid w:val="00064E85"/>
    <w:rsid w:val="000671E1"/>
    <w:rsid w:val="00070C79"/>
    <w:rsid w:val="00071475"/>
    <w:rsid w:val="0007459A"/>
    <w:rsid w:val="00074C03"/>
    <w:rsid w:val="00075479"/>
    <w:rsid w:val="00077E8A"/>
    <w:rsid w:val="00082634"/>
    <w:rsid w:val="00083291"/>
    <w:rsid w:val="00083C78"/>
    <w:rsid w:val="00084442"/>
    <w:rsid w:val="0009325C"/>
    <w:rsid w:val="0009348E"/>
    <w:rsid w:val="00093572"/>
    <w:rsid w:val="00093A93"/>
    <w:rsid w:val="00095FC9"/>
    <w:rsid w:val="000A138F"/>
    <w:rsid w:val="000A1BAC"/>
    <w:rsid w:val="000A2B04"/>
    <w:rsid w:val="000A41EA"/>
    <w:rsid w:val="000A48D7"/>
    <w:rsid w:val="000A677E"/>
    <w:rsid w:val="000B0DDD"/>
    <w:rsid w:val="000B5D53"/>
    <w:rsid w:val="000B6887"/>
    <w:rsid w:val="000B724B"/>
    <w:rsid w:val="000C06B0"/>
    <w:rsid w:val="000C07E3"/>
    <w:rsid w:val="000C0D27"/>
    <w:rsid w:val="000C4415"/>
    <w:rsid w:val="000C5E84"/>
    <w:rsid w:val="000D3948"/>
    <w:rsid w:val="000D5DDA"/>
    <w:rsid w:val="000D6550"/>
    <w:rsid w:val="000D6BD8"/>
    <w:rsid w:val="000E2FFA"/>
    <w:rsid w:val="000E361A"/>
    <w:rsid w:val="000E3DC9"/>
    <w:rsid w:val="000E59FD"/>
    <w:rsid w:val="000E6228"/>
    <w:rsid w:val="000E6D2D"/>
    <w:rsid w:val="000E76E4"/>
    <w:rsid w:val="000F0D15"/>
    <w:rsid w:val="000F1D56"/>
    <w:rsid w:val="000F441B"/>
    <w:rsid w:val="000F6C6D"/>
    <w:rsid w:val="000F6EDE"/>
    <w:rsid w:val="000F72A8"/>
    <w:rsid w:val="001004B7"/>
    <w:rsid w:val="00102146"/>
    <w:rsid w:val="001035A1"/>
    <w:rsid w:val="00103B71"/>
    <w:rsid w:val="00103E26"/>
    <w:rsid w:val="00105186"/>
    <w:rsid w:val="00105A1D"/>
    <w:rsid w:val="00105ABF"/>
    <w:rsid w:val="001067C6"/>
    <w:rsid w:val="00106C53"/>
    <w:rsid w:val="001072D5"/>
    <w:rsid w:val="001105A6"/>
    <w:rsid w:val="00110A4F"/>
    <w:rsid w:val="0011202A"/>
    <w:rsid w:val="00113D2E"/>
    <w:rsid w:val="0011475D"/>
    <w:rsid w:val="00115266"/>
    <w:rsid w:val="001163E5"/>
    <w:rsid w:val="001213EB"/>
    <w:rsid w:val="0012297F"/>
    <w:rsid w:val="0012548F"/>
    <w:rsid w:val="001254A6"/>
    <w:rsid w:val="00126169"/>
    <w:rsid w:val="0012658C"/>
    <w:rsid w:val="001268BB"/>
    <w:rsid w:val="00134C63"/>
    <w:rsid w:val="00135A73"/>
    <w:rsid w:val="00136679"/>
    <w:rsid w:val="0013708B"/>
    <w:rsid w:val="001378FA"/>
    <w:rsid w:val="001405BE"/>
    <w:rsid w:val="0014192C"/>
    <w:rsid w:val="00141A55"/>
    <w:rsid w:val="00141C57"/>
    <w:rsid w:val="00141FF0"/>
    <w:rsid w:val="00143963"/>
    <w:rsid w:val="00144D56"/>
    <w:rsid w:val="001477D9"/>
    <w:rsid w:val="00150743"/>
    <w:rsid w:val="00152EAA"/>
    <w:rsid w:val="00153340"/>
    <w:rsid w:val="00154781"/>
    <w:rsid w:val="00154885"/>
    <w:rsid w:val="00154E32"/>
    <w:rsid w:val="00155883"/>
    <w:rsid w:val="00155A12"/>
    <w:rsid w:val="001560DB"/>
    <w:rsid w:val="00157555"/>
    <w:rsid w:val="001615C5"/>
    <w:rsid w:val="00163CB7"/>
    <w:rsid w:val="00163DAC"/>
    <w:rsid w:val="00165D7C"/>
    <w:rsid w:val="00166581"/>
    <w:rsid w:val="00166874"/>
    <w:rsid w:val="00170DEA"/>
    <w:rsid w:val="00170E44"/>
    <w:rsid w:val="00171185"/>
    <w:rsid w:val="001714A6"/>
    <w:rsid w:val="001721BB"/>
    <w:rsid w:val="001726A8"/>
    <w:rsid w:val="00173436"/>
    <w:rsid w:val="00173664"/>
    <w:rsid w:val="001744BE"/>
    <w:rsid w:val="0017467F"/>
    <w:rsid w:val="00177672"/>
    <w:rsid w:val="00181543"/>
    <w:rsid w:val="00183D46"/>
    <w:rsid w:val="0018405A"/>
    <w:rsid w:val="00186867"/>
    <w:rsid w:val="00186BB2"/>
    <w:rsid w:val="001900C9"/>
    <w:rsid w:val="001920AB"/>
    <w:rsid w:val="0019280B"/>
    <w:rsid w:val="00195BC5"/>
    <w:rsid w:val="001A4555"/>
    <w:rsid w:val="001A5EB8"/>
    <w:rsid w:val="001A7A12"/>
    <w:rsid w:val="001B04F5"/>
    <w:rsid w:val="001B15C5"/>
    <w:rsid w:val="001B35E2"/>
    <w:rsid w:val="001B377D"/>
    <w:rsid w:val="001B4584"/>
    <w:rsid w:val="001B45ED"/>
    <w:rsid w:val="001B4E18"/>
    <w:rsid w:val="001B56E5"/>
    <w:rsid w:val="001B7387"/>
    <w:rsid w:val="001C1E52"/>
    <w:rsid w:val="001C2365"/>
    <w:rsid w:val="001C2A9C"/>
    <w:rsid w:val="001C43E7"/>
    <w:rsid w:val="001C4D04"/>
    <w:rsid w:val="001C6156"/>
    <w:rsid w:val="001C66A2"/>
    <w:rsid w:val="001D204D"/>
    <w:rsid w:val="001D5F0D"/>
    <w:rsid w:val="001D64A0"/>
    <w:rsid w:val="001D6D11"/>
    <w:rsid w:val="001D72AB"/>
    <w:rsid w:val="001E0640"/>
    <w:rsid w:val="001E0784"/>
    <w:rsid w:val="001E1D5E"/>
    <w:rsid w:val="001E3E03"/>
    <w:rsid w:val="001E3EF8"/>
    <w:rsid w:val="001E456B"/>
    <w:rsid w:val="001E4B10"/>
    <w:rsid w:val="001F07D0"/>
    <w:rsid w:val="001F082A"/>
    <w:rsid w:val="001F0913"/>
    <w:rsid w:val="001F0CA9"/>
    <w:rsid w:val="001F3D73"/>
    <w:rsid w:val="001F5855"/>
    <w:rsid w:val="001F6CB3"/>
    <w:rsid w:val="00201148"/>
    <w:rsid w:val="00202413"/>
    <w:rsid w:val="00203E84"/>
    <w:rsid w:val="002040BE"/>
    <w:rsid w:val="00205BFA"/>
    <w:rsid w:val="0020729D"/>
    <w:rsid w:val="002110B4"/>
    <w:rsid w:val="002114D1"/>
    <w:rsid w:val="00211D96"/>
    <w:rsid w:val="00217065"/>
    <w:rsid w:val="0021747B"/>
    <w:rsid w:val="00221F84"/>
    <w:rsid w:val="00223601"/>
    <w:rsid w:val="002252DC"/>
    <w:rsid w:val="00227C56"/>
    <w:rsid w:val="0023030C"/>
    <w:rsid w:val="0023048D"/>
    <w:rsid w:val="00230B14"/>
    <w:rsid w:val="0023396B"/>
    <w:rsid w:val="00234950"/>
    <w:rsid w:val="0023569D"/>
    <w:rsid w:val="00236DE4"/>
    <w:rsid w:val="002427BB"/>
    <w:rsid w:val="002430B3"/>
    <w:rsid w:val="0024320F"/>
    <w:rsid w:val="002437D2"/>
    <w:rsid w:val="002451B8"/>
    <w:rsid w:val="002467D6"/>
    <w:rsid w:val="00250413"/>
    <w:rsid w:val="0025138E"/>
    <w:rsid w:val="00253A2F"/>
    <w:rsid w:val="0025491A"/>
    <w:rsid w:val="002552A8"/>
    <w:rsid w:val="00255643"/>
    <w:rsid w:val="00256CA1"/>
    <w:rsid w:val="00256EE9"/>
    <w:rsid w:val="00256FF8"/>
    <w:rsid w:val="00260761"/>
    <w:rsid w:val="002608C1"/>
    <w:rsid w:val="00260F58"/>
    <w:rsid w:val="002626FB"/>
    <w:rsid w:val="002630E7"/>
    <w:rsid w:val="002637BE"/>
    <w:rsid w:val="00264377"/>
    <w:rsid w:val="0026651C"/>
    <w:rsid w:val="00266EDB"/>
    <w:rsid w:val="002670EF"/>
    <w:rsid w:val="00267768"/>
    <w:rsid w:val="00267DE8"/>
    <w:rsid w:val="00270243"/>
    <w:rsid w:val="00270763"/>
    <w:rsid w:val="002722E8"/>
    <w:rsid w:val="002742B6"/>
    <w:rsid w:val="0027517B"/>
    <w:rsid w:val="00275DB6"/>
    <w:rsid w:val="00277227"/>
    <w:rsid w:val="002775B4"/>
    <w:rsid w:val="0027781D"/>
    <w:rsid w:val="002779FF"/>
    <w:rsid w:val="00281921"/>
    <w:rsid w:val="00283837"/>
    <w:rsid w:val="0028537E"/>
    <w:rsid w:val="0028547F"/>
    <w:rsid w:val="0028691C"/>
    <w:rsid w:val="00291EE5"/>
    <w:rsid w:val="00294B5D"/>
    <w:rsid w:val="00295C0B"/>
    <w:rsid w:val="002A135F"/>
    <w:rsid w:val="002A1A17"/>
    <w:rsid w:val="002A1F94"/>
    <w:rsid w:val="002A26F0"/>
    <w:rsid w:val="002A48E1"/>
    <w:rsid w:val="002A5A8E"/>
    <w:rsid w:val="002A7770"/>
    <w:rsid w:val="002B0704"/>
    <w:rsid w:val="002B1C26"/>
    <w:rsid w:val="002B215D"/>
    <w:rsid w:val="002B433F"/>
    <w:rsid w:val="002B5708"/>
    <w:rsid w:val="002C2B5B"/>
    <w:rsid w:val="002C3CF1"/>
    <w:rsid w:val="002C412E"/>
    <w:rsid w:val="002C587F"/>
    <w:rsid w:val="002C72E2"/>
    <w:rsid w:val="002D101E"/>
    <w:rsid w:val="002D1744"/>
    <w:rsid w:val="002D25D7"/>
    <w:rsid w:val="002D2DC4"/>
    <w:rsid w:val="002D3376"/>
    <w:rsid w:val="002D3C31"/>
    <w:rsid w:val="002D6432"/>
    <w:rsid w:val="002D64D9"/>
    <w:rsid w:val="002E0586"/>
    <w:rsid w:val="002E1258"/>
    <w:rsid w:val="002E30BB"/>
    <w:rsid w:val="002E33CC"/>
    <w:rsid w:val="002E388A"/>
    <w:rsid w:val="002E4F44"/>
    <w:rsid w:val="002E4FC1"/>
    <w:rsid w:val="002E6F47"/>
    <w:rsid w:val="002F27B9"/>
    <w:rsid w:val="002F48FF"/>
    <w:rsid w:val="00302C50"/>
    <w:rsid w:val="003039C4"/>
    <w:rsid w:val="00303B84"/>
    <w:rsid w:val="00303DA7"/>
    <w:rsid w:val="003044B5"/>
    <w:rsid w:val="00304CFB"/>
    <w:rsid w:val="003074CF"/>
    <w:rsid w:val="00307529"/>
    <w:rsid w:val="00311931"/>
    <w:rsid w:val="00311A32"/>
    <w:rsid w:val="00315645"/>
    <w:rsid w:val="00317F13"/>
    <w:rsid w:val="00321D3B"/>
    <w:rsid w:val="00323212"/>
    <w:rsid w:val="003236EA"/>
    <w:rsid w:val="00323D53"/>
    <w:rsid w:val="003243B7"/>
    <w:rsid w:val="00324A81"/>
    <w:rsid w:val="00324C9F"/>
    <w:rsid w:val="00331F40"/>
    <w:rsid w:val="0033248E"/>
    <w:rsid w:val="003324EB"/>
    <w:rsid w:val="00332F45"/>
    <w:rsid w:val="00333F98"/>
    <w:rsid w:val="003340C6"/>
    <w:rsid w:val="00335141"/>
    <w:rsid w:val="00335C1C"/>
    <w:rsid w:val="003405B4"/>
    <w:rsid w:val="003412F6"/>
    <w:rsid w:val="00344DF7"/>
    <w:rsid w:val="00344E5F"/>
    <w:rsid w:val="003503B2"/>
    <w:rsid w:val="003505FC"/>
    <w:rsid w:val="00350814"/>
    <w:rsid w:val="003534C3"/>
    <w:rsid w:val="0035393A"/>
    <w:rsid w:val="00353CD1"/>
    <w:rsid w:val="00356A62"/>
    <w:rsid w:val="00356BF7"/>
    <w:rsid w:val="00360E0C"/>
    <w:rsid w:val="003624DB"/>
    <w:rsid w:val="00362A4B"/>
    <w:rsid w:val="003640D3"/>
    <w:rsid w:val="00364411"/>
    <w:rsid w:val="0036462B"/>
    <w:rsid w:val="0036717A"/>
    <w:rsid w:val="00367937"/>
    <w:rsid w:val="003712EB"/>
    <w:rsid w:val="003729CC"/>
    <w:rsid w:val="00372B57"/>
    <w:rsid w:val="003735D4"/>
    <w:rsid w:val="003735E0"/>
    <w:rsid w:val="00373DF9"/>
    <w:rsid w:val="0037424E"/>
    <w:rsid w:val="00374B72"/>
    <w:rsid w:val="00375CEA"/>
    <w:rsid w:val="00376CB8"/>
    <w:rsid w:val="0037701C"/>
    <w:rsid w:val="00377356"/>
    <w:rsid w:val="00381736"/>
    <w:rsid w:val="00382796"/>
    <w:rsid w:val="00383EAF"/>
    <w:rsid w:val="003840BD"/>
    <w:rsid w:val="003841CA"/>
    <w:rsid w:val="00384514"/>
    <w:rsid w:val="00384996"/>
    <w:rsid w:val="00384CC9"/>
    <w:rsid w:val="00387BB9"/>
    <w:rsid w:val="00387C8B"/>
    <w:rsid w:val="00391469"/>
    <w:rsid w:val="00392427"/>
    <w:rsid w:val="003928BC"/>
    <w:rsid w:val="0039370A"/>
    <w:rsid w:val="0039407E"/>
    <w:rsid w:val="00394BEF"/>
    <w:rsid w:val="00395B68"/>
    <w:rsid w:val="00396437"/>
    <w:rsid w:val="00396D7C"/>
    <w:rsid w:val="003A035C"/>
    <w:rsid w:val="003A1594"/>
    <w:rsid w:val="003A229B"/>
    <w:rsid w:val="003A4942"/>
    <w:rsid w:val="003A632F"/>
    <w:rsid w:val="003A69BE"/>
    <w:rsid w:val="003B08CF"/>
    <w:rsid w:val="003B212A"/>
    <w:rsid w:val="003B3871"/>
    <w:rsid w:val="003B5EFD"/>
    <w:rsid w:val="003B714C"/>
    <w:rsid w:val="003C083B"/>
    <w:rsid w:val="003C314A"/>
    <w:rsid w:val="003C3DF8"/>
    <w:rsid w:val="003C3E18"/>
    <w:rsid w:val="003C4F16"/>
    <w:rsid w:val="003D0954"/>
    <w:rsid w:val="003D1FD9"/>
    <w:rsid w:val="003D292A"/>
    <w:rsid w:val="003D2A24"/>
    <w:rsid w:val="003D2A81"/>
    <w:rsid w:val="003D4A34"/>
    <w:rsid w:val="003D56AA"/>
    <w:rsid w:val="003D58DC"/>
    <w:rsid w:val="003D6281"/>
    <w:rsid w:val="003E0030"/>
    <w:rsid w:val="003E0200"/>
    <w:rsid w:val="003E0220"/>
    <w:rsid w:val="003E0847"/>
    <w:rsid w:val="003E0C0F"/>
    <w:rsid w:val="003E3186"/>
    <w:rsid w:val="003E3E5F"/>
    <w:rsid w:val="003E46D1"/>
    <w:rsid w:val="003E7798"/>
    <w:rsid w:val="003F04DD"/>
    <w:rsid w:val="003F09FC"/>
    <w:rsid w:val="003F1B20"/>
    <w:rsid w:val="003F1BC3"/>
    <w:rsid w:val="003F23C8"/>
    <w:rsid w:val="003F465F"/>
    <w:rsid w:val="004035AC"/>
    <w:rsid w:val="00406E67"/>
    <w:rsid w:val="0040756D"/>
    <w:rsid w:val="00411CE5"/>
    <w:rsid w:val="00411D84"/>
    <w:rsid w:val="00412521"/>
    <w:rsid w:val="004132BF"/>
    <w:rsid w:val="004150B7"/>
    <w:rsid w:val="0041590C"/>
    <w:rsid w:val="004163DE"/>
    <w:rsid w:val="00425E73"/>
    <w:rsid w:val="004279DE"/>
    <w:rsid w:val="00427A8D"/>
    <w:rsid w:val="00431A22"/>
    <w:rsid w:val="00431AD1"/>
    <w:rsid w:val="00431F92"/>
    <w:rsid w:val="004332F3"/>
    <w:rsid w:val="00433768"/>
    <w:rsid w:val="00435065"/>
    <w:rsid w:val="00435286"/>
    <w:rsid w:val="00440D0D"/>
    <w:rsid w:val="004423D0"/>
    <w:rsid w:val="004462F7"/>
    <w:rsid w:val="00446E51"/>
    <w:rsid w:val="00447312"/>
    <w:rsid w:val="00447968"/>
    <w:rsid w:val="00447AFB"/>
    <w:rsid w:val="00452FC4"/>
    <w:rsid w:val="0045350F"/>
    <w:rsid w:val="00453D40"/>
    <w:rsid w:val="00455A99"/>
    <w:rsid w:val="00455CB3"/>
    <w:rsid w:val="00460D00"/>
    <w:rsid w:val="0046194D"/>
    <w:rsid w:val="00466857"/>
    <w:rsid w:val="00467125"/>
    <w:rsid w:val="00470730"/>
    <w:rsid w:val="00470843"/>
    <w:rsid w:val="00470E12"/>
    <w:rsid w:val="00471114"/>
    <w:rsid w:val="00471382"/>
    <w:rsid w:val="00472C0F"/>
    <w:rsid w:val="00474426"/>
    <w:rsid w:val="0047444C"/>
    <w:rsid w:val="0047449F"/>
    <w:rsid w:val="004745E2"/>
    <w:rsid w:val="004745ED"/>
    <w:rsid w:val="00475700"/>
    <w:rsid w:val="00475C50"/>
    <w:rsid w:val="00475E03"/>
    <w:rsid w:val="004764D6"/>
    <w:rsid w:val="00476E47"/>
    <w:rsid w:val="004770F5"/>
    <w:rsid w:val="0047760D"/>
    <w:rsid w:val="00477B49"/>
    <w:rsid w:val="00480295"/>
    <w:rsid w:val="00480610"/>
    <w:rsid w:val="00481416"/>
    <w:rsid w:val="0048144C"/>
    <w:rsid w:val="00491E9B"/>
    <w:rsid w:val="0049243F"/>
    <w:rsid w:val="0049284F"/>
    <w:rsid w:val="00492B9F"/>
    <w:rsid w:val="00493ADE"/>
    <w:rsid w:val="00493C05"/>
    <w:rsid w:val="00496347"/>
    <w:rsid w:val="00497C87"/>
    <w:rsid w:val="00497D09"/>
    <w:rsid w:val="004A043A"/>
    <w:rsid w:val="004A16AB"/>
    <w:rsid w:val="004A2D41"/>
    <w:rsid w:val="004A5412"/>
    <w:rsid w:val="004A57E0"/>
    <w:rsid w:val="004A629D"/>
    <w:rsid w:val="004B1732"/>
    <w:rsid w:val="004B396B"/>
    <w:rsid w:val="004B41C5"/>
    <w:rsid w:val="004B5ED3"/>
    <w:rsid w:val="004B65CF"/>
    <w:rsid w:val="004C008D"/>
    <w:rsid w:val="004C1D03"/>
    <w:rsid w:val="004C22F8"/>
    <w:rsid w:val="004C2759"/>
    <w:rsid w:val="004C43D2"/>
    <w:rsid w:val="004C5858"/>
    <w:rsid w:val="004C5F30"/>
    <w:rsid w:val="004D0E8B"/>
    <w:rsid w:val="004D1106"/>
    <w:rsid w:val="004D13ED"/>
    <w:rsid w:val="004D1E5A"/>
    <w:rsid w:val="004D2599"/>
    <w:rsid w:val="004D378F"/>
    <w:rsid w:val="004D5B0A"/>
    <w:rsid w:val="004E054A"/>
    <w:rsid w:val="004E0659"/>
    <w:rsid w:val="004E0804"/>
    <w:rsid w:val="004E158D"/>
    <w:rsid w:val="004E22C7"/>
    <w:rsid w:val="004E2CF6"/>
    <w:rsid w:val="004E2DE2"/>
    <w:rsid w:val="004E322A"/>
    <w:rsid w:val="004E33B4"/>
    <w:rsid w:val="004E67BF"/>
    <w:rsid w:val="004E67FA"/>
    <w:rsid w:val="004E68C9"/>
    <w:rsid w:val="004E784C"/>
    <w:rsid w:val="004E7BB3"/>
    <w:rsid w:val="004E7F44"/>
    <w:rsid w:val="004F0BC3"/>
    <w:rsid w:val="004F2C06"/>
    <w:rsid w:val="004F673F"/>
    <w:rsid w:val="00500F13"/>
    <w:rsid w:val="0050147E"/>
    <w:rsid w:val="00503A47"/>
    <w:rsid w:val="00504129"/>
    <w:rsid w:val="00507B60"/>
    <w:rsid w:val="005117BF"/>
    <w:rsid w:val="00513B00"/>
    <w:rsid w:val="00514427"/>
    <w:rsid w:val="005165D8"/>
    <w:rsid w:val="00517522"/>
    <w:rsid w:val="00517C5F"/>
    <w:rsid w:val="0052010E"/>
    <w:rsid w:val="0052123A"/>
    <w:rsid w:val="00522288"/>
    <w:rsid w:val="005224CD"/>
    <w:rsid w:val="005225E5"/>
    <w:rsid w:val="00523464"/>
    <w:rsid w:val="005239FC"/>
    <w:rsid w:val="00523FDB"/>
    <w:rsid w:val="005241AD"/>
    <w:rsid w:val="005244F4"/>
    <w:rsid w:val="0052781F"/>
    <w:rsid w:val="00530004"/>
    <w:rsid w:val="00530DC9"/>
    <w:rsid w:val="005328BF"/>
    <w:rsid w:val="005328E0"/>
    <w:rsid w:val="00533515"/>
    <w:rsid w:val="005348E1"/>
    <w:rsid w:val="00536980"/>
    <w:rsid w:val="005377A9"/>
    <w:rsid w:val="005405E3"/>
    <w:rsid w:val="0054070D"/>
    <w:rsid w:val="00540B99"/>
    <w:rsid w:val="00540B9D"/>
    <w:rsid w:val="005417D5"/>
    <w:rsid w:val="00542795"/>
    <w:rsid w:val="005431BF"/>
    <w:rsid w:val="005444BC"/>
    <w:rsid w:val="0054491F"/>
    <w:rsid w:val="00544DF5"/>
    <w:rsid w:val="0054734D"/>
    <w:rsid w:val="00550B80"/>
    <w:rsid w:val="005523CE"/>
    <w:rsid w:val="00553A9C"/>
    <w:rsid w:val="00555944"/>
    <w:rsid w:val="0055658D"/>
    <w:rsid w:val="00556655"/>
    <w:rsid w:val="00557550"/>
    <w:rsid w:val="005605F5"/>
    <w:rsid w:val="00561950"/>
    <w:rsid w:val="0056225D"/>
    <w:rsid w:val="005641C1"/>
    <w:rsid w:val="00565682"/>
    <w:rsid w:val="005669F0"/>
    <w:rsid w:val="00567E42"/>
    <w:rsid w:val="005706D9"/>
    <w:rsid w:val="0057125D"/>
    <w:rsid w:val="005732F7"/>
    <w:rsid w:val="0057354B"/>
    <w:rsid w:val="005739C3"/>
    <w:rsid w:val="00573E6A"/>
    <w:rsid w:val="005748E0"/>
    <w:rsid w:val="00576B34"/>
    <w:rsid w:val="005774A7"/>
    <w:rsid w:val="00581E85"/>
    <w:rsid w:val="00582116"/>
    <w:rsid w:val="00582CB2"/>
    <w:rsid w:val="005846FE"/>
    <w:rsid w:val="00584831"/>
    <w:rsid w:val="00584D47"/>
    <w:rsid w:val="00584D94"/>
    <w:rsid w:val="005855BF"/>
    <w:rsid w:val="005859F8"/>
    <w:rsid w:val="0058716E"/>
    <w:rsid w:val="005877E2"/>
    <w:rsid w:val="00587DB6"/>
    <w:rsid w:val="005903F5"/>
    <w:rsid w:val="00592347"/>
    <w:rsid w:val="0059380C"/>
    <w:rsid w:val="00595B75"/>
    <w:rsid w:val="00597F9A"/>
    <w:rsid w:val="005A1429"/>
    <w:rsid w:val="005A35DF"/>
    <w:rsid w:val="005A609B"/>
    <w:rsid w:val="005A6E6F"/>
    <w:rsid w:val="005B106C"/>
    <w:rsid w:val="005B26A3"/>
    <w:rsid w:val="005B275F"/>
    <w:rsid w:val="005B5F24"/>
    <w:rsid w:val="005B6A74"/>
    <w:rsid w:val="005C263D"/>
    <w:rsid w:val="005C305F"/>
    <w:rsid w:val="005C5F6A"/>
    <w:rsid w:val="005D112A"/>
    <w:rsid w:val="005D2084"/>
    <w:rsid w:val="005D2B81"/>
    <w:rsid w:val="005D2BA1"/>
    <w:rsid w:val="005D57AF"/>
    <w:rsid w:val="005D6535"/>
    <w:rsid w:val="005D6B43"/>
    <w:rsid w:val="005D6DC7"/>
    <w:rsid w:val="005E0246"/>
    <w:rsid w:val="005E32CB"/>
    <w:rsid w:val="005E3905"/>
    <w:rsid w:val="005E6610"/>
    <w:rsid w:val="005E73D2"/>
    <w:rsid w:val="005E7E54"/>
    <w:rsid w:val="005F1632"/>
    <w:rsid w:val="005F1B2A"/>
    <w:rsid w:val="005F333E"/>
    <w:rsid w:val="005F390A"/>
    <w:rsid w:val="005F63CA"/>
    <w:rsid w:val="005F6919"/>
    <w:rsid w:val="0060112D"/>
    <w:rsid w:val="00602891"/>
    <w:rsid w:val="00604F16"/>
    <w:rsid w:val="00606411"/>
    <w:rsid w:val="006113C1"/>
    <w:rsid w:val="006137F4"/>
    <w:rsid w:val="006138C1"/>
    <w:rsid w:val="006146C5"/>
    <w:rsid w:val="006152F1"/>
    <w:rsid w:val="0061660D"/>
    <w:rsid w:val="0061773F"/>
    <w:rsid w:val="00620CE9"/>
    <w:rsid w:val="00623E70"/>
    <w:rsid w:val="00624945"/>
    <w:rsid w:val="006249F4"/>
    <w:rsid w:val="0062680D"/>
    <w:rsid w:val="00641552"/>
    <w:rsid w:val="006450EC"/>
    <w:rsid w:val="006472A6"/>
    <w:rsid w:val="00647880"/>
    <w:rsid w:val="006510D4"/>
    <w:rsid w:val="0065639F"/>
    <w:rsid w:val="00657CB1"/>
    <w:rsid w:val="0066023B"/>
    <w:rsid w:val="00660CE3"/>
    <w:rsid w:val="006614CA"/>
    <w:rsid w:val="00664032"/>
    <w:rsid w:val="006642FF"/>
    <w:rsid w:val="00673652"/>
    <w:rsid w:val="00675317"/>
    <w:rsid w:val="0067594E"/>
    <w:rsid w:val="00675E03"/>
    <w:rsid w:val="00676806"/>
    <w:rsid w:val="006774E4"/>
    <w:rsid w:val="00682727"/>
    <w:rsid w:val="00687191"/>
    <w:rsid w:val="00687E84"/>
    <w:rsid w:val="00690081"/>
    <w:rsid w:val="006900BF"/>
    <w:rsid w:val="0069117F"/>
    <w:rsid w:val="00691DA1"/>
    <w:rsid w:val="006929C0"/>
    <w:rsid w:val="006948DF"/>
    <w:rsid w:val="00694EEC"/>
    <w:rsid w:val="00696404"/>
    <w:rsid w:val="00697883"/>
    <w:rsid w:val="00697C01"/>
    <w:rsid w:val="006A1DD5"/>
    <w:rsid w:val="006A1EF4"/>
    <w:rsid w:val="006A223F"/>
    <w:rsid w:val="006A4020"/>
    <w:rsid w:val="006A6E58"/>
    <w:rsid w:val="006B0022"/>
    <w:rsid w:val="006B0E5A"/>
    <w:rsid w:val="006B38B4"/>
    <w:rsid w:val="006B4EF7"/>
    <w:rsid w:val="006C1A67"/>
    <w:rsid w:val="006C4BED"/>
    <w:rsid w:val="006C593B"/>
    <w:rsid w:val="006D0C57"/>
    <w:rsid w:val="006D3AAB"/>
    <w:rsid w:val="006D51A6"/>
    <w:rsid w:val="006E1140"/>
    <w:rsid w:val="006E1365"/>
    <w:rsid w:val="006E18D8"/>
    <w:rsid w:val="006E2BBF"/>
    <w:rsid w:val="006E3150"/>
    <w:rsid w:val="006E5FB3"/>
    <w:rsid w:val="006E5FDA"/>
    <w:rsid w:val="006E6359"/>
    <w:rsid w:val="006E6C23"/>
    <w:rsid w:val="006E7917"/>
    <w:rsid w:val="006F04E9"/>
    <w:rsid w:val="006F2175"/>
    <w:rsid w:val="006F2F95"/>
    <w:rsid w:val="006F3E16"/>
    <w:rsid w:val="006F630B"/>
    <w:rsid w:val="006F7C6E"/>
    <w:rsid w:val="0070050B"/>
    <w:rsid w:val="007012E6"/>
    <w:rsid w:val="00705BCF"/>
    <w:rsid w:val="00706E1D"/>
    <w:rsid w:val="00710635"/>
    <w:rsid w:val="00711DE4"/>
    <w:rsid w:val="007123C4"/>
    <w:rsid w:val="007159E8"/>
    <w:rsid w:val="00716EC6"/>
    <w:rsid w:val="00717540"/>
    <w:rsid w:val="007202C1"/>
    <w:rsid w:val="00720AE7"/>
    <w:rsid w:val="00721DB4"/>
    <w:rsid w:val="007221FC"/>
    <w:rsid w:val="00722332"/>
    <w:rsid w:val="00723E45"/>
    <w:rsid w:val="00725BBA"/>
    <w:rsid w:val="00726AAC"/>
    <w:rsid w:val="0073125C"/>
    <w:rsid w:val="0073360F"/>
    <w:rsid w:val="00736051"/>
    <w:rsid w:val="0074085C"/>
    <w:rsid w:val="00741C13"/>
    <w:rsid w:val="0074366B"/>
    <w:rsid w:val="007437D2"/>
    <w:rsid w:val="0074500F"/>
    <w:rsid w:val="00745217"/>
    <w:rsid w:val="00746F98"/>
    <w:rsid w:val="00747739"/>
    <w:rsid w:val="00750707"/>
    <w:rsid w:val="00753BEE"/>
    <w:rsid w:val="0075586A"/>
    <w:rsid w:val="007561F1"/>
    <w:rsid w:val="00756FE2"/>
    <w:rsid w:val="00757012"/>
    <w:rsid w:val="007573A2"/>
    <w:rsid w:val="00757C7E"/>
    <w:rsid w:val="00757DAD"/>
    <w:rsid w:val="00764926"/>
    <w:rsid w:val="00764C65"/>
    <w:rsid w:val="00767B25"/>
    <w:rsid w:val="00771A04"/>
    <w:rsid w:val="00771B68"/>
    <w:rsid w:val="0077369F"/>
    <w:rsid w:val="00773968"/>
    <w:rsid w:val="00774928"/>
    <w:rsid w:val="00774BA8"/>
    <w:rsid w:val="007750D1"/>
    <w:rsid w:val="00776176"/>
    <w:rsid w:val="00780533"/>
    <w:rsid w:val="00780C8B"/>
    <w:rsid w:val="00782A51"/>
    <w:rsid w:val="00782EBE"/>
    <w:rsid w:val="007859C5"/>
    <w:rsid w:val="007873D7"/>
    <w:rsid w:val="00790DD2"/>
    <w:rsid w:val="00791DB3"/>
    <w:rsid w:val="007927AA"/>
    <w:rsid w:val="00792DE2"/>
    <w:rsid w:val="00792E07"/>
    <w:rsid w:val="0079485E"/>
    <w:rsid w:val="00795C9D"/>
    <w:rsid w:val="00796A53"/>
    <w:rsid w:val="007A1D8D"/>
    <w:rsid w:val="007A522A"/>
    <w:rsid w:val="007A5ACD"/>
    <w:rsid w:val="007A61C6"/>
    <w:rsid w:val="007B048E"/>
    <w:rsid w:val="007B07E5"/>
    <w:rsid w:val="007B1F53"/>
    <w:rsid w:val="007B20DF"/>
    <w:rsid w:val="007B2D90"/>
    <w:rsid w:val="007B4A3D"/>
    <w:rsid w:val="007B6ADB"/>
    <w:rsid w:val="007B70CF"/>
    <w:rsid w:val="007B7EDD"/>
    <w:rsid w:val="007C0180"/>
    <w:rsid w:val="007C03C4"/>
    <w:rsid w:val="007C0F6E"/>
    <w:rsid w:val="007C131B"/>
    <w:rsid w:val="007C157C"/>
    <w:rsid w:val="007C32F2"/>
    <w:rsid w:val="007C39C0"/>
    <w:rsid w:val="007C4039"/>
    <w:rsid w:val="007C41F8"/>
    <w:rsid w:val="007C434D"/>
    <w:rsid w:val="007C4928"/>
    <w:rsid w:val="007C4BA8"/>
    <w:rsid w:val="007C5D3E"/>
    <w:rsid w:val="007C6C79"/>
    <w:rsid w:val="007C70B8"/>
    <w:rsid w:val="007C7710"/>
    <w:rsid w:val="007D07B6"/>
    <w:rsid w:val="007D0C40"/>
    <w:rsid w:val="007D1A4E"/>
    <w:rsid w:val="007D1B00"/>
    <w:rsid w:val="007D283D"/>
    <w:rsid w:val="007D2D85"/>
    <w:rsid w:val="007D30B8"/>
    <w:rsid w:val="007D34D2"/>
    <w:rsid w:val="007D48D3"/>
    <w:rsid w:val="007D6327"/>
    <w:rsid w:val="007E4281"/>
    <w:rsid w:val="007E4E49"/>
    <w:rsid w:val="007E4F85"/>
    <w:rsid w:val="007E5229"/>
    <w:rsid w:val="007E5CDC"/>
    <w:rsid w:val="007E5D75"/>
    <w:rsid w:val="007E5DBD"/>
    <w:rsid w:val="007E65EF"/>
    <w:rsid w:val="007E6C6C"/>
    <w:rsid w:val="007F0537"/>
    <w:rsid w:val="007F0CDE"/>
    <w:rsid w:val="007F1365"/>
    <w:rsid w:val="007F1A40"/>
    <w:rsid w:val="007F37AA"/>
    <w:rsid w:val="007F3B4B"/>
    <w:rsid w:val="007F450A"/>
    <w:rsid w:val="007F67D0"/>
    <w:rsid w:val="007F72D3"/>
    <w:rsid w:val="007F7FBC"/>
    <w:rsid w:val="00801186"/>
    <w:rsid w:val="0080144C"/>
    <w:rsid w:val="00801C3D"/>
    <w:rsid w:val="00802CFB"/>
    <w:rsid w:val="0080520F"/>
    <w:rsid w:val="0080610D"/>
    <w:rsid w:val="00807CF6"/>
    <w:rsid w:val="008108CB"/>
    <w:rsid w:val="00816590"/>
    <w:rsid w:val="00816F5E"/>
    <w:rsid w:val="0081752C"/>
    <w:rsid w:val="00820DCE"/>
    <w:rsid w:val="00820F5C"/>
    <w:rsid w:val="00826F9E"/>
    <w:rsid w:val="008270B0"/>
    <w:rsid w:val="008318EE"/>
    <w:rsid w:val="00832159"/>
    <w:rsid w:val="00834CE0"/>
    <w:rsid w:val="00834D0B"/>
    <w:rsid w:val="00834FB2"/>
    <w:rsid w:val="00837701"/>
    <w:rsid w:val="00837F27"/>
    <w:rsid w:val="00840463"/>
    <w:rsid w:val="00841FA6"/>
    <w:rsid w:val="00842365"/>
    <w:rsid w:val="00842512"/>
    <w:rsid w:val="0084283D"/>
    <w:rsid w:val="008434B8"/>
    <w:rsid w:val="008448C4"/>
    <w:rsid w:val="00846F2B"/>
    <w:rsid w:val="0084739C"/>
    <w:rsid w:val="00850EDB"/>
    <w:rsid w:val="00852C8A"/>
    <w:rsid w:val="008549E0"/>
    <w:rsid w:val="00854EFA"/>
    <w:rsid w:val="00856DFF"/>
    <w:rsid w:val="00860088"/>
    <w:rsid w:val="00860E16"/>
    <w:rsid w:val="008627FE"/>
    <w:rsid w:val="00862812"/>
    <w:rsid w:val="00865243"/>
    <w:rsid w:val="008666B9"/>
    <w:rsid w:val="00872B22"/>
    <w:rsid w:val="00874A7D"/>
    <w:rsid w:val="00874ABB"/>
    <w:rsid w:val="00874E6F"/>
    <w:rsid w:val="00875E29"/>
    <w:rsid w:val="0088521A"/>
    <w:rsid w:val="008858C1"/>
    <w:rsid w:val="00885ECF"/>
    <w:rsid w:val="00886014"/>
    <w:rsid w:val="00887E2E"/>
    <w:rsid w:val="00890184"/>
    <w:rsid w:val="00890404"/>
    <w:rsid w:val="00890869"/>
    <w:rsid w:val="00890C43"/>
    <w:rsid w:val="00890CE3"/>
    <w:rsid w:val="00890F6C"/>
    <w:rsid w:val="00893040"/>
    <w:rsid w:val="00893C47"/>
    <w:rsid w:val="00894E1F"/>
    <w:rsid w:val="00895C64"/>
    <w:rsid w:val="00895F6F"/>
    <w:rsid w:val="0089634B"/>
    <w:rsid w:val="00897279"/>
    <w:rsid w:val="008A08AA"/>
    <w:rsid w:val="008A0BCB"/>
    <w:rsid w:val="008A146C"/>
    <w:rsid w:val="008A28C5"/>
    <w:rsid w:val="008A3219"/>
    <w:rsid w:val="008A33F5"/>
    <w:rsid w:val="008A4028"/>
    <w:rsid w:val="008A6439"/>
    <w:rsid w:val="008A6C41"/>
    <w:rsid w:val="008B06AF"/>
    <w:rsid w:val="008B1904"/>
    <w:rsid w:val="008B422F"/>
    <w:rsid w:val="008B4A84"/>
    <w:rsid w:val="008B4BC8"/>
    <w:rsid w:val="008B5028"/>
    <w:rsid w:val="008B54BE"/>
    <w:rsid w:val="008B5FFC"/>
    <w:rsid w:val="008B717A"/>
    <w:rsid w:val="008C2381"/>
    <w:rsid w:val="008C276D"/>
    <w:rsid w:val="008C30AB"/>
    <w:rsid w:val="008C360E"/>
    <w:rsid w:val="008C3CA0"/>
    <w:rsid w:val="008C3EBC"/>
    <w:rsid w:val="008C476E"/>
    <w:rsid w:val="008C6083"/>
    <w:rsid w:val="008C766B"/>
    <w:rsid w:val="008C7E8D"/>
    <w:rsid w:val="008D0504"/>
    <w:rsid w:val="008D1984"/>
    <w:rsid w:val="008D2202"/>
    <w:rsid w:val="008D57E7"/>
    <w:rsid w:val="008D5974"/>
    <w:rsid w:val="008D5FDB"/>
    <w:rsid w:val="008D7BE6"/>
    <w:rsid w:val="008E15BC"/>
    <w:rsid w:val="008E27EE"/>
    <w:rsid w:val="008E4095"/>
    <w:rsid w:val="008E41AC"/>
    <w:rsid w:val="008E597F"/>
    <w:rsid w:val="008E624B"/>
    <w:rsid w:val="008F14DB"/>
    <w:rsid w:val="008F4994"/>
    <w:rsid w:val="008F4E99"/>
    <w:rsid w:val="008F5C53"/>
    <w:rsid w:val="008F6212"/>
    <w:rsid w:val="009059F7"/>
    <w:rsid w:val="009074EB"/>
    <w:rsid w:val="00911AD1"/>
    <w:rsid w:val="00911D51"/>
    <w:rsid w:val="00912A4B"/>
    <w:rsid w:val="0091302C"/>
    <w:rsid w:val="0091455F"/>
    <w:rsid w:val="00914CB0"/>
    <w:rsid w:val="009172D4"/>
    <w:rsid w:val="009210FF"/>
    <w:rsid w:val="0092174A"/>
    <w:rsid w:val="00921BD9"/>
    <w:rsid w:val="00922029"/>
    <w:rsid w:val="009250A4"/>
    <w:rsid w:val="00926463"/>
    <w:rsid w:val="00926BBB"/>
    <w:rsid w:val="00927D2B"/>
    <w:rsid w:val="0093022D"/>
    <w:rsid w:val="009304ED"/>
    <w:rsid w:val="00931F47"/>
    <w:rsid w:val="00932315"/>
    <w:rsid w:val="00933813"/>
    <w:rsid w:val="009362CB"/>
    <w:rsid w:val="009368DE"/>
    <w:rsid w:val="00936D0A"/>
    <w:rsid w:val="009371FE"/>
    <w:rsid w:val="009379C9"/>
    <w:rsid w:val="009404AE"/>
    <w:rsid w:val="00943B36"/>
    <w:rsid w:val="0094443E"/>
    <w:rsid w:val="00945221"/>
    <w:rsid w:val="00952591"/>
    <w:rsid w:val="00952812"/>
    <w:rsid w:val="00953B40"/>
    <w:rsid w:val="00953E2B"/>
    <w:rsid w:val="00960E82"/>
    <w:rsid w:val="009610D8"/>
    <w:rsid w:val="009624B8"/>
    <w:rsid w:val="00963F7E"/>
    <w:rsid w:val="00967F77"/>
    <w:rsid w:val="00970211"/>
    <w:rsid w:val="009707AB"/>
    <w:rsid w:val="009714B0"/>
    <w:rsid w:val="00971814"/>
    <w:rsid w:val="00973F37"/>
    <w:rsid w:val="0097453C"/>
    <w:rsid w:val="00975076"/>
    <w:rsid w:val="00976E25"/>
    <w:rsid w:val="00977BC8"/>
    <w:rsid w:val="00977C90"/>
    <w:rsid w:val="0098118A"/>
    <w:rsid w:val="00982062"/>
    <w:rsid w:val="0098237C"/>
    <w:rsid w:val="00982CBD"/>
    <w:rsid w:val="00982DE2"/>
    <w:rsid w:val="00982F9F"/>
    <w:rsid w:val="00983EFD"/>
    <w:rsid w:val="00983FFD"/>
    <w:rsid w:val="00985AEC"/>
    <w:rsid w:val="00991E86"/>
    <w:rsid w:val="00992A06"/>
    <w:rsid w:val="009959F7"/>
    <w:rsid w:val="0099620C"/>
    <w:rsid w:val="0099732B"/>
    <w:rsid w:val="009A1C6A"/>
    <w:rsid w:val="009A3A17"/>
    <w:rsid w:val="009A3BC7"/>
    <w:rsid w:val="009A408E"/>
    <w:rsid w:val="009A5EAF"/>
    <w:rsid w:val="009A65C8"/>
    <w:rsid w:val="009B0538"/>
    <w:rsid w:val="009B2281"/>
    <w:rsid w:val="009B22A2"/>
    <w:rsid w:val="009B23EF"/>
    <w:rsid w:val="009B24C8"/>
    <w:rsid w:val="009B5127"/>
    <w:rsid w:val="009B744E"/>
    <w:rsid w:val="009C19A1"/>
    <w:rsid w:val="009C1D04"/>
    <w:rsid w:val="009C49EA"/>
    <w:rsid w:val="009C4B9C"/>
    <w:rsid w:val="009D0709"/>
    <w:rsid w:val="009D0B04"/>
    <w:rsid w:val="009D15AB"/>
    <w:rsid w:val="009D2048"/>
    <w:rsid w:val="009D20BA"/>
    <w:rsid w:val="009D21FE"/>
    <w:rsid w:val="009D246D"/>
    <w:rsid w:val="009D332E"/>
    <w:rsid w:val="009D3BFF"/>
    <w:rsid w:val="009D3DD0"/>
    <w:rsid w:val="009D4F41"/>
    <w:rsid w:val="009D51A3"/>
    <w:rsid w:val="009D5B57"/>
    <w:rsid w:val="009D7EF5"/>
    <w:rsid w:val="009E1398"/>
    <w:rsid w:val="009E1A15"/>
    <w:rsid w:val="009E1D53"/>
    <w:rsid w:val="009E2187"/>
    <w:rsid w:val="009E2785"/>
    <w:rsid w:val="009E31C0"/>
    <w:rsid w:val="009E32D2"/>
    <w:rsid w:val="009E370D"/>
    <w:rsid w:val="009E3EEB"/>
    <w:rsid w:val="009E4230"/>
    <w:rsid w:val="009E5738"/>
    <w:rsid w:val="009E6AD2"/>
    <w:rsid w:val="009F0C3C"/>
    <w:rsid w:val="009F1E03"/>
    <w:rsid w:val="009F1EA3"/>
    <w:rsid w:val="009F1F3B"/>
    <w:rsid w:val="009F25E0"/>
    <w:rsid w:val="009F43D2"/>
    <w:rsid w:val="009F4922"/>
    <w:rsid w:val="009F7BCA"/>
    <w:rsid w:val="00A00232"/>
    <w:rsid w:val="00A012D2"/>
    <w:rsid w:val="00A03198"/>
    <w:rsid w:val="00A0607A"/>
    <w:rsid w:val="00A06722"/>
    <w:rsid w:val="00A072B2"/>
    <w:rsid w:val="00A078C5"/>
    <w:rsid w:val="00A07AF2"/>
    <w:rsid w:val="00A10993"/>
    <w:rsid w:val="00A116B7"/>
    <w:rsid w:val="00A12682"/>
    <w:rsid w:val="00A12A72"/>
    <w:rsid w:val="00A156C8"/>
    <w:rsid w:val="00A15CCF"/>
    <w:rsid w:val="00A16253"/>
    <w:rsid w:val="00A16D40"/>
    <w:rsid w:val="00A17CF0"/>
    <w:rsid w:val="00A20741"/>
    <w:rsid w:val="00A2171A"/>
    <w:rsid w:val="00A225FB"/>
    <w:rsid w:val="00A2331C"/>
    <w:rsid w:val="00A23C3A"/>
    <w:rsid w:val="00A248CF"/>
    <w:rsid w:val="00A265A9"/>
    <w:rsid w:val="00A30D15"/>
    <w:rsid w:val="00A32BCF"/>
    <w:rsid w:val="00A33C25"/>
    <w:rsid w:val="00A35712"/>
    <w:rsid w:val="00A35AC0"/>
    <w:rsid w:val="00A35B61"/>
    <w:rsid w:val="00A375B5"/>
    <w:rsid w:val="00A40483"/>
    <w:rsid w:val="00A40527"/>
    <w:rsid w:val="00A40CB9"/>
    <w:rsid w:val="00A4121C"/>
    <w:rsid w:val="00A41811"/>
    <w:rsid w:val="00A43A11"/>
    <w:rsid w:val="00A43A6E"/>
    <w:rsid w:val="00A43FCD"/>
    <w:rsid w:val="00A44132"/>
    <w:rsid w:val="00A45424"/>
    <w:rsid w:val="00A47344"/>
    <w:rsid w:val="00A50204"/>
    <w:rsid w:val="00A51BD5"/>
    <w:rsid w:val="00A5477A"/>
    <w:rsid w:val="00A557A8"/>
    <w:rsid w:val="00A56F6D"/>
    <w:rsid w:val="00A57438"/>
    <w:rsid w:val="00A60009"/>
    <w:rsid w:val="00A65D8F"/>
    <w:rsid w:val="00A66932"/>
    <w:rsid w:val="00A66B10"/>
    <w:rsid w:val="00A6740E"/>
    <w:rsid w:val="00A67BE3"/>
    <w:rsid w:val="00A703A4"/>
    <w:rsid w:val="00A7053C"/>
    <w:rsid w:val="00A70979"/>
    <w:rsid w:val="00A724DA"/>
    <w:rsid w:val="00A72F87"/>
    <w:rsid w:val="00A751E7"/>
    <w:rsid w:val="00A75414"/>
    <w:rsid w:val="00A76FC0"/>
    <w:rsid w:val="00A77F36"/>
    <w:rsid w:val="00A77FA5"/>
    <w:rsid w:val="00A8013F"/>
    <w:rsid w:val="00A80DEB"/>
    <w:rsid w:val="00A80E3B"/>
    <w:rsid w:val="00A827A7"/>
    <w:rsid w:val="00A84560"/>
    <w:rsid w:val="00A84EB2"/>
    <w:rsid w:val="00A85E87"/>
    <w:rsid w:val="00A87522"/>
    <w:rsid w:val="00A934E5"/>
    <w:rsid w:val="00A9457D"/>
    <w:rsid w:val="00A955C0"/>
    <w:rsid w:val="00A95970"/>
    <w:rsid w:val="00A96974"/>
    <w:rsid w:val="00A96CA3"/>
    <w:rsid w:val="00A97848"/>
    <w:rsid w:val="00AA1EBE"/>
    <w:rsid w:val="00AA229D"/>
    <w:rsid w:val="00AA3686"/>
    <w:rsid w:val="00AA3C84"/>
    <w:rsid w:val="00AA4825"/>
    <w:rsid w:val="00AA4D7F"/>
    <w:rsid w:val="00AB0D98"/>
    <w:rsid w:val="00AB377F"/>
    <w:rsid w:val="00AC01F3"/>
    <w:rsid w:val="00AC07B8"/>
    <w:rsid w:val="00AC252C"/>
    <w:rsid w:val="00AC2C4F"/>
    <w:rsid w:val="00AC4BAC"/>
    <w:rsid w:val="00AC5DE9"/>
    <w:rsid w:val="00AC64B2"/>
    <w:rsid w:val="00AC6537"/>
    <w:rsid w:val="00AD06D8"/>
    <w:rsid w:val="00AD1D25"/>
    <w:rsid w:val="00AD2EDC"/>
    <w:rsid w:val="00AD324B"/>
    <w:rsid w:val="00AD3DFC"/>
    <w:rsid w:val="00AD47DF"/>
    <w:rsid w:val="00AD5899"/>
    <w:rsid w:val="00AD676F"/>
    <w:rsid w:val="00AD70A3"/>
    <w:rsid w:val="00AE02A6"/>
    <w:rsid w:val="00AE1321"/>
    <w:rsid w:val="00AE295A"/>
    <w:rsid w:val="00AE6552"/>
    <w:rsid w:val="00AE762A"/>
    <w:rsid w:val="00AF02FA"/>
    <w:rsid w:val="00AF0D3D"/>
    <w:rsid w:val="00AF3851"/>
    <w:rsid w:val="00AF496D"/>
    <w:rsid w:val="00AF56B1"/>
    <w:rsid w:val="00AF679F"/>
    <w:rsid w:val="00AF7032"/>
    <w:rsid w:val="00B01780"/>
    <w:rsid w:val="00B05681"/>
    <w:rsid w:val="00B0742B"/>
    <w:rsid w:val="00B078EA"/>
    <w:rsid w:val="00B12E28"/>
    <w:rsid w:val="00B1320E"/>
    <w:rsid w:val="00B1421B"/>
    <w:rsid w:val="00B154E8"/>
    <w:rsid w:val="00B20DDA"/>
    <w:rsid w:val="00B22714"/>
    <w:rsid w:val="00B23597"/>
    <w:rsid w:val="00B239AD"/>
    <w:rsid w:val="00B306B7"/>
    <w:rsid w:val="00B32240"/>
    <w:rsid w:val="00B33E17"/>
    <w:rsid w:val="00B34768"/>
    <w:rsid w:val="00B34B2D"/>
    <w:rsid w:val="00B350D7"/>
    <w:rsid w:val="00B35455"/>
    <w:rsid w:val="00B36CAD"/>
    <w:rsid w:val="00B377B0"/>
    <w:rsid w:val="00B406BC"/>
    <w:rsid w:val="00B40795"/>
    <w:rsid w:val="00B40DD6"/>
    <w:rsid w:val="00B42B80"/>
    <w:rsid w:val="00B42DF5"/>
    <w:rsid w:val="00B44DA1"/>
    <w:rsid w:val="00B44E6F"/>
    <w:rsid w:val="00B460AD"/>
    <w:rsid w:val="00B50FE3"/>
    <w:rsid w:val="00B5247D"/>
    <w:rsid w:val="00B5289A"/>
    <w:rsid w:val="00B53406"/>
    <w:rsid w:val="00B541BB"/>
    <w:rsid w:val="00B563B4"/>
    <w:rsid w:val="00B606CA"/>
    <w:rsid w:val="00B618E9"/>
    <w:rsid w:val="00B621E4"/>
    <w:rsid w:val="00B62ABC"/>
    <w:rsid w:val="00B63DA1"/>
    <w:rsid w:val="00B63DBC"/>
    <w:rsid w:val="00B67DB6"/>
    <w:rsid w:val="00B70DA4"/>
    <w:rsid w:val="00B71E65"/>
    <w:rsid w:val="00B73827"/>
    <w:rsid w:val="00B74957"/>
    <w:rsid w:val="00B75226"/>
    <w:rsid w:val="00B757FD"/>
    <w:rsid w:val="00B76928"/>
    <w:rsid w:val="00B779B0"/>
    <w:rsid w:val="00B802EA"/>
    <w:rsid w:val="00B802F9"/>
    <w:rsid w:val="00B808E3"/>
    <w:rsid w:val="00B822BE"/>
    <w:rsid w:val="00B82550"/>
    <w:rsid w:val="00B84555"/>
    <w:rsid w:val="00B85531"/>
    <w:rsid w:val="00B86F8C"/>
    <w:rsid w:val="00B87027"/>
    <w:rsid w:val="00B9003C"/>
    <w:rsid w:val="00B90892"/>
    <w:rsid w:val="00B91A26"/>
    <w:rsid w:val="00B949D4"/>
    <w:rsid w:val="00B94EF2"/>
    <w:rsid w:val="00B95A5F"/>
    <w:rsid w:val="00B97280"/>
    <w:rsid w:val="00B974AC"/>
    <w:rsid w:val="00B97CC7"/>
    <w:rsid w:val="00BA0973"/>
    <w:rsid w:val="00BA103F"/>
    <w:rsid w:val="00BA1DE4"/>
    <w:rsid w:val="00BA590B"/>
    <w:rsid w:val="00BA64FD"/>
    <w:rsid w:val="00BA74C4"/>
    <w:rsid w:val="00BB0618"/>
    <w:rsid w:val="00BB106D"/>
    <w:rsid w:val="00BB1F1A"/>
    <w:rsid w:val="00BB24C8"/>
    <w:rsid w:val="00BB2524"/>
    <w:rsid w:val="00BB297E"/>
    <w:rsid w:val="00BB2C28"/>
    <w:rsid w:val="00BB65A3"/>
    <w:rsid w:val="00BB6D33"/>
    <w:rsid w:val="00BB6EFB"/>
    <w:rsid w:val="00BB7147"/>
    <w:rsid w:val="00BB771F"/>
    <w:rsid w:val="00BC005D"/>
    <w:rsid w:val="00BC0C8D"/>
    <w:rsid w:val="00BC0D04"/>
    <w:rsid w:val="00BC2098"/>
    <w:rsid w:val="00BC4C7A"/>
    <w:rsid w:val="00BC602E"/>
    <w:rsid w:val="00BC683A"/>
    <w:rsid w:val="00BC701B"/>
    <w:rsid w:val="00BC7BBE"/>
    <w:rsid w:val="00BC7E33"/>
    <w:rsid w:val="00BC7F44"/>
    <w:rsid w:val="00BD141C"/>
    <w:rsid w:val="00BD6FF9"/>
    <w:rsid w:val="00BE0B6B"/>
    <w:rsid w:val="00BE522E"/>
    <w:rsid w:val="00BE6464"/>
    <w:rsid w:val="00BE6A10"/>
    <w:rsid w:val="00BE78E5"/>
    <w:rsid w:val="00BE7CB5"/>
    <w:rsid w:val="00BF1229"/>
    <w:rsid w:val="00BF1876"/>
    <w:rsid w:val="00BF2CED"/>
    <w:rsid w:val="00BF3692"/>
    <w:rsid w:val="00BF3E6D"/>
    <w:rsid w:val="00BF4803"/>
    <w:rsid w:val="00BF63A9"/>
    <w:rsid w:val="00C017A3"/>
    <w:rsid w:val="00C01801"/>
    <w:rsid w:val="00C01899"/>
    <w:rsid w:val="00C019FF"/>
    <w:rsid w:val="00C035CD"/>
    <w:rsid w:val="00C05013"/>
    <w:rsid w:val="00C06668"/>
    <w:rsid w:val="00C07FE9"/>
    <w:rsid w:val="00C10730"/>
    <w:rsid w:val="00C12168"/>
    <w:rsid w:val="00C1411B"/>
    <w:rsid w:val="00C16AFE"/>
    <w:rsid w:val="00C16E66"/>
    <w:rsid w:val="00C205BF"/>
    <w:rsid w:val="00C22D1B"/>
    <w:rsid w:val="00C248B3"/>
    <w:rsid w:val="00C248D7"/>
    <w:rsid w:val="00C26ACB"/>
    <w:rsid w:val="00C27726"/>
    <w:rsid w:val="00C27F4F"/>
    <w:rsid w:val="00C30526"/>
    <w:rsid w:val="00C30EE9"/>
    <w:rsid w:val="00C3173E"/>
    <w:rsid w:val="00C31F17"/>
    <w:rsid w:val="00C32F59"/>
    <w:rsid w:val="00C36129"/>
    <w:rsid w:val="00C373CF"/>
    <w:rsid w:val="00C37769"/>
    <w:rsid w:val="00C37DE5"/>
    <w:rsid w:val="00C41016"/>
    <w:rsid w:val="00C4180F"/>
    <w:rsid w:val="00C425DD"/>
    <w:rsid w:val="00C42FC4"/>
    <w:rsid w:val="00C4498D"/>
    <w:rsid w:val="00C44C31"/>
    <w:rsid w:val="00C46A0F"/>
    <w:rsid w:val="00C5383E"/>
    <w:rsid w:val="00C540F9"/>
    <w:rsid w:val="00C54A62"/>
    <w:rsid w:val="00C54D1A"/>
    <w:rsid w:val="00C56CBF"/>
    <w:rsid w:val="00C607A6"/>
    <w:rsid w:val="00C60B40"/>
    <w:rsid w:val="00C612D3"/>
    <w:rsid w:val="00C630EC"/>
    <w:rsid w:val="00C657B2"/>
    <w:rsid w:val="00C65D48"/>
    <w:rsid w:val="00C7073C"/>
    <w:rsid w:val="00C71AE3"/>
    <w:rsid w:val="00C71D2B"/>
    <w:rsid w:val="00C726BD"/>
    <w:rsid w:val="00C730B0"/>
    <w:rsid w:val="00C73800"/>
    <w:rsid w:val="00C73992"/>
    <w:rsid w:val="00C75746"/>
    <w:rsid w:val="00C76309"/>
    <w:rsid w:val="00C7641E"/>
    <w:rsid w:val="00C769D1"/>
    <w:rsid w:val="00C77472"/>
    <w:rsid w:val="00C77865"/>
    <w:rsid w:val="00C77AE2"/>
    <w:rsid w:val="00C81584"/>
    <w:rsid w:val="00C84990"/>
    <w:rsid w:val="00C84D46"/>
    <w:rsid w:val="00C84F54"/>
    <w:rsid w:val="00C8556F"/>
    <w:rsid w:val="00C85961"/>
    <w:rsid w:val="00C85B57"/>
    <w:rsid w:val="00C86703"/>
    <w:rsid w:val="00C87E7E"/>
    <w:rsid w:val="00C90767"/>
    <w:rsid w:val="00C914A5"/>
    <w:rsid w:val="00C9364E"/>
    <w:rsid w:val="00C94E6D"/>
    <w:rsid w:val="00CA1790"/>
    <w:rsid w:val="00CA23A8"/>
    <w:rsid w:val="00CA2647"/>
    <w:rsid w:val="00CA2BBE"/>
    <w:rsid w:val="00CA3175"/>
    <w:rsid w:val="00CA3816"/>
    <w:rsid w:val="00CA3B5C"/>
    <w:rsid w:val="00CA4F35"/>
    <w:rsid w:val="00CB1318"/>
    <w:rsid w:val="00CB27FA"/>
    <w:rsid w:val="00CB2977"/>
    <w:rsid w:val="00CB29B8"/>
    <w:rsid w:val="00CB2E14"/>
    <w:rsid w:val="00CB3AFE"/>
    <w:rsid w:val="00CB6A4A"/>
    <w:rsid w:val="00CB6DE3"/>
    <w:rsid w:val="00CC076C"/>
    <w:rsid w:val="00CC09E0"/>
    <w:rsid w:val="00CC2C54"/>
    <w:rsid w:val="00CC3B25"/>
    <w:rsid w:val="00CC553B"/>
    <w:rsid w:val="00CC5FED"/>
    <w:rsid w:val="00CC6AFA"/>
    <w:rsid w:val="00CC7E2C"/>
    <w:rsid w:val="00CD00C2"/>
    <w:rsid w:val="00CD0E05"/>
    <w:rsid w:val="00CD1438"/>
    <w:rsid w:val="00CD2E73"/>
    <w:rsid w:val="00CD7610"/>
    <w:rsid w:val="00CE00ED"/>
    <w:rsid w:val="00CE0DE9"/>
    <w:rsid w:val="00CE0EEB"/>
    <w:rsid w:val="00CE15AD"/>
    <w:rsid w:val="00CE36FC"/>
    <w:rsid w:val="00CE4915"/>
    <w:rsid w:val="00CE781C"/>
    <w:rsid w:val="00CF1F08"/>
    <w:rsid w:val="00CF2316"/>
    <w:rsid w:val="00CF23B1"/>
    <w:rsid w:val="00CF2DAC"/>
    <w:rsid w:val="00CF5B23"/>
    <w:rsid w:val="00CF67BB"/>
    <w:rsid w:val="00D0050C"/>
    <w:rsid w:val="00D02B27"/>
    <w:rsid w:val="00D034FA"/>
    <w:rsid w:val="00D03A05"/>
    <w:rsid w:val="00D044FA"/>
    <w:rsid w:val="00D048DA"/>
    <w:rsid w:val="00D053A6"/>
    <w:rsid w:val="00D11682"/>
    <w:rsid w:val="00D17B1E"/>
    <w:rsid w:val="00D17D1A"/>
    <w:rsid w:val="00D205B2"/>
    <w:rsid w:val="00D22267"/>
    <w:rsid w:val="00D238A3"/>
    <w:rsid w:val="00D23D63"/>
    <w:rsid w:val="00D2493A"/>
    <w:rsid w:val="00D24E4C"/>
    <w:rsid w:val="00D24FB8"/>
    <w:rsid w:val="00D25AC3"/>
    <w:rsid w:val="00D26E9F"/>
    <w:rsid w:val="00D27EFD"/>
    <w:rsid w:val="00D33861"/>
    <w:rsid w:val="00D3459A"/>
    <w:rsid w:val="00D34686"/>
    <w:rsid w:val="00D34BF5"/>
    <w:rsid w:val="00D34F38"/>
    <w:rsid w:val="00D352A8"/>
    <w:rsid w:val="00D35ED0"/>
    <w:rsid w:val="00D37533"/>
    <w:rsid w:val="00D378A0"/>
    <w:rsid w:val="00D37E68"/>
    <w:rsid w:val="00D4048E"/>
    <w:rsid w:val="00D41828"/>
    <w:rsid w:val="00D42DA8"/>
    <w:rsid w:val="00D43B3E"/>
    <w:rsid w:val="00D44593"/>
    <w:rsid w:val="00D449EE"/>
    <w:rsid w:val="00D45E13"/>
    <w:rsid w:val="00D47595"/>
    <w:rsid w:val="00D50AB4"/>
    <w:rsid w:val="00D50D9B"/>
    <w:rsid w:val="00D5105B"/>
    <w:rsid w:val="00D52530"/>
    <w:rsid w:val="00D52E17"/>
    <w:rsid w:val="00D53EAA"/>
    <w:rsid w:val="00D54B9D"/>
    <w:rsid w:val="00D57295"/>
    <w:rsid w:val="00D572DB"/>
    <w:rsid w:val="00D57688"/>
    <w:rsid w:val="00D579B8"/>
    <w:rsid w:val="00D57B14"/>
    <w:rsid w:val="00D60E12"/>
    <w:rsid w:val="00D61229"/>
    <w:rsid w:val="00D627B3"/>
    <w:rsid w:val="00D661BB"/>
    <w:rsid w:val="00D71740"/>
    <w:rsid w:val="00D717E6"/>
    <w:rsid w:val="00D728D7"/>
    <w:rsid w:val="00D72FB5"/>
    <w:rsid w:val="00D7300E"/>
    <w:rsid w:val="00D74142"/>
    <w:rsid w:val="00D77173"/>
    <w:rsid w:val="00D779CB"/>
    <w:rsid w:val="00D80EBE"/>
    <w:rsid w:val="00D815AE"/>
    <w:rsid w:val="00D8171C"/>
    <w:rsid w:val="00D8199F"/>
    <w:rsid w:val="00D846A6"/>
    <w:rsid w:val="00D87E0E"/>
    <w:rsid w:val="00D945BF"/>
    <w:rsid w:val="00D94B3B"/>
    <w:rsid w:val="00D962EF"/>
    <w:rsid w:val="00D973D5"/>
    <w:rsid w:val="00D97B92"/>
    <w:rsid w:val="00DB2515"/>
    <w:rsid w:val="00DB3CF8"/>
    <w:rsid w:val="00DC103D"/>
    <w:rsid w:val="00DC26E9"/>
    <w:rsid w:val="00DC66D5"/>
    <w:rsid w:val="00DC70A8"/>
    <w:rsid w:val="00DC7B63"/>
    <w:rsid w:val="00DC7E65"/>
    <w:rsid w:val="00DD0229"/>
    <w:rsid w:val="00DD0397"/>
    <w:rsid w:val="00DD1627"/>
    <w:rsid w:val="00DD2961"/>
    <w:rsid w:val="00DD2DE1"/>
    <w:rsid w:val="00DD40A5"/>
    <w:rsid w:val="00DD5349"/>
    <w:rsid w:val="00DD72AE"/>
    <w:rsid w:val="00DD74A5"/>
    <w:rsid w:val="00DE03DF"/>
    <w:rsid w:val="00DE2140"/>
    <w:rsid w:val="00DE2E60"/>
    <w:rsid w:val="00DE40DD"/>
    <w:rsid w:val="00DE4B2A"/>
    <w:rsid w:val="00DE7304"/>
    <w:rsid w:val="00DF0061"/>
    <w:rsid w:val="00DF0299"/>
    <w:rsid w:val="00DF0D4D"/>
    <w:rsid w:val="00DF3A7A"/>
    <w:rsid w:val="00DF6DA3"/>
    <w:rsid w:val="00E031F5"/>
    <w:rsid w:val="00E051AD"/>
    <w:rsid w:val="00E06662"/>
    <w:rsid w:val="00E07DF8"/>
    <w:rsid w:val="00E13C24"/>
    <w:rsid w:val="00E15441"/>
    <w:rsid w:val="00E15DAD"/>
    <w:rsid w:val="00E16813"/>
    <w:rsid w:val="00E1732C"/>
    <w:rsid w:val="00E17A1E"/>
    <w:rsid w:val="00E20AB3"/>
    <w:rsid w:val="00E21BAC"/>
    <w:rsid w:val="00E24C85"/>
    <w:rsid w:val="00E25831"/>
    <w:rsid w:val="00E2612B"/>
    <w:rsid w:val="00E26BF9"/>
    <w:rsid w:val="00E26E9E"/>
    <w:rsid w:val="00E306F1"/>
    <w:rsid w:val="00E3096E"/>
    <w:rsid w:val="00E319E0"/>
    <w:rsid w:val="00E32798"/>
    <w:rsid w:val="00E343EB"/>
    <w:rsid w:val="00E345F1"/>
    <w:rsid w:val="00E349CF"/>
    <w:rsid w:val="00E3594F"/>
    <w:rsid w:val="00E35F51"/>
    <w:rsid w:val="00E4027A"/>
    <w:rsid w:val="00E41702"/>
    <w:rsid w:val="00E42BBB"/>
    <w:rsid w:val="00E47627"/>
    <w:rsid w:val="00E530F9"/>
    <w:rsid w:val="00E5373F"/>
    <w:rsid w:val="00E537A0"/>
    <w:rsid w:val="00E538BB"/>
    <w:rsid w:val="00E54C76"/>
    <w:rsid w:val="00E5599F"/>
    <w:rsid w:val="00E55FF6"/>
    <w:rsid w:val="00E56AF8"/>
    <w:rsid w:val="00E57233"/>
    <w:rsid w:val="00E6286F"/>
    <w:rsid w:val="00E63DB8"/>
    <w:rsid w:val="00E64255"/>
    <w:rsid w:val="00E64D97"/>
    <w:rsid w:val="00E6530D"/>
    <w:rsid w:val="00E653B8"/>
    <w:rsid w:val="00E66182"/>
    <w:rsid w:val="00E66A0A"/>
    <w:rsid w:val="00E675A5"/>
    <w:rsid w:val="00E70562"/>
    <w:rsid w:val="00E73372"/>
    <w:rsid w:val="00E73C77"/>
    <w:rsid w:val="00E76D2A"/>
    <w:rsid w:val="00E77162"/>
    <w:rsid w:val="00E77CEE"/>
    <w:rsid w:val="00E80574"/>
    <w:rsid w:val="00E83CC8"/>
    <w:rsid w:val="00E859E0"/>
    <w:rsid w:val="00E85BD0"/>
    <w:rsid w:val="00E861CE"/>
    <w:rsid w:val="00E862EB"/>
    <w:rsid w:val="00E86330"/>
    <w:rsid w:val="00E868CA"/>
    <w:rsid w:val="00E86C27"/>
    <w:rsid w:val="00E87435"/>
    <w:rsid w:val="00E92439"/>
    <w:rsid w:val="00E94E80"/>
    <w:rsid w:val="00E9501E"/>
    <w:rsid w:val="00E95CE9"/>
    <w:rsid w:val="00EA080F"/>
    <w:rsid w:val="00EA1265"/>
    <w:rsid w:val="00EA2BF0"/>
    <w:rsid w:val="00EA2E40"/>
    <w:rsid w:val="00EA3FFA"/>
    <w:rsid w:val="00EA4386"/>
    <w:rsid w:val="00EA71EE"/>
    <w:rsid w:val="00EB05FA"/>
    <w:rsid w:val="00EB0A7B"/>
    <w:rsid w:val="00EB114E"/>
    <w:rsid w:val="00EB2B20"/>
    <w:rsid w:val="00EB3B8D"/>
    <w:rsid w:val="00EB4DEB"/>
    <w:rsid w:val="00EB6501"/>
    <w:rsid w:val="00EC041A"/>
    <w:rsid w:val="00EC213C"/>
    <w:rsid w:val="00EC3469"/>
    <w:rsid w:val="00EC4036"/>
    <w:rsid w:val="00EC7DBC"/>
    <w:rsid w:val="00ED1EEA"/>
    <w:rsid w:val="00ED5139"/>
    <w:rsid w:val="00EE01D8"/>
    <w:rsid w:val="00EE183D"/>
    <w:rsid w:val="00EE1B40"/>
    <w:rsid w:val="00EE291A"/>
    <w:rsid w:val="00EE2C20"/>
    <w:rsid w:val="00EE413D"/>
    <w:rsid w:val="00EE4FA7"/>
    <w:rsid w:val="00EE5850"/>
    <w:rsid w:val="00EF0561"/>
    <w:rsid w:val="00EF0A80"/>
    <w:rsid w:val="00EF191F"/>
    <w:rsid w:val="00EF2033"/>
    <w:rsid w:val="00EF252B"/>
    <w:rsid w:val="00EF4657"/>
    <w:rsid w:val="00EF5353"/>
    <w:rsid w:val="00EF658B"/>
    <w:rsid w:val="00EF783C"/>
    <w:rsid w:val="00F00F44"/>
    <w:rsid w:val="00F013FA"/>
    <w:rsid w:val="00F020A3"/>
    <w:rsid w:val="00F02BB4"/>
    <w:rsid w:val="00F031A4"/>
    <w:rsid w:val="00F03CEC"/>
    <w:rsid w:val="00F041A2"/>
    <w:rsid w:val="00F107C1"/>
    <w:rsid w:val="00F11B2B"/>
    <w:rsid w:val="00F126B8"/>
    <w:rsid w:val="00F13359"/>
    <w:rsid w:val="00F13E45"/>
    <w:rsid w:val="00F16DA3"/>
    <w:rsid w:val="00F20099"/>
    <w:rsid w:val="00F2183F"/>
    <w:rsid w:val="00F241EF"/>
    <w:rsid w:val="00F262D7"/>
    <w:rsid w:val="00F27D44"/>
    <w:rsid w:val="00F30369"/>
    <w:rsid w:val="00F3039B"/>
    <w:rsid w:val="00F305BA"/>
    <w:rsid w:val="00F36703"/>
    <w:rsid w:val="00F36BA2"/>
    <w:rsid w:val="00F36F38"/>
    <w:rsid w:val="00F3700D"/>
    <w:rsid w:val="00F37770"/>
    <w:rsid w:val="00F42384"/>
    <w:rsid w:val="00F429BB"/>
    <w:rsid w:val="00F42A76"/>
    <w:rsid w:val="00F4643C"/>
    <w:rsid w:val="00F47197"/>
    <w:rsid w:val="00F517A9"/>
    <w:rsid w:val="00F53705"/>
    <w:rsid w:val="00F540FA"/>
    <w:rsid w:val="00F5643C"/>
    <w:rsid w:val="00F60C24"/>
    <w:rsid w:val="00F6274A"/>
    <w:rsid w:val="00F62CF2"/>
    <w:rsid w:val="00F6494A"/>
    <w:rsid w:val="00F65D0E"/>
    <w:rsid w:val="00F7144A"/>
    <w:rsid w:val="00F74AC6"/>
    <w:rsid w:val="00F7691E"/>
    <w:rsid w:val="00F76D18"/>
    <w:rsid w:val="00F83776"/>
    <w:rsid w:val="00F86FCC"/>
    <w:rsid w:val="00F90433"/>
    <w:rsid w:val="00F91ACD"/>
    <w:rsid w:val="00F91D27"/>
    <w:rsid w:val="00F91EBB"/>
    <w:rsid w:val="00F931EF"/>
    <w:rsid w:val="00F94B75"/>
    <w:rsid w:val="00F951EE"/>
    <w:rsid w:val="00F95EAF"/>
    <w:rsid w:val="00F970E4"/>
    <w:rsid w:val="00FA30E7"/>
    <w:rsid w:val="00FA36E9"/>
    <w:rsid w:val="00FA4277"/>
    <w:rsid w:val="00FA557A"/>
    <w:rsid w:val="00FA5DC5"/>
    <w:rsid w:val="00FA5DDA"/>
    <w:rsid w:val="00FA6A19"/>
    <w:rsid w:val="00FA731C"/>
    <w:rsid w:val="00FB1B8D"/>
    <w:rsid w:val="00FB6C63"/>
    <w:rsid w:val="00FC05C6"/>
    <w:rsid w:val="00FC24DE"/>
    <w:rsid w:val="00FC42FA"/>
    <w:rsid w:val="00FC494B"/>
    <w:rsid w:val="00FC5C92"/>
    <w:rsid w:val="00FC5EEB"/>
    <w:rsid w:val="00FC605E"/>
    <w:rsid w:val="00FC7733"/>
    <w:rsid w:val="00FD152D"/>
    <w:rsid w:val="00FD323C"/>
    <w:rsid w:val="00FD3512"/>
    <w:rsid w:val="00FD4F13"/>
    <w:rsid w:val="00FD6EFA"/>
    <w:rsid w:val="00FE06AD"/>
    <w:rsid w:val="00FE25BC"/>
    <w:rsid w:val="00FE2F18"/>
    <w:rsid w:val="00FE3874"/>
    <w:rsid w:val="00FE3B2E"/>
    <w:rsid w:val="00FE5336"/>
    <w:rsid w:val="00FE61EB"/>
    <w:rsid w:val="00FE6C9C"/>
    <w:rsid w:val="00FE6DD6"/>
    <w:rsid w:val="00FE768A"/>
    <w:rsid w:val="00FF0C5A"/>
    <w:rsid w:val="00FF0DB0"/>
    <w:rsid w:val="00FF13FC"/>
    <w:rsid w:val="00FF1ACA"/>
    <w:rsid w:val="00FF41DE"/>
    <w:rsid w:val="00FF52B2"/>
    <w:rsid w:val="00FF7304"/>
    <w:rsid w:val="012A3CE6"/>
    <w:rsid w:val="01380EB8"/>
    <w:rsid w:val="0159716B"/>
    <w:rsid w:val="01745EE6"/>
    <w:rsid w:val="02056D00"/>
    <w:rsid w:val="021B0E86"/>
    <w:rsid w:val="0270061D"/>
    <w:rsid w:val="02702D13"/>
    <w:rsid w:val="02783976"/>
    <w:rsid w:val="029C1412"/>
    <w:rsid w:val="02A91B01"/>
    <w:rsid w:val="02AE7397"/>
    <w:rsid w:val="02AF0A87"/>
    <w:rsid w:val="02C47D32"/>
    <w:rsid w:val="02F2197A"/>
    <w:rsid w:val="02F646C8"/>
    <w:rsid w:val="033412E1"/>
    <w:rsid w:val="037D56E7"/>
    <w:rsid w:val="037F0CFA"/>
    <w:rsid w:val="03C9092D"/>
    <w:rsid w:val="0417467E"/>
    <w:rsid w:val="041B6087"/>
    <w:rsid w:val="04293179"/>
    <w:rsid w:val="042D79C2"/>
    <w:rsid w:val="0444340A"/>
    <w:rsid w:val="045A1585"/>
    <w:rsid w:val="04784101"/>
    <w:rsid w:val="047C774D"/>
    <w:rsid w:val="049E1B62"/>
    <w:rsid w:val="049E6240"/>
    <w:rsid w:val="04F55751"/>
    <w:rsid w:val="051270D7"/>
    <w:rsid w:val="05377B18"/>
    <w:rsid w:val="053C512E"/>
    <w:rsid w:val="053E4A03"/>
    <w:rsid w:val="054D733B"/>
    <w:rsid w:val="057F7D94"/>
    <w:rsid w:val="05894266"/>
    <w:rsid w:val="059A2557"/>
    <w:rsid w:val="05AC480F"/>
    <w:rsid w:val="05C5666D"/>
    <w:rsid w:val="05D11D1B"/>
    <w:rsid w:val="06135E8F"/>
    <w:rsid w:val="062446D5"/>
    <w:rsid w:val="063F4ED6"/>
    <w:rsid w:val="06400C4E"/>
    <w:rsid w:val="064B3BE4"/>
    <w:rsid w:val="06514C09"/>
    <w:rsid w:val="0664493D"/>
    <w:rsid w:val="06B258F2"/>
    <w:rsid w:val="06D575E9"/>
    <w:rsid w:val="06E14F8A"/>
    <w:rsid w:val="06ED4E09"/>
    <w:rsid w:val="06F10BAA"/>
    <w:rsid w:val="070677A2"/>
    <w:rsid w:val="071579E5"/>
    <w:rsid w:val="072E3FF9"/>
    <w:rsid w:val="07727D9C"/>
    <w:rsid w:val="079006E8"/>
    <w:rsid w:val="07A4303C"/>
    <w:rsid w:val="07BF6290"/>
    <w:rsid w:val="07C83718"/>
    <w:rsid w:val="07CA08DA"/>
    <w:rsid w:val="07E7646D"/>
    <w:rsid w:val="086B023F"/>
    <w:rsid w:val="08730E67"/>
    <w:rsid w:val="08B87D63"/>
    <w:rsid w:val="08D15B8E"/>
    <w:rsid w:val="090148AB"/>
    <w:rsid w:val="09336848"/>
    <w:rsid w:val="09412D13"/>
    <w:rsid w:val="094E3039"/>
    <w:rsid w:val="09970B85"/>
    <w:rsid w:val="099B68C7"/>
    <w:rsid w:val="09C23FE3"/>
    <w:rsid w:val="09D973F0"/>
    <w:rsid w:val="09E626E9"/>
    <w:rsid w:val="09F829F3"/>
    <w:rsid w:val="0A037FC9"/>
    <w:rsid w:val="0A8D503A"/>
    <w:rsid w:val="0ABA2D7D"/>
    <w:rsid w:val="0AC47253"/>
    <w:rsid w:val="0ACF19BE"/>
    <w:rsid w:val="0ADC1D1C"/>
    <w:rsid w:val="0AEF054D"/>
    <w:rsid w:val="0AF14F38"/>
    <w:rsid w:val="0B1B457B"/>
    <w:rsid w:val="0B371026"/>
    <w:rsid w:val="0B4E1717"/>
    <w:rsid w:val="0B6D6DD0"/>
    <w:rsid w:val="0B8C1D04"/>
    <w:rsid w:val="0BC1638D"/>
    <w:rsid w:val="0C0369A6"/>
    <w:rsid w:val="0C3703FE"/>
    <w:rsid w:val="0C7C4062"/>
    <w:rsid w:val="0C9615C8"/>
    <w:rsid w:val="0C9B74C5"/>
    <w:rsid w:val="0CA23240"/>
    <w:rsid w:val="0CA24812"/>
    <w:rsid w:val="0CAF268A"/>
    <w:rsid w:val="0CCF0636"/>
    <w:rsid w:val="0CF804C6"/>
    <w:rsid w:val="0D19707A"/>
    <w:rsid w:val="0D3B7091"/>
    <w:rsid w:val="0D407440"/>
    <w:rsid w:val="0D442DD2"/>
    <w:rsid w:val="0D815E16"/>
    <w:rsid w:val="0D965E14"/>
    <w:rsid w:val="0D971FFF"/>
    <w:rsid w:val="0D985588"/>
    <w:rsid w:val="0DAC4DE7"/>
    <w:rsid w:val="0DAE7CFB"/>
    <w:rsid w:val="0DC857B1"/>
    <w:rsid w:val="0DD93C67"/>
    <w:rsid w:val="0E0662D9"/>
    <w:rsid w:val="0E1C7748"/>
    <w:rsid w:val="0E886B24"/>
    <w:rsid w:val="0E9B5CB3"/>
    <w:rsid w:val="0E9D59AD"/>
    <w:rsid w:val="0EB463A0"/>
    <w:rsid w:val="0EC56195"/>
    <w:rsid w:val="0EE91E83"/>
    <w:rsid w:val="0F121FC8"/>
    <w:rsid w:val="0F127DBC"/>
    <w:rsid w:val="0F2E3D3A"/>
    <w:rsid w:val="0F3511EC"/>
    <w:rsid w:val="0F657030"/>
    <w:rsid w:val="0FB3499A"/>
    <w:rsid w:val="0FB75ADD"/>
    <w:rsid w:val="0FC63F72"/>
    <w:rsid w:val="0FCB1589"/>
    <w:rsid w:val="100E3CDE"/>
    <w:rsid w:val="102862AB"/>
    <w:rsid w:val="10582A82"/>
    <w:rsid w:val="105F28C0"/>
    <w:rsid w:val="108654B0"/>
    <w:rsid w:val="10F22B45"/>
    <w:rsid w:val="11164A85"/>
    <w:rsid w:val="111B2276"/>
    <w:rsid w:val="11285AF8"/>
    <w:rsid w:val="113E2D60"/>
    <w:rsid w:val="11643A43"/>
    <w:rsid w:val="11CD7202"/>
    <w:rsid w:val="11FF21E6"/>
    <w:rsid w:val="12016853"/>
    <w:rsid w:val="120B2110"/>
    <w:rsid w:val="12306264"/>
    <w:rsid w:val="124D09DB"/>
    <w:rsid w:val="125916D5"/>
    <w:rsid w:val="12A04B19"/>
    <w:rsid w:val="12AA7B7B"/>
    <w:rsid w:val="12C14EC5"/>
    <w:rsid w:val="12D17519"/>
    <w:rsid w:val="12D21389"/>
    <w:rsid w:val="12FD43A6"/>
    <w:rsid w:val="130059ED"/>
    <w:rsid w:val="13223BB5"/>
    <w:rsid w:val="13637D2A"/>
    <w:rsid w:val="13A04ADA"/>
    <w:rsid w:val="13AE5825"/>
    <w:rsid w:val="1402609A"/>
    <w:rsid w:val="14096B23"/>
    <w:rsid w:val="145D67DF"/>
    <w:rsid w:val="14644194"/>
    <w:rsid w:val="148556DC"/>
    <w:rsid w:val="14A24168"/>
    <w:rsid w:val="14EF1875"/>
    <w:rsid w:val="15025589"/>
    <w:rsid w:val="15AE1730"/>
    <w:rsid w:val="15BB209F"/>
    <w:rsid w:val="15D062EC"/>
    <w:rsid w:val="16184405"/>
    <w:rsid w:val="161F43DC"/>
    <w:rsid w:val="16227A29"/>
    <w:rsid w:val="16447A92"/>
    <w:rsid w:val="16556050"/>
    <w:rsid w:val="1657518C"/>
    <w:rsid w:val="167A0F8D"/>
    <w:rsid w:val="16D36F75"/>
    <w:rsid w:val="17271EE3"/>
    <w:rsid w:val="174D4F1E"/>
    <w:rsid w:val="174F0CF1"/>
    <w:rsid w:val="175400B6"/>
    <w:rsid w:val="1754248F"/>
    <w:rsid w:val="17576975"/>
    <w:rsid w:val="17975795"/>
    <w:rsid w:val="17F32775"/>
    <w:rsid w:val="181B5077"/>
    <w:rsid w:val="182B74B8"/>
    <w:rsid w:val="182E6C31"/>
    <w:rsid w:val="184F769B"/>
    <w:rsid w:val="18585984"/>
    <w:rsid w:val="186216FF"/>
    <w:rsid w:val="18C119AD"/>
    <w:rsid w:val="18CD2EAC"/>
    <w:rsid w:val="191D784E"/>
    <w:rsid w:val="19252D6C"/>
    <w:rsid w:val="19CE05F3"/>
    <w:rsid w:val="19D979FE"/>
    <w:rsid w:val="19E44197"/>
    <w:rsid w:val="19EF3DBB"/>
    <w:rsid w:val="1A020EDD"/>
    <w:rsid w:val="1A307DEB"/>
    <w:rsid w:val="1A7127CE"/>
    <w:rsid w:val="1A7A062D"/>
    <w:rsid w:val="1B0D2108"/>
    <w:rsid w:val="1B1438B4"/>
    <w:rsid w:val="1B3003E3"/>
    <w:rsid w:val="1B4D379A"/>
    <w:rsid w:val="1B6603B7"/>
    <w:rsid w:val="1B6B46FD"/>
    <w:rsid w:val="1B743FAF"/>
    <w:rsid w:val="1B95025F"/>
    <w:rsid w:val="1BB2064E"/>
    <w:rsid w:val="1BC9751D"/>
    <w:rsid w:val="1C0A168B"/>
    <w:rsid w:val="1C2269D4"/>
    <w:rsid w:val="1C654B13"/>
    <w:rsid w:val="1C7A3233"/>
    <w:rsid w:val="1C7D1E5D"/>
    <w:rsid w:val="1D17405F"/>
    <w:rsid w:val="1D1A58FD"/>
    <w:rsid w:val="1D1E3640"/>
    <w:rsid w:val="1D632E00"/>
    <w:rsid w:val="1D864D41"/>
    <w:rsid w:val="1D9A06B0"/>
    <w:rsid w:val="1DBB7F40"/>
    <w:rsid w:val="1DF443A0"/>
    <w:rsid w:val="1E0C3498"/>
    <w:rsid w:val="1E5866DD"/>
    <w:rsid w:val="1E5F6569"/>
    <w:rsid w:val="1E9B246D"/>
    <w:rsid w:val="1EB678A8"/>
    <w:rsid w:val="1EBB6C6C"/>
    <w:rsid w:val="1EDC0F97"/>
    <w:rsid w:val="1EEE3D5D"/>
    <w:rsid w:val="1EEE7042"/>
    <w:rsid w:val="1F050A9A"/>
    <w:rsid w:val="1F26778D"/>
    <w:rsid w:val="1F9B0BF8"/>
    <w:rsid w:val="1FB11BE5"/>
    <w:rsid w:val="1FC35DD8"/>
    <w:rsid w:val="1FCE62E2"/>
    <w:rsid w:val="1FD90A6B"/>
    <w:rsid w:val="20181E20"/>
    <w:rsid w:val="202F16C0"/>
    <w:rsid w:val="206F7D0E"/>
    <w:rsid w:val="20934A1D"/>
    <w:rsid w:val="20937EA1"/>
    <w:rsid w:val="20EE6CB1"/>
    <w:rsid w:val="20F21F99"/>
    <w:rsid w:val="20F908A2"/>
    <w:rsid w:val="21130FE1"/>
    <w:rsid w:val="21176D6E"/>
    <w:rsid w:val="21215B04"/>
    <w:rsid w:val="213571AA"/>
    <w:rsid w:val="214337F9"/>
    <w:rsid w:val="21457E6A"/>
    <w:rsid w:val="218C384B"/>
    <w:rsid w:val="21AD0AEE"/>
    <w:rsid w:val="221B63A0"/>
    <w:rsid w:val="22252D7A"/>
    <w:rsid w:val="226510F4"/>
    <w:rsid w:val="22682ED4"/>
    <w:rsid w:val="226F3182"/>
    <w:rsid w:val="229B303C"/>
    <w:rsid w:val="22EF5136"/>
    <w:rsid w:val="22F866E1"/>
    <w:rsid w:val="22F9381E"/>
    <w:rsid w:val="230A1F70"/>
    <w:rsid w:val="23122FE5"/>
    <w:rsid w:val="232C3785"/>
    <w:rsid w:val="23300BC5"/>
    <w:rsid w:val="23390502"/>
    <w:rsid w:val="23711FEF"/>
    <w:rsid w:val="23783966"/>
    <w:rsid w:val="23922691"/>
    <w:rsid w:val="23975438"/>
    <w:rsid w:val="23A838A9"/>
    <w:rsid w:val="24605FFA"/>
    <w:rsid w:val="24763D61"/>
    <w:rsid w:val="24833D88"/>
    <w:rsid w:val="24836111"/>
    <w:rsid w:val="24AA3A0B"/>
    <w:rsid w:val="24B16B47"/>
    <w:rsid w:val="24C0322E"/>
    <w:rsid w:val="24D204AD"/>
    <w:rsid w:val="25283B7D"/>
    <w:rsid w:val="253B0B07"/>
    <w:rsid w:val="2540611D"/>
    <w:rsid w:val="25585215"/>
    <w:rsid w:val="255F1C12"/>
    <w:rsid w:val="263E1EE0"/>
    <w:rsid w:val="2644477A"/>
    <w:rsid w:val="2685203A"/>
    <w:rsid w:val="26AF5308"/>
    <w:rsid w:val="26CB06DA"/>
    <w:rsid w:val="26CC7C68"/>
    <w:rsid w:val="26DA242F"/>
    <w:rsid w:val="26E8039F"/>
    <w:rsid w:val="27090EBD"/>
    <w:rsid w:val="27303A23"/>
    <w:rsid w:val="275D2C3D"/>
    <w:rsid w:val="276F38F7"/>
    <w:rsid w:val="27AA2746"/>
    <w:rsid w:val="27BF720F"/>
    <w:rsid w:val="27C71297"/>
    <w:rsid w:val="28310AE4"/>
    <w:rsid w:val="284202E2"/>
    <w:rsid w:val="285D5757"/>
    <w:rsid w:val="28687E65"/>
    <w:rsid w:val="286E6374"/>
    <w:rsid w:val="287F7A45"/>
    <w:rsid w:val="288E7FFE"/>
    <w:rsid w:val="289128C5"/>
    <w:rsid w:val="28B5297E"/>
    <w:rsid w:val="2962650F"/>
    <w:rsid w:val="2965244F"/>
    <w:rsid w:val="296C51FC"/>
    <w:rsid w:val="298C7B83"/>
    <w:rsid w:val="29BD29EF"/>
    <w:rsid w:val="29CE021D"/>
    <w:rsid w:val="29D37560"/>
    <w:rsid w:val="29D46E34"/>
    <w:rsid w:val="29E225F8"/>
    <w:rsid w:val="2A097F2C"/>
    <w:rsid w:val="2A2D2BA8"/>
    <w:rsid w:val="2A471949"/>
    <w:rsid w:val="2A4B17EC"/>
    <w:rsid w:val="2A556BC2"/>
    <w:rsid w:val="2A6130F9"/>
    <w:rsid w:val="2A720B27"/>
    <w:rsid w:val="2A814869"/>
    <w:rsid w:val="2A8A5477"/>
    <w:rsid w:val="2A994305"/>
    <w:rsid w:val="2AA1765E"/>
    <w:rsid w:val="2ADB2B70"/>
    <w:rsid w:val="2AE97C6A"/>
    <w:rsid w:val="2B006133"/>
    <w:rsid w:val="2B6572D3"/>
    <w:rsid w:val="2B7729A9"/>
    <w:rsid w:val="2BA94A1C"/>
    <w:rsid w:val="2BBF5FEE"/>
    <w:rsid w:val="2BE5357A"/>
    <w:rsid w:val="2BFC0FF0"/>
    <w:rsid w:val="2C8E1CD1"/>
    <w:rsid w:val="2CA332EC"/>
    <w:rsid w:val="2CD45AC9"/>
    <w:rsid w:val="2D007101"/>
    <w:rsid w:val="2D044001"/>
    <w:rsid w:val="2D3127F7"/>
    <w:rsid w:val="2D321B13"/>
    <w:rsid w:val="2D3227EF"/>
    <w:rsid w:val="2D3F3425"/>
    <w:rsid w:val="2D5A7AC5"/>
    <w:rsid w:val="2D8F7B63"/>
    <w:rsid w:val="2D9214E0"/>
    <w:rsid w:val="2DD661FC"/>
    <w:rsid w:val="2DDD50E0"/>
    <w:rsid w:val="2DFD5AD3"/>
    <w:rsid w:val="2E05430D"/>
    <w:rsid w:val="2E1859E5"/>
    <w:rsid w:val="2E24038A"/>
    <w:rsid w:val="2E382CD4"/>
    <w:rsid w:val="2E41718E"/>
    <w:rsid w:val="2E430131"/>
    <w:rsid w:val="2E4C78E1"/>
    <w:rsid w:val="2E5210EC"/>
    <w:rsid w:val="2E5B07AB"/>
    <w:rsid w:val="2E6743B8"/>
    <w:rsid w:val="2E6A2DC2"/>
    <w:rsid w:val="2EA1238C"/>
    <w:rsid w:val="2EDA1D17"/>
    <w:rsid w:val="2EE4001B"/>
    <w:rsid w:val="2EF064BE"/>
    <w:rsid w:val="2F3204AF"/>
    <w:rsid w:val="2F336445"/>
    <w:rsid w:val="2F9A050E"/>
    <w:rsid w:val="2FD53195"/>
    <w:rsid w:val="2FFA3A98"/>
    <w:rsid w:val="30880C87"/>
    <w:rsid w:val="30A77050"/>
    <w:rsid w:val="31091BCD"/>
    <w:rsid w:val="311F752F"/>
    <w:rsid w:val="312569BD"/>
    <w:rsid w:val="3140197F"/>
    <w:rsid w:val="31615451"/>
    <w:rsid w:val="31870AE7"/>
    <w:rsid w:val="31CA6DFB"/>
    <w:rsid w:val="31CC3814"/>
    <w:rsid w:val="324A7F75"/>
    <w:rsid w:val="325058C6"/>
    <w:rsid w:val="32794A1C"/>
    <w:rsid w:val="3293788C"/>
    <w:rsid w:val="32A20948"/>
    <w:rsid w:val="32AD7D50"/>
    <w:rsid w:val="32D871B4"/>
    <w:rsid w:val="3309784F"/>
    <w:rsid w:val="331F3816"/>
    <w:rsid w:val="33244502"/>
    <w:rsid w:val="33296443"/>
    <w:rsid w:val="332C1A8F"/>
    <w:rsid w:val="334B63B9"/>
    <w:rsid w:val="33913825"/>
    <w:rsid w:val="33A65CE5"/>
    <w:rsid w:val="33B95A18"/>
    <w:rsid w:val="33D307EF"/>
    <w:rsid w:val="33DC5263"/>
    <w:rsid w:val="3402068E"/>
    <w:rsid w:val="340D7B12"/>
    <w:rsid w:val="34353F5D"/>
    <w:rsid w:val="34480488"/>
    <w:rsid w:val="346A6D13"/>
    <w:rsid w:val="354B444E"/>
    <w:rsid w:val="35596A35"/>
    <w:rsid w:val="355F7A83"/>
    <w:rsid w:val="35817E56"/>
    <w:rsid w:val="358276DA"/>
    <w:rsid w:val="358362DE"/>
    <w:rsid w:val="35904557"/>
    <w:rsid w:val="36196EE3"/>
    <w:rsid w:val="36540977"/>
    <w:rsid w:val="36555758"/>
    <w:rsid w:val="366C0B20"/>
    <w:rsid w:val="36A4475E"/>
    <w:rsid w:val="36B3674F"/>
    <w:rsid w:val="36F67C9D"/>
    <w:rsid w:val="36FB00F6"/>
    <w:rsid w:val="37534B6A"/>
    <w:rsid w:val="377A54BF"/>
    <w:rsid w:val="377C2FE5"/>
    <w:rsid w:val="37887BDC"/>
    <w:rsid w:val="37976071"/>
    <w:rsid w:val="379A16BD"/>
    <w:rsid w:val="37CC7A14"/>
    <w:rsid w:val="37DA79AC"/>
    <w:rsid w:val="37F7529C"/>
    <w:rsid w:val="381E409C"/>
    <w:rsid w:val="38284F1B"/>
    <w:rsid w:val="383663F8"/>
    <w:rsid w:val="384F7AFB"/>
    <w:rsid w:val="385D54FB"/>
    <w:rsid w:val="38733C21"/>
    <w:rsid w:val="38943380"/>
    <w:rsid w:val="38AE3634"/>
    <w:rsid w:val="38B37F59"/>
    <w:rsid w:val="38E76B84"/>
    <w:rsid w:val="39191605"/>
    <w:rsid w:val="392E439F"/>
    <w:rsid w:val="393671C3"/>
    <w:rsid w:val="393E343F"/>
    <w:rsid w:val="396E1053"/>
    <w:rsid w:val="397A1D7B"/>
    <w:rsid w:val="398850DE"/>
    <w:rsid w:val="39912986"/>
    <w:rsid w:val="39E651B6"/>
    <w:rsid w:val="3A0D261A"/>
    <w:rsid w:val="3A314013"/>
    <w:rsid w:val="3A43603C"/>
    <w:rsid w:val="3A445910"/>
    <w:rsid w:val="3A5B5D7C"/>
    <w:rsid w:val="3A9B2E8A"/>
    <w:rsid w:val="3ABC49A5"/>
    <w:rsid w:val="3AD46C94"/>
    <w:rsid w:val="3AEF3ACE"/>
    <w:rsid w:val="3AF925D2"/>
    <w:rsid w:val="3AFB2473"/>
    <w:rsid w:val="3B781D15"/>
    <w:rsid w:val="3B8B5737"/>
    <w:rsid w:val="3B950B19"/>
    <w:rsid w:val="3B9F54F4"/>
    <w:rsid w:val="3BCA4DDA"/>
    <w:rsid w:val="3C351E3D"/>
    <w:rsid w:val="3C577B7C"/>
    <w:rsid w:val="3C7626F9"/>
    <w:rsid w:val="3C830040"/>
    <w:rsid w:val="3CAB2CF3"/>
    <w:rsid w:val="3CB07B7D"/>
    <w:rsid w:val="3CD07E3A"/>
    <w:rsid w:val="3CDC62D4"/>
    <w:rsid w:val="3CEC6E9D"/>
    <w:rsid w:val="3D1F3A14"/>
    <w:rsid w:val="3D330E0A"/>
    <w:rsid w:val="3D5B241B"/>
    <w:rsid w:val="3D624A2B"/>
    <w:rsid w:val="3D8949C3"/>
    <w:rsid w:val="3D9214CE"/>
    <w:rsid w:val="3DDF3E65"/>
    <w:rsid w:val="3DEA67CE"/>
    <w:rsid w:val="3E0644BD"/>
    <w:rsid w:val="3E2147E5"/>
    <w:rsid w:val="3E99447C"/>
    <w:rsid w:val="3ED93AA8"/>
    <w:rsid w:val="3EF108F3"/>
    <w:rsid w:val="3F43088C"/>
    <w:rsid w:val="3F4E650E"/>
    <w:rsid w:val="3F5F5F83"/>
    <w:rsid w:val="3FC63BD0"/>
    <w:rsid w:val="3FCF563B"/>
    <w:rsid w:val="400D7FF7"/>
    <w:rsid w:val="4024421A"/>
    <w:rsid w:val="40356427"/>
    <w:rsid w:val="40C96B6F"/>
    <w:rsid w:val="40EB4D37"/>
    <w:rsid w:val="40F16909"/>
    <w:rsid w:val="414F5F12"/>
    <w:rsid w:val="417D62D7"/>
    <w:rsid w:val="41C37CE9"/>
    <w:rsid w:val="41CD3CC6"/>
    <w:rsid w:val="41D4310C"/>
    <w:rsid w:val="41D852BC"/>
    <w:rsid w:val="41DD19CA"/>
    <w:rsid w:val="41F12821"/>
    <w:rsid w:val="42084379"/>
    <w:rsid w:val="42213106"/>
    <w:rsid w:val="42277F9A"/>
    <w:rsid w:val="422D2793"/>
    <w:rsid w:val="423746D8"/>
    <w:rsid w:val="425D7EB7"/>
    <w:rsid w:val="42A15FF5"/>
    <w:rsid w:val="42BF022A"/>
    <w:rsid w:val="42C228C8"/>
    <w:rsid w:val="42C83582"/>
    <w:rsid w:val="42CB3072"/>
    <w:rsid w:val="43121F6B"/>
    <w:rsid w:val="431A1904"/>
    <w:rsid w:val="4320516C"/>
    <w:rsid w:val="435823F0"/>
    <w:rsid w:val="435A7E53"/>
    <w:rsid w:val="43A73677"/>
    <w:rsid w:val="43B12268"/>
    <w:rsid w:val="43E22F2B"/>
    <w:rsid w:val="43EE1010"/>
    <w:rsid w:val="44573C78"/>
    <w:rsid w:val="44586B88"/>
    <w:rsid w:val="447A25BA"/>
    <w:rsid w:val="449D218D"/>
    <w:rsid w:val="44A1052F"/>
    <w:rsid w:val="44AD6ED3"/>
    <w:rsid w:val="44E328F5"/>
    <w:rsid w:val="452D466E"/>
    <w:rsid w:val="454D7FBF"/>
    <w:rsid w:val="4554734F"/>
    <w:rsid w:val="45FC7D33"/>
    <w:rsid w:val="45FD331A"/>
    <w:rsid w:val="460A4F01"/>
    <w:rsid w:val="46256F3D"/>
    <w:rsid w:val="463A697F"/>
    <w:rsid w:val="464C7470"/>
    <w:rsid w:val="467F03FC"/>
    <w:rsid w:val="46837F83"/>
    <w:rsid w:val="469A5235"/>
    <w:rsid w:val="46F17D02"/>
    <w:rsid w:val="47755E16"/>
    <w:rsid w:val="47794E4B"/>
    <w:rsid w:val="478248DA"/>
    <w:rsid w:val="479357BC"/>
    <w:rsid w:val="47B52DEE"/>
    <w:rsid w:val="47B72F67"/>
    <w:rsid w:val="47CA1B4A"/>
    <w:rsid w:val="47DB4EA7"/>
    <w:rsid w:val="47EE3844"/>
    <w:rsid w:val="4805704C"/>
    <w:rsid w:val="48106F04"/>
    <w:rsid w:val="483671E0"/>
    <w:rsid w:val="48547666"/>
    <w:rsid w:val="48A26623"/>
    <w:rsid w:val="48EE7ABB"/>
    <w:rsid w:val="49105B36"/>
    <w:rsid w:val="491D214E"/>
    <w:rsid w:val="492331F4"/>
    <w:rsid w:val="492B486B"/>
    <w:rsid w:val="494651C3"/>
    <w:rsid w:val="496E5FA9"/>
    <w:rsid w:val="49BD5321"/>
    <w:rsid w:val="49C40092"/>
    <w:rsid w:val="49D46CB0"/>
    <w:rsid w:val="49E54B4B"/>
    <w:rsid w:val="49FB7BB3"/>
    <w:rsid w:val="4A3B75A7"/>
    <w:rsid w:val="4A3D67CF"/>
    <w:rsid w:val="4A5308EB"/>
    <w:rsid w:val="4A6A1B72"/>
    <w:rsid w:val="4A841EEE"/>
    <w:rsid w:val="4A952924"/>
    <w:rsid w:val="4AAF2788"/>
    <w:rsid w:val="4AB7670F"/>
    <w:rsid w:val="4B035D90"/>
    <w:rsid w:val="4B125244"/>
    <w:rsid w:val="4B764485"/>
    <w:rsid w:val="4B7C7422"/>
    <w:rsid w:val="4B92638B"/>
    <w:rsid w:val="4BB072A9"/>
    <w:rsid w:val="4BBE19C6"/>
    <w:rsid w:val="4BCB19D3"/>
    <w:rsid w:val="4BCD2CFE"/>
    <w:rsid w:val="4BDE5BC4"/>
    <w:rsid w:val="4BF70A34"/>
    <w:rsid w:val="4BFF5B3B"/>
    <w:rsid w:val="4C036613"/>
    <w:rsid w:val="4C121D12"/>
    <w:rsid w:val="4C1650B2"/>
    <w:rsid w:val="4C2D09BA"/>
    <w:rsid w:val="4C5440D8"/>
    <w:rsid w:val="4C6C35DA"/>
    <w:rsid w:val="4C8C3872"/>
    <w:rsid w:val="4C975D73"/>
    <w:rsid w:val="4CC4190A"/>
    <w:rsid w:val="4CF71C71"/>
    <w:rsid w:val="4D043409"/>
    <w:rsid w:val="4D0D79B2"/>
    <w:rsid w:val="4D3317DB"/>
    <w:rsid w:val="4D3D2DBF"/>
    <w:rsid w:val="4D477799"/>
    <w:rsid w:val="4D572235"/>
    <w:rsid w:val="4D782049"/>
    <w:rsid w:val="4D901140"/>
    <w:rsid w:val="4DB6621E"/>
    <w:rsid w:val="4DC25072"/>
    <w:rsid w:val="4DFC0E9E"/>
    <w:rsid w:val="4E4C25AC"/>
    <w:rsid w:val="4E52662D"/>
    <w:rsid w:val="4E5A52AA"/>
    <w:rsid w:val="4E97690A"/>
    <w:rsid w:val="4EB124F0"/>
    <w:rsid w:val="4EBF744D"/>
    <w:rsid w:val="4EDA0A91"/>
    <w:rsid w:val="4EF41C97"/>
    <w:rsid w:val="4EF43D32"/>
    <w:rsid w:val="4F0D2BAF"/>
    <w:rsid w:val="4F3810D9"/>
    <w:rsid w:val="4F876573"/>
    <w:rsid w:val="4FA0465B"/>
    <w:rsid w:val="4FB629B4"/>
    <w:rsid w:val="4FE43BE8"/>
    <w:rsid w:val="4FEC4A28"/>
    <w:rsid w:val="501C6CBB"/>
    <w:rsid w:val="502533DF"/>
    <w:rsid w:val="5043249A"/>
    <w:rsid w:val="50502E09"/>
    <w:rsid w:val="50DD28EE"/>
    <w:rsid w:val="50E377D9"/>
    <w:rsid w:val="51053BF3"/>
    <w:rsid w:val="512064B6"/>
    <w:rsid w:val="513B13C3"/>
    <w:rsid w:val="51497F84"/>
    <w:rsid w:val="51545631"/>
    <w:rsid w:val="51BC194B"/>
    <w:rsid w:val="51D11B69"/>
    <w:rsid w:val="51D61ADF"/>
    <w:rsid w:val="521A547C"/>
    <w:rsid w:val="52295BA6"/>
    <w:rsid w:val="525A1251"/>
    <w:rsid w:val="525A1D1D"/>
    <w:rsid w:val="526E379C"/>
    <w:rsid w:val="52760C06"/>
    <w:rsid w:val="528D2560"/>
    <w:rsid w:val="529214B7"/>
    <w:rsid w:val="529A65BD"/>
    <w:rsid w:val="52CD7259"/>
    <w:rsid w:val="52DB29CF"/>
    <w:rsid w:val="52DF7CE2"/>
    <w:rsid w:val="53056701"/>
    <w:rsid w:val="530B66D3"/>
    <w:rsid w:val="533920AE"/>
    <w:rsid w:val="535075BD"/>
    <w:rsid w:val="536959A6"/>
    <w:rsid w:val="53AE72B4"/>
    <w:rsid w:val="53B51901"/>
    <w:rsid w:val="53BD6A07"/>
    <w:rsid w:val="53DF3426"/>
    <w:rsid w:val="53E94F5A"/>
    <w:rsid w:val="53FB2F26"/>
    <w:rsid w:val="541D3DA1"/>
    <w:rsid w:val="54640C31"/>
    <w:rsid w:val="54970C65"/>
    <w:rsid w:val="54AF6350"/>
    <w:rsid w:val="54B25E40"/>
    <w:rsid w:val="54DA1C6D"/>
    <w:rsid w:val="5514649D"/>
    <w:rsid w:val="55776102"/>
    <w:rsid w:val="55880ACA"/>
    <w:rsid w:val="558D7048"/>
    <w:rsid w:val="559C3737"/>
    <w:rsid w:val="55A24610"/>
    <w:rsid w:val="55A34136"/>
    <w:rsid w:val="55B20B19"/>
    <w:rsid w:val="55C53DB0"/>
    <w:rsid w:val="55DD22CB"/>
    <w:rsid w:val="55F160F6"/>
    <w:rsid w:val="562E0373"/>
    <w:rsid w:val="564B6B67"/>
    <w:rsid w:val="565807F1"/>
    <w:rsid w:val="56852515"/>
    <w:rsid w:val="56955A19"/>
    <w:rsid w:val="56B51C18"/>
    <w:rsid w:val="56C654C2"/>
    <w:rsid w:val="56CE6A63"/>
    <w:rsid w:val="56E10C5F"/>
    <w:rsid w:val="56EB2A6D"/>
    <w:rsid w:val="56F72230"/>
    <w:rsid w:val="577B4C0F"/>
    <w:rsid w:val="57B819BF"/>
    <w:rsid w:val="57BE75B2"/>
    <w:rsid w:val="57C77E54"/>
    <w:rsid w:val="57D60097"/>
    <w:rsid w:val="582E1C82"/>
    <w:rsid w:val="58384833"/>
    <w:rsid w:val="585F7AFF"/>
    <w:rsid w:val="58640A76"/>
    <w:rsid w:val="588132CC"/>
    <w:rsid w:val="58B1636D"/>
    <w:rsid w:val="593257A1"/>
    <w:rsid w:val="59327630"/>
    <w:rsid w:val="595B6AA6"/>
    <w:rsid w:val="59690389"/>
    <w:rsid w:val="596D67DA"/>
    <w:rsid w:val="59967ADE"/>
    <w:rsid w:val="59AF0BA0"/>
    <w:rsid w:val="59BB112C"/>
    <w:rsid w:val="59CC7617"/>
    <w:rsid w:val="59DB7BE7"/>
    <w:rsid w:val="59F97329"/>
    <w:rsid w:val="5A2860FD"/>
    <w:rsid w:val="5A2C21F1"/>
    <w:rsid w:val="5A4C74B1"/>
    <w:rsid w:val="5A61633E"/>
    <w:rsid w:val="5A6F0DB4"/>
    <w:rsid w:val="5A7140A7"/>
    <w:rsid w:val="5A7A2F5C"/>
    <w:rsid w:val="5AA9400E"/>
    <w:rsid w:val="5ACC1FD7"/>
    <w:rsid w:val="5AE10810"/>
    <w:rsid w:val="5B182333"/>
    <w:rsid w:val="5B3C54E1"/>
    <w:rsid w:val="5B5639C9"/>
    <w:rsid w:val="5B793214"/>
    <w:rsid w:val="5B97255D"/>
    <w:rsid w:val="5B9C6858"/>
    <w:rsid w:val="5BB95D06"/>
    <w:rsid w:val="5C3435DF"/>
    <w:rsid w:val="5C487AAD"/>
    <w:rsid w:val="5C4C30B9"/>
    <w:rsid w:val="5C604DE6"/>
    <w:rsid w:val="5C86273B"/>
    <w:rsid w:val="5CB545BF"/>
    <w:rsid w:val="5CBC5AAE"/>
    <w:rsid w:val="5CE7348C"/>
    <w:rsid w:val="5CEA6D6B"/>
    <w:rsid w:val="5D03647F"/>
    <w:rsid w:val="5D0A0E22"/>
    <w:rsid w:val="5D0C6A39"/>
    <w:rsid w:val="5D355860"/>
    <w:rsid w:val="5D55019E"/>
    <w:rsid w:val="5D5E4DB7"/>
    <w:rsid w:val="5D6B74D4"/>
    <w:rsid w:val="5DA86032"/>
    <w:rsid w:val="5DB85D73"/>
    <w:rsid w:val="5DCF023F"/>
    <w:rsid w:val="5E53044A"/>
    <w:rsid w:val="5E8E5228"/>
    <w:rsid w:val="5EB631E6"/>
    <w:rsid w:val="5ECB30B2"/>
    <w:rsid w:val="5ECD7B7A"/>
    <w:rsid w:val="5EE74B3F"/>
    <w:rsid w:val="5F011E9E"/>
    <w:rsid w:val="5F1A6ABC"/>
    <w:rsid w:val="5F2B0CC9"/>
    <w:rsid w:val="5F6915A6"/>
    <w:rsid w:val="5F926F9A"/>
    <w:rsid w:val="5FB46F10"/>
    <w:rsid w:val="5FC5782B"/>
    <w:rsid w:val="5FE84E0C"/>
    <w:rsid w:val="600C0AFA"/>
    <w:rsid w:val="60213E7A"/>
    <w:rsid w:val="60822E4F"/>
    <w:rsid w:val="609F196E"/>
    <w:rsid w:val="60BB42CE"/>
    <w:rsid w:val="60BB76B3"/>
    <w:rsid w:val="60C413D5"/>
    <w:rsid w:val="60CA6723"/>
    <w:rsid w:val="60ED6FEA"/>
    <w:rsid w:val="60F872D1"/>
    <w:rsid w:val="60FB291D"/>
    <w:rsid w:val="61204B7E"/>
    <w:rsid w:val="615379A7"/>
    <w:rsid w:val="615F4C5A"/>
    <w:rsid w:val="6161661E"/>
    <w:rsid w:val="61616C24"/>
    <w:rsid w:val="617D69D7"/>
    <w:rsid w:val="61BA574D"/>
    <w:rsid w:val="61BD0C1C"/>
    <w:rsid w:val="61DD03B3"/>
    <w:rsid w:val="61F25ACE"/>
    <w:rsid w:val="61F70D99"/>
    <w:rsid w:val="61F730E4"/>
    <w:rsid w:val="62037CDB"/>
    <w:rsid w:val="621D7EB3"/>
    <w:rsid w:val="62250155"/>
    <w:rsid w:val="62335D39"/>
    <w:rsid w:val="624327CD"/>
    <w:rsid w:val="62510A08"/>
    <w:rsid w:val="626B200B"/>
    <w:rsid w:val="629B6165"/>
    <w:rsid w:val="62A80882"/>
    <w:rsid w:val="62AA0157"/>
    <w:rsid w:val="62DF3621"/>
    <w:rsid w:val="63427C35"/>
    <w:rsid w:val="63527926"/>
    <w:rsid w:val="63761387"/>
    <w:rsid w:val="6378546F"/>
    <w:rsid w:val="63EB4ECB"/>
    <w:rsid w:val="64533922"/>
    <w:rsid w:val="646A021E"/>
    <w:rsid w:val="64745988"/>
    <w:rsid w:val="65A57B17"/>
    <w:rsid w:val="65D87056"/>
    <w:rsid w:val="65DC2D1D"/>
    <w:rsid w:val="65FA7647"/>
    <w:rsid w:val="667E2026"/>
    <w:rsid w:val="66897F4B"/>
    <w:rsid w:val="669C06FE"/>
    <w:rsid w:val="66C22666"/>
    <w:rsid w:val="675D3FEF"/>
    <w:rsid w:val="67760F4F"/>
    <w:rsid w:val="6786081E"/>
    <w:rsid w:val="67DA1624"/>
    <w:rsid w:val="67E759A9"/>
    <w:rsid w:val="680B350F"/>
    <w:rsid w:val="680D18B3"/>
    <w:rsid w:val="6832167E"/>
    <w:rsid w:val="683E7CBF"/>
    <w:rsid w:val="68700039"/>
    <w:rsid w:val="688651C2"/>
    <w:rsid w:val="68896744"/>
    <w:rsid w:val="689E075E"/>
    <w:rsid w:val="68A01D1C"/>
    <w:rsid w:val="68A234DF"/>
    <w:rsid w:val="68B5494C"/>
    <w:rsid w:val="68BE495C"/>
    <w:rsid w:val="69252C2D"/>
    <w:rsid w:val="69682B3C"/>
    <w:rsid w:val="696C260A"/>
    <w:rsid w:val="69A73642"/>
    <w:rsid w:val="69C24EF4"/>
    <w:rsid w:val="69CA7330"/>
    <w:rsid w:val="6A0A17CA"/>
    <w:rsid w:val="6A0D63C4"/>
    <w:rsid w:val="6A47013E"/>
    <w:rsid w:val="6A4B221F"/>
    <w:rsid w:val="6A5034F9"/>
    <w:rsid w:val="6A5E4D61"/>
    <w:rsid w:val="6A806889"/>
    <w:rsid w:val="6AA42500"/>
    <w:rsid w:val="6AD14E1A"/>
    <w:rsid w:val="6AD22940"/>
    <w:rsid w:val="6AFE54E3"/>
    <w:rsid w:val="6B2D49E0"/>
    <w:rsid w:val="6B5B2936"/>
    <w:rsid w:val="6B695E96"/>
    <w:rsid w:val="6BA222EA"/>
    <w:rsid w:val="6BB32772"/>
    <w:rsid w:val="6BB64010"/>
    <w:rsid w:val="6BC96E53"/>
    <w:rsid w:val="6BEE5558"/>
    <w:rsid w:val="6C0E79A8"/>
    <w:rsid w:val="6C1C27D3"/>
    <w:rsid w:val="6C7517D5"/>
    <w:rsid w:val="6CA11D30"/>
    <w:rsid w:val="6CA53DFF"/>
    <w:rsid w:val="6CCD7863"/>
    <w:rsid w:val="6D74572C"/>
    <w:rsid w:val="6D981C1F"/>
    <w:rsid w:val="6DAC440C"/>
    <w:rsid w:val="6DBF6490"/>
    <w:rsid w:val="6DD15131"/>
    <w:rsid w:val="6DE85FD7"/>
    <w:rsid w:val="6DED2E55"/>
    <w:rsid w:val="6E1F5E9D"/>
    <w:rsid w:val="6E213171"/>
    <w:rsid w:val="6E313E22"/>
    <w:rsid w:val="6E41376D"/>
    <w:rsid w:val="6EF001E9"/>
    <w:rsid w:val="6F332BDE"/>
    <w:rsid w:val="6F6F556A"/>
    <w:rsid w:val="6F7B5355"/>
    <w:rsid w:val="6F9A34EC"/>
    <w:rsid w:val="6FA10B33"/>
    <w:rsid w:val="6FA35752"/>
    <w:rsid w:val="702A6D7B"/>
    <w:rsid w:val="70381498"/>
    <w:rsid w:val="70A56580"/>
    <w:rsid w:val="70BF3967"/>
    <w:rsid w:val="71000C9C"/>
    <w:rsid w:val="7148395C"/>
    <w:rsid w:val="714B51FB"/>
    <w:rsid w:val="71502811"/>
    <w:rsid w:val="717E737E"/>
    <w:rsid w:val="71B41CD6"/>
    <w:rsid w:val="71CD2493"/>
    <w:rsid w:val="7202139B"/>
    <w:rsid w:val="721F1602"/>
    <w:rsid w:val="722D66AE"/>
    <w:rsid w:val="724B29CC"/>
    <w:rsid w:val="72A252EE"/>
    <w:rsid w:val="72C234F8"/>
    <w:rsid w:val="72C7472E"/>
    <w:rsid w:val="72CC5EC7"/>
    <w:rsid w:val="73506550"/>
    <w:rsid w:val="736D1458"/>
    <w:rsid w:val="738A4305"/>
    <w:rsid w:val="73970283"/>
    <w:rsid w:val="73D63C46"/>
    <w:rsid w:val="73E90234"/>
    <w:rsid w:val="740333FD"/>
    <w:rsid w:val="740A314B"/>
    <w:rsid w:val="740A5BE8"/>
    <w:rsid w:val="740D2C3B"/>
    <w:rsid w:val="743106D8"/>
    <w:rsid w:val="74597C2E"/>
    <w:rsid w:val="74B05252"/>
    <w:rsid w:val="74B86703"/>
    <w:rsid w:val="74E40417"/>
    <w:rsid w:val="75087867"/>
    <w:rsid w:val="75136C33"/>
    <w:rsid w:val="751D0C5C"/>
    <w:rsid w:val="753F1FB4"/>
    <w:rsid w:val="754801F5"/>
    <w:rsid w:val="754B3A1B"/>
    <w:rsid w:val="754B7577"/>
    <w:rsid w:val="759727BC"/>
    <w:rsid w:val="75B86FA7"/>
    <w:rsid w:val="75B90985"/>
    <w:rsid w:val="75D27C98"/>
    <w:rsid w:val="75DF4163"/>
    <w:rsid w:val="75F22C6F"/>
    <w:rsid w:val="75FB7B23"/>
    <w:rsid w:val="75FE7091"/>
    <w:rsid w:val="76283D5C"/>
    <w:rsid w:val="76424E1E"/>
    <w:rsid w:val="76C94E50"/>
    <w:rsid w:val="76E569B4"/>
    <w:rsid w:val="77496B16"/>
    <w:rsid w:val="774C3C09"/>
    <w:rsid w:val="77963710"/>
    <w:rsid w:val="77DF40BA"/>
    <w:rsid w:val="783A4F8D"/>
    <w:rsid w:val="786605DE"/>
    <w:rsid w:val="78680440"/>
    <w:rsid w:val="78746DE5"/>
    <w:rsid w:val="78886D34"/>
    <w:rsid w:val="78BE7535"/>
    <w:rsid w:val="78E74B1A"/>
    <w:rsid w:val="78EF290F"/>
    <w:rsid w:val="78EF5A91"/>
    <w:rsid w:val="79297266"/>
    <w:rsid w:val="798017B9"/>
    <w:rsid w:val="7999345B"/>
    <w:rsid w:val="79A202F8"/>
    <w:rsid w:val="79CF5EB2"/>
    <w:rsid w:val="79DE4EAB"/>
    <w:rsid w:val="79E16FB5"/>
    <w:rsid w:val="79EF199F"/>
    <w:rsid w:val="79F7426E"/>
    <w:rsid w:val="7A116EF4"/>
    <w:rsid w:val="7A35468C"/>
    <w:rsid w:val="7A36598F"/>
    <w:rsid w:val="7A422FC3"/>
    <w:rsid w:val="7A5563ED"/>
    <w:rsid w:val="7A5E5F9F"/>
    <w:rsid w:val="7A6B663C"/>
    <w:rsid w:val="7A7632E8"/>
    <w:rsid w:val="7A831561"/>
    <w:rsid w:val="7A97608F"/>
    <w:rsid w:val="7A9C2623"/>
    <w:rsid w:val="7AB26A40"/>
    <w:rsid w:val="7ACD4224"/>
    <w:rsid w:val="7AD26744"/>
    <w:rsid w:val="7AE244DA"/>
    <w:rsid w:val="7AF62794"/>
    <w:rsid w:val="7B3F7E5C"/>
    <w:rsid w:val="7B66335D"/>
    <w:rsid w:val="7B851EBC"/>
    <w:rsid w:val="7B942659"/>
    <w:rsid w:val="7BD007D6"/>
    <w:rsid w:val="7C00127C"/>
    <w:rsid w:val="7C244A7D"/>
    <w:rsid w:val="7C2F6CBD"/>
    <w:rsid w:val="7C427F08"/>
    <w:rsid w:val="7CAA54CB"/>
    <w:rsid w:val="7CCC2F65"/>
    <w:rsid w:val="7D1B3DE1"/>
    <w:rsid w:val="7D2012E9"/>
    <w:rsid w:val="7D3C1D63"/>
    <w:rsid w:val="7D6734F0"/>
    <w:rsid w:val="7DD442D3"/>
    <w:rsid w:val="7DDB1943"/>
    <w:rsid w:val="7DE642E1"/>
    <w:rsid w:val="7DEA6033"/>
    <w:rsid w:val="7E12157A"/>
    <w:rsid w:val="7E324FE2"/>
    <w:rsid w:val="7E801EC1"/>
    <w:rsid w:val="7E8C12B1"/>
    <w:rsid w:val="7EA07A4B"/>
    <w:rsid w:val="7EB663A9"/>
    <w:rsid w:val="7ED20D09"/>
    <w:rsid w:val="7EED5B43"/>
    <w:rsid w:val="7EF96296"/>
    <w:rsid w:val="7F056D71"/>
    <w:rsid w:val="7F406F56"/>
    <w:rsid w:val="7F4769E1"/>
    <w:rsid w:val="7F5B2AAD"/>
    <w:rsid w:val="7F5D7A41"/>
    <w:rsid w:val="7F6A2CF0"/>
    <w:rsid w:val="7F97608A"/>
    <w:rsid w:val="7FA00294"/>
    <w:rsid w:val="7FAA39F7"/>
    <w:rsid w:val="7FCC69B4"/>
    <w:rsid w:val="7FF65465"/>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99" w:semiHidden="0" w:name="heading 4"/>
    <w:lsdException w:qFormat="1" w:unhideWhenUsed="0" w:uiPriority="99" w:semiHidden="0" w:name="heading 5"/>
    <w:lsdException w:qFormat="1" w:unhideWhenUsed="0" w:uiPriority="99" w:semiHidden="0" w:name="heading 6"/>
    <w:lsdException w:qFormat="1" w:unhideWhenUsed="0" w:uiPriority="99" w:semiHidden="0" w:name="heading 7"/>
    <w:lsdException w:qFormat="1" w:unhideWhenUsed="0" w:uiPriority="99" w:semiHidden="0" w:name="heading 8"/>
    <w:lsdException w:qFormat="1" w:unhideWhenUsed="0" w:uiPriority="99" w:semiHidden="0" w:name="heading 9"/>
    <w:lsdException w:uiPriority="99" w:name="index 1" w:locked="1"/>
    <w:lsdException w:uiPriority="99" w:name="index 2" w:locked="1"/>
    <w:lsdException w:uiPriority="99" w:name="index 3" w:locked="1"/>
    <w:lsdException w:uiPriority="99" w:name="index 4" w:locked="1"/>
    <w:lsdException w:uiPriority="99" w:name="index 5" w:locked="1"/>
    <w:lsdException w:uiPriority="99" w:name="index 6" w:locked="1"/>
    <w:lsdException w:uiPriority="99" w:name="index 7" w:locked="1"/>
    <w:lsdException w:uiPriority="99" w:name="index 8" w:locked="1"/>
    <w:lsdException w:uiPriority="99" w:name="index 9" w:locked="1"/>
    <w:lsdException w:qFormat="1" w:unhideWhenUsed="0" w:uiPriority="39" w:semiHidden="0" w:name="toc 1"/>
    <w:lsdException w:qFormat="1" w:unhideWhenUsed="0" w:uiPriority="99" w:semiHidden="0" w:name="toc 2"/>
    <w:lsdException w:qFormat="1" w:unhideWhenUsed="0" w:uiPriority="99" w:semiHidden="0" w:name="toc 3"/>
    <w:lsdException w:qFormat="1" w:uiPriority="39" w:semiHidden="0" w:name="toc 4" w:locked="1"/>
    <w:lsdException w:uiPriority="39" w:name="toc 5" w:locked="1"/>
    <w:lsdException w:uiPriority="39" w:name="toc 6" w:locked="1"/>
    <w:lsdException w:uiPriority="39" w:name="toc 7" w:locked="1"/>
    <w:lsdException w:uiPriority="39" w:name="toc 8" w:locked="1"/>
    <w:lsdException w:uiPriority="39" w:name="toc 9" w:locked="1"/>
    <w:lsdException w:qFormat="1" w:unhideWhenUsed="0" w:uiPriority="0" w:semiHidden="0" w:name="Normal Indent"/>
    <w:lsdException w:uiPriority="99" w:name="footnote text" w:locked="1"/>
    <w:lsdException w:qFormat="1" w:unhideWhenUsed="0" w:uiPriority="99" w:semiHidden="0" w:name="annotation text"/>
    <w:lsdException w:qFormat="1" w:unhideWhenUsed="0" w:uiPriority="99" w:semiHidden="0" w:name="header"/>
    <w:lsdException w:qFormat="1" w:unhideWhenUsed="0" w:uiPriority="99" w:semiHidden="0" w:name="footer"/>
    <w:lsdException w:uiPriority="99" w:name="index heading" w:locked="1"/>
    <w:lsdException w:qFormat="1" w:uiPriority="35" w:name="caption" w:locked="1"/>
    <w:lsdException w:uiPriority="99" w:name="table of figures" w:locked="1"/>
    <w:lsdException w:uiPriority="99" w:name="envelope address" w:locked="1"/>
    <w:lsdException w:uiPriority="99" w:name="envelope return" w:locked="1"/>
    <w:lsdException w:uiPriority="99" w:name="footnote reference" w:locked="1"/>
    <w:lsdException w:qFormat="1" w:unhideWhenUsed="0" w:uiPriority="99" w:semiHidden="0" w:name="annotation reference"/>
    <w:lsdException w:uiPriority="99" w:name="line number" w:locked="1"/>
    <w:lsdException w:qFormat="1" w:unhideWhenUsed="0" w:uiPriority="99" w:semiHidden="0" w:name="page number"/>
    <w:lsdException w:uiPriority="99" w:name="endnote reference" w:locked="1"/>
    <w:lsdException w:uiPriority="99" w:name="endnote text" w:locked="1"/>
    <w:lsdException w:uiPriority="99" w:name="table of authorities" w:locked="1"/>
    <w:lsdException w:uiPriority="99" w:name="macro" w:locked="1"/>
    <w:lsdException w:qFormat="1" w:unhideWhenUsed="0" w:uiPriority="0" w:semiHidden="0" w:name="toa heading" w:locked="1"/>
    <w:lsdException w:uiPriority="99" w:name="List" w:locked="1"/>
    <w:lsdException w:uiPriority="99" w:name="List Bullet" w:locked="1"/>
    <w:lsdException w:uiPriority="99" w:name="List Number" w:locked="1"/>
    <w:lsdException w:uiPriority="99" w:name="List 2" w:locked="1"/>
    <w:lsdException w:uiPriority="99" w:name="List 3" w:locked="1"/>
    <w:lsdException w:uiPriority="99" w:name="List 4" w:locked="1"/>
    <w:lsdException w:uiPriority="99" w:name="List 5" w:locked="1"/>
    <w:lsdException w:uiPriority="99" w:name="List Bullet 2" w:locked="1"/>
    <w:lsdException w:uiPriority="99" w:name="List Bullet 3" w:locked="1"/>
    <w:lsdException w:uiPriority="99" w:name="List Bullet 4" w:locked="1"/>
    <w:lsdException w:uiPriority="99" w:name="List Bullet 5" w:locked="1"/>
    <w:lsdException w:uiPriority="99" w:name="List Number 2" w:locked="1"/>
    <w:lsdException w:uiPriority="99" w:name="List Number 3" w:locked="1"/>
    <w:lsdException w:uiPriority="99" w:name="List Number 4" w:locked="1"/>
    <w:lsdException w:uiPriority="99" w:name="List Number 5" w:locked="1"/>
    <w:lsdException w:qFormat="1" w:unhideWhenUsed="0" w:uiPriority="99" w:semiHidden="0" w:name="Title"/>
    <w:lsdException w:uiPriority="99" w:name="Closing" w:locked="1"/>
    <w:lsdException w:uiPriority="99" w:name="Signature" w:locked="1"/>
    <w:lsdException w:qFormat="1" w:uiPriority="1" w:name="Default Paragraph Font"/>
    <w:lsdException w:qFormat="1" w:unhideWhenUsed="0" w:uiPriority="99" w:semiHidden="0" w:name="Body Text"/>
    <w:lsdException w:qFormat="1" w:unhideWhenUsed="0" w:uiPriority="99" w:semiHidden="0" w:name="Body Text Indent"/>
    <w:lsdException w:uiPriority="99" w:name="List Continue" w:locked="1"/>
    <w:lsdException w:uiPriority="99" w:name="List Continue 2" w:locked="1"/>
    <w:lsdException w:uiPriority="99" w:name="List Continue 3" w:locked="1"/>
    <w:lsdException w:uiPriority="99" w:name="List Continue 4" w:locked="1"/>
    <w:lsdException w:uiPriority="99" w:name="List Continue 5" w:locked="1"/>
    <w:lsdException w:uiPriority="99" w:name="Message Header" w:locked="1"/>
    <w:lsdException w:qFormat="1" w:unhideWhenUsed="0" w:uiPriority="11" w:semiHidden="0" w:name="Subtitle" w:locked="1"/>
    <w:lsdException w:uiPriority="99" w:name="Salutation" w:locked="1"/>
    <w:lsdException w:qFormat="1" w:unhideWhenUsed="0" w:uiPriority="99" w:semiHidden="0" w:name="Date"/>
    <w:lsdException w:qFormat="1" w:unhideWhenUsed="0" w:uiPriority="0" w:semiHidden="0" w:name="Body Text First Indent" w:locked="1"/>
    <w:lsdException w:qFormat="1" w:unhideWhenUsed="0" w:uiPriority="99" w:semiHidden="0" w:name="Body Text First Indent 2" w:locked="1"/>
    <w:lsdException w:uiPriority="99" w:name="Note Heading" w:locked="1"/>
    <w:lsdException w:qFormat="1" w:unhideWhenUsed="0" w:uiPriority="99" w:semiHidden="0" w:name="Body Text 2"/>
    <w:lsdException w:qFormat="1" w:unhideWhenUsed="0" w:uiPriority="99" w:semiHidden="0" w:name="Body Text 3"/>
    <w:lsdException w:qFormat="1" w:unhideWhenUsed="0" w:uiPriority="99" w:semiHidden="0" w:name="Body Text Indent 2"/>
    <w:lsdException w:qFormat="1" w:unhideWhenUsed="0" w:uiPriority="99" w:semiHidden="0" w:name="Body Text Indent 3"/>
    <w:lsdException w:qFormat="1" w:unhideWhenUsed="0" w:uiPriority="99" w:semiHidden="0" w:name="Block Text"/>
    <w:lsdException w:qFormat="1" w:unhideWhenUsed="0" w:uiPriority="99" w:semiHidden="0" w:name="Hyperlink"/>
    <w:lsdException w:qFormat="1" w:unhideWhenUsed="0" w:uiPriority="99" w:semiHidden="0" w:name="FollowedHyperlink"/>
    <w:lsdException w:qFormat="1" w:unhideWhenUsed="0" w:uiPriority="99" w:semiHidden="0" w:name="Strong"/>
    <w:lsdException w:qFormat="1" w:unhideWhenUsed="0" w:uiPriority="99" w:semiHidden="0" w:name="Emphasis"/>
    <w:lsdException w:qFormat="1" w:unhideWhenUsed="0" w:uiPriority="99" w:semiHidden="0" w:name="Document Map"/>
    <w:lsdException w:qFormat="1" w:unhideWhenUsed="0" w:uiPriority="99" w:semiHidden="0" w:name="Plain Text"/>
    <w:lsdException w:uiPriority="99" w:name="E-mail Signature" w:locked="1"/>
    <w:lsdException w:qFormat="1" w:unhideWhenUsed="0" w:uiPriority="99" w:semiHidden="0" w:name="Normal (Web)"/>
    <w:lsdException w:uiPriority="99" w:name="HTML Acronym" w:locked="1"/>
    <w:lsdException w:uiPriority="99" w:name="HTML Address" w:locked="1"/>
    <w:lsdException w:uiPriority="99" w:name="HTML Cite" w:locked="1"/>
    <w:lsdException w:qFormat="1" w:uiPriority="99" w:name="HTML Code" w:locked="1"/>
    <w:lsdException w:qFormat="1" w:uiPriority="99" w:name="HTML Definition" w:locked="1"/>
    <w:lsdException w:qFormat="1" w:uiPriority="99" w:name="HTML Keyboard" w:locked="1"/>
    <w:lsdException w:qFormat="1" w:unhideWhenUsed="0" w:uiPriority="0" w:semiHidden="0" w:name="HTML Preformatted" w:locked="1"/>
    <w:lsdException w:qFormat="1" w:uiPriority="99" w:name="HTML Sample" w:locked="1"/>
    <w:lsdException w:uiPriority="99" w:name="HTML Typewriter" w:locked="1"/>
    <w:lsdException w:uiPriority="99" w:name="HTML Variable" w:locked="1"/>
    <w:lsdException w:qFormat="1" w:uiPriority="99" w:name="Normal Table"/>
    <w:lsdException w:uiPriority="99" w:name="annotation subject" w:locked="1"/>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uiPriority="99" w:name="Table Elegant" w:locked="1"/>
    <w:lsdException w:uiPriority="99" w:name="Table Professional" w:locked="1"/>
    <w:lsdException w:uiPriority="99" w:name="Table Subtle 1" w:locked="1"/>
    <w:lsdException w:uiPriority="99" w:name="Table Subtle 2" w:locked="1"/>
    <w:lsdException w:uiPriority="99" w:name="Table Web 1" w:locked="1"/>
    <w:lsdException w:uiPriority="99" w:name="Table Web 2" w:locked="1"/>
    <w:lsdException w:uiPriority="99" w:name="Table Web 3" w:locked="1"/>
    <w:lsdException w:qFormat="1" w:unhideWhenUsed="0" w:uiPriority="99" w:semiHidden="0" w:name="Balloon Text"/>
    <w:lsdException w:qFormat="1" w:unhideWhenUsed="0" w:uiPriority="59" w:semiHidden="0" w:name="Table Grid"/>
    <w:lsdException w:uiPriority="99" w:name="Table Theme" w:locked="1"/>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lang w:val="en-US" w:eastAsia="zh-CN" w:bidi="ar-SA"/>
    </w:rPr>
  </w:style>
  <w:style w:type="paragraph" w:styleId="3">
    <w:name w:val="heading 1"/>
    <w:basedOn w:val="1"/>
    <w:next w:val="1"/>
    <w:link w:val="52"/>
    <w:autoRedefine/>
    <w:qFormat/>
    <w:uiPriority w:val="0"/>
    <w:pPr>
      <w:keepNext/>
      <w:jc w:val="center"/>
      <w:outlineLvl w:val="0"/>
    </w:pPr>
    <w:rPr>
      <w:rFonts w:ascii="黑体" w:eastAsia="黑体"/>
      <w:sz w:val="28"/>
    </w:rPr>
  </w:style>
  <w:style w:type="paragraph" w:styleId="4">
    <w:name w:val="heading 2"/>
    <w:basedOn w:val="1"/>
    <w:next w:val="5"/>
    <w:link w:val="142"/>
    <w:autoRedefine/>
    <w:qFormat/>
    <w:uiPriority w:val="0"/>
    <w:pPr>
      <w:keepNext/>
      <w:spacing w:line="720" w:lineRule="exact"/>
      <w:outlineLvl w:val="1"/>
    </w:pPr>
    <w:rPr>
      <w:rFonts w:ascii="黑体" w:hAnsi="Copperplate Gothic Bold" w:eastAsia="楷体_GB2312"/>
      <w:sz w:val="28"/>
    </w:rPr>
  </w:style>
  <w:style w:type="paragraph" w:styleId="6">
    <w:name w:val="heading 3"/>
    <w:basedOn w:val="1"/>
    <w:next w:val="1"/>
    <w:link w:val="54"/>
    <w:autoRedefine/>
    <w:qFormat/>
    <w:uiPriority w:val="0"/>
    <w:pPr>
      <w:keepNext/>
      <w:spacing w:line="320" w:lineRule="exact"/>
      <w:outlineLvl w:val="2"/>
    </w:pPr>
    <w:rPr>
      <w:rFonts w:ascii="楷体_GB2312" w:eastAsia="楷体_GB2312"/>
      <w:sz w:val="32"/>
    </w:rPr>
  </w:style>
  <w:style w:type="paragraph" w:styleId="7">
    <w:name w:val="heading 4"/>
    <w:basedOn w:val="1"/>
    <w:next w:val="1"/>
    <w:link w:val="55"/>
    <w:autoRedefine/>
    <w:qFormat/>
    <w:uiPriority w:val="99"/>
    <w:pPr>
      <w:keepNext/>
      <w:spacing w:line="600" w:lineRule="exact"/>
      <w:jc w:val="center"/>
      <w:outlineLvl w:val="3"/>
    </w:pPr>
    <w:rPr>
      <w:rFonts w:ascii="楷体_GB2312" w:eastAsia="楷体_GB2312"/>
      <w:sz w:val="32"/>
    </w:rPr>
  </w:style>
  <w:style w:type="paragraph" w:styleId="8">
    <w:name w:val="heading 5"/>
    <w:basedOn w:val="1"/>
    <w:next w:val="1"/>
    <w:link w:val="56"/>
    <w:autoRedefine/>
    <w:qFormat/>
    <w:uiPriority w:val="99"/>
    <w:pPr>
      <w:keepNext/>
      <w:keepLines/>
      <w:spacing w:before="280" w:after="290" w:line="376" w:lineRule="auto"/>
      <w:outlineLvl w:val="4"/>
    </w:pPr>
    <w:rPr>
      <w:b/>
      <w:bCs/>
      <w:sz w:val="28"/>
      <w:szCs w:val="28"/>
    </w:rPr>
  </w:style>
  <w:style w:type="paragraph" w:styleId="9">
    <w:name w:val="heading 6"/>
    <w:basedOn w:val="1"/>
    <w:next w:val="1"/>
    <w:link w:val="57"/>
    <w:autoRedefine/>
    <w:qFormat/>
    <w:uiPriority w:val="99"/>
    <w:pPr>
      <w:keepNext/>
      <w:keepLines/>
      <w:widowControl/>
      <w:spacing w:before="240" w:after="64" w:line="320" w:lineRule="auto"/>
      <w:jc w:val="left"/>
      <w:outlineLvl w:val="5"/>
    </w:pPr>
    <w:rPr>
      <w:rFonts w:ascii="Arial" w:hAnsi="Arial" w:eastAsia="黑体"/>
      <w:b/>
      <w:bCs/>
      <w:kern w:val="0"/>
      <w:sz w:val="24"/>
      <w:szCs w:val="24"/>
    </w:rPr>
  </w:style>
  <w:style w:type="paragraph" w:styleId="10">
    <w:name w:val="heading 7"/>
    <w:basedOn w:val="1"/>
    <w:next w:val="1"/>
    <w:link w:val="58"/>
    <w:autoRedefine/>
    <w:qFormat/>
    <w:uiPriority w:val="99"/>
    <w:pPr>
      <w:keepNext/>
      <w:keepLines/>
      <w:widowControl/>
      <w:spacing w:before="240" w:after="64" w:line="320" w:lineRule="auto"/>
      <w:jc w:val="left"/>
      <w:outlineLvl w:val="6"/>
    </w:pPr>
    <w:rPr>
      <w:b/>
      <w:bCs/>
      <w:kern w:val="0"/>
      <w:sz w:val="24"/>
      <w:szCs w:val="24"/>
    </w:rPr>
  </w:style>
  <w:style w:type="paragraph" w:styleId="11">
    <w:name w:val="heading 8"/>
    <w:basedOn w:val="1"/>
    <w:next w:val="1"/>
    <w:link w:val="59"/>
    <w:autoRedefine/>
    <w:qFormat/>
    <w:uiPriority w:val="99"/>
    <w:pPr>
      <w:keepNext/>
      <w:keepLines/>
      <w:widowControl/>
      <w:spacing w:before="240" w:after="64" w:line="320" w:lineRule="auto"/>
      <w:jc w:val="left"/>
      <w:outlineLvl w:val="7"/>
    </w:pPr>
    <w:rPr>
      <w:rFonts w:ascii="Arial" w:hAnsi="Arial" w:eastAsia="黑体"/>
      <w:kern w:val="0"/>
      <w:sz w:val="24"/>
      <w:szCs w:val="24"/>
    </w:rPr>
  </w:style>
  <w:style w:type="paragraph" w:styleId="12">
    <w:name w:val="heading 9"/>
    <w:basedOn w:val="1"/>
    <w:next w:val="1"/>
    <w:link w:val="60"/>
    <w:autoRedefine/>
    <w:qFormat/>
    <w:uiPriority w:val="99"/>
    <w:pPr>
      <w:keepNext/>
      <w:keepLines/>
      <w:widowControl/>
      <w:spacing w:before="240" w:after="64" w:line="320" w:lineRule="auto"/>
      <w:jc w:val="left"/>
      <w:outlineLvl w:val="8"/>
    </w:pPr>
    <w:rPr>
      <w:rFonts w:ascii="Arial" w:hAnsi="Arial" w:eastAsia="黑体"/>
      <w:kern w:val="0"/>
      <w:szCs w:val="21"/>
    </w:rPr>
  </w:style>
  <w:style w:type="character" w:default="1" w:styleId="38">
    <w:name w:val="Default Paragraph Font"/>
    <w:autoRedefine/>
    <w:semiHidden/>
    <w:unhideWhenUsed/>
    <w:qFormat/>
    <w:uiPriority w:val="1"/>
  </w:style>
  <w:style w:type="table" w:default="1" w:styleId="36">
    <w:name w:val="Normal Table"/>
    <w:autoRedefine/>
    <w:semiHidden/>
    <w:unhideWhenUsed/>
    <w:qFormat/>
    <w:uiPriority w:val="99"/>
    <w:tblPr>
      <w:tblCellMar>
        <w:top w:w="0" w:type="dxa"/>
        <w:left w:w="108" w:type="dxa"/>
        <w:bottom w:w="0" w:type="dxa"/>
        <w:right w:w="108" w:type="dxa"/>
      </w:tblCellMar>
    </w:tblPr>
  </w:style>
  <w:style w:type="paragraph" w:styleId="2">
    <w:name w:val="Body Text"/>
    <w:basedOn w:val="1"/>
    <w:next w:val="1"/>
    <w:link w:val="64"/>
    <w:autoRedefine/>
    <w:qFormat/>
    <w:uiPriority w:val="99"/>
    <w:pPr>
      <w:jc w:val="left"/>
    </w:pPr>
    <w:rPr>
      <w:rFonts w:ascii="Copperplate Gothic Bold" w:hAnsi="Copperplate Gothic Bold"/>
      <w:sz w:val="28"/>
    </w:rPr>
  </w:style>
  <w:style w:type="paragraph" w:styleId="5">
    <w:name w:val="Normal Indent"/>
    <w:basedOn w:val="1"/>
    <w:next w:val="1"/>
    <w:link w:val="96"/>
    <w:autoRedefine/>
    <w:qFormat/>
    <w:uiPriority w:val="0"/>
    <w:pPr>
      <w:ind w:firstLine="420"/>
    </w:pPr>
  </w:style>
  <w:style w:type="paragraph" w:styleId="13">
    <w:name w:val="Document Map"/>
    <w:basedOn w:val="1"/>
    <w:link w:val="61"/>
    <w:autoRedefine/>
    <w:qFormat/>
    <w:uiPriority w:val="99"/>
    <w:pPr>
      <w:shd w:val="clear" w:color="auto" w:fill="000080"/>
    </w:pPr>
  </w:style>
  <w:style w:type="paragraph" w:styleId="14">
    <w:name w:val="toa heading"/>
    <w:basedOn w:val="1"/>
    <w:next w:val="1"/>
    <w:autoRedefine/>
    <w:qFormat/>
    <w:locked/>
    <w:uiPriority w:val="0"/>
    <w:pPr>
      <w:spacing w:before="120"/>
    </w:pPr>
    <w:rPr>
      <w:rFonts w:ascii="Arial" w:hAnsi="Arial"/>
      <w:sz w:val="24"/>
      <w:szCs w:val="20"/>
    </w:rPr>
  </w:style>
  <w:style w:type="paragraph" w:styleId="15">
    <w:name w:val="annotation text"/>
    <w:basedOn w:val="1"/>
    <w:link w:val="62"/>
    <w:autoRedefine/>
    <w:qFormat/>
    <w:uiPriority w:val="99"/>
    <w:pPr>
      <w:jc w:val="left"/>
    </w:pPr>
  </w:style>
  <w:style w:type="paragraph" w:styleId="16">
    <w:name w:val="Body Text 3"/>
    <w:basedOn w:val="1"/>
    <w:link w:val="63"/>
    <w:autoRedefine/>
    <w:qFormat/>
    <w:uiPriority w:val="99"/>
    <w:pPr>
      <w:jc w:val="center"/>
    </w:pPr>
    <w:rPr>
      <w:b/>
      <w:spacing w:val="-20"/>
      <w:w w:val="110"/>
      <w:sz w:val="52"/>
    </w:rPr>
  </w:style>
  <w:style w:type="paragraph" w:styleId="17">
    <w:name w:val="Body Text Indent"/>
    <w:basedOn w:val="1"/>
    <w:next w:val="1"/>
    <w:link w:val="65"/>
    <w:autoRedefine/>
    <w:qFormat/>
    <w:uiPriority w:val="99"/>
    <w:pPr>
      <w:spacing w:line="640" w:lineRule="exact"/>
      <w:ind w:firstLine="585"/>
    </w:pPr>
    <w:rPr>
      <w:rFonts w:ascii="楷体_GB2312" w:eastAsia="楷体_GB2312"/>
      <w:sz w:val="32"/>
    </w:rPr>
  </w:style>
  <w:style w:type="paragraph" w:styleId="18">
    <w:name w:val="Block Text"/>
    <w:basedOn w:val="1"/>
    <w:autoRedefine/>
    <w:qFormat/>
    <w:uiPriority w:val="99"/>
    <w:pPr>
      <w:adjustRightInd w:val="0"/>
      <w:ind w:left="420" w:right="33"/>
      <w:jc w:val="left"/>
      <w:textAlignment w:val="baseline"/>
    </w:pPr>
    <w:rPr>
      <w:kern w:val="0"/>
      <w:sz w:val="24"/>
    </w:rPr>
  </w:style>
  <w:style w:type="paragraph" w:styleId="19">
    <w:name w:val="toc 3"/>
    <w:basedOn w:val="1"/>
    <w:next w:val="1"/>
    <w:autoRedefine/>
    <w:qFormat/>
    <w:uiPriority w:val="99"/>
    <w:pPr>
      <w:ind w:left="840" w:leftChars="400"/>
    </w:pPr>
    <w:rPr>
      <w:szCs w:val="24"/>
    </w:rPr>
  </w:style>
  <w:style w:type="paragraph" w:styleId="20">
    <w:name w:val="Plain Text"/>
    <w:basedOn w:val="1"/>
    <w:next w:val="1"/>
    <w:link w:val="66"/>
    <w:autoRedefine/>
    <w:qFormat/>
    <w:uiPriority w:val="99"/>
    <w:rPr>
      <w:rFonts w:ascii="宋体" w:hAnsi="Courier New"/>
    </w:rPr>
  </w:style>
  <w:style w:type="paragraph" w:styleId="21">
    <w:name w:val="Date"/>
    <w:basedOn w:val="1"/>
    <w:next w:val="1"/>
    <w:link w:val="67"/>
    <w:autoRedefine/>
    <w:qFormat/>
    <w:uiPriority w:val="99"/>
    <w:rPr>
      <w:rFonts w:ascii="Copperplate Gothic Bold" w:hAnsi="Copperplate Gothic Bold"/>
      <w:sz w:val="32"/>
    </w:rPr>
  </w:style>
  <w:style w:type="paragraph" w:styleId="22">
    <w:name w:val="Body Text Indent 2"/>
    <w:basedOn w:val="1"/>
    <w:link w:val="68"/>
    <w:autoRedefine/>
    <w:qFormat/>
    <w:uiPriority w:val="99"/>
    <w:pPr>
      <w:spacing w:line="640" w:lineRule="exact"/>
      <w:ind w:firstLine="645"/>
    </w:pPr>
    <w:rPr>
      <w:rFonts w:ascii="楷体_GB2312" w:eastAsia="楷体_GB2312"/>
      <w:sz w:val="32"/>
    </w:rPr>
  </w:style>
  <w:style w:type="paragraph" w:styleId="23">
    <w:name w:val="Balloon Text"/>
    <w:basedOn w:val="1"/>
    <w:link w:val="69"/>
    <w:autoRedefine/>
    <w:qFormat/>
    <w:uiPriority w:val="99"/>
    <w:rPr>
      <w:sz w:val="18"/>
      <w:szCs w:val="18"/>
    </w:rPr>
  </w:style>
  <w:style w:type="paragraph" w:styleId="24">
    <w:name w:val="footer"/>
    <w:basedOn w:val="1"/>
    <w:link w:val="70"/>
    <w:autoRedefine/>
    <w:qFormat/>
    <w:uiPriority w:val="99"/>
    <w:pPr>
      <w:tabs>
        <w:tab w:val="center" w:pos="4153"/>
        <w:tab w:val="right" w:pos="8306"/>
      </w:tabs>
      <w:snapToGrid w:val="0"/>
      <w:jc w:val="left"/>
    </w:pPr>
    <w:rPr>
      <w:sz w:val="18"/>
      <w:szCs w:val="18"/>
    </w:rPr>
  </w:style>
  <w:style w:type="paragraph" w:styleId="25">
    <w:name w:val="header"/>
    <w:basedOn w:val="1"/>
    <w:link w:val="71"/>
    <w:autoRedefine/>
    <w:qFormat/>
    <w:uiPriority w:val="99"/>
    <w:pPr>
      <w:pBdr>
        <w:bottom w:val="single" w:color="auto" w:sz="6" w:space="1"/>
      </w:pBdr>
      <w:tabs>
        <w:tab w:val="center" w:pos="4153"/>
        <w:tab w:val="right" w:pos="8306"/>
      </w:tabs>
      <w:snapToGrid w:val="0"/>
      <w:jc w:val="center"/>
    </w:pPr>
    <w:rPr>
      <w:sz w:val="18"/>
      <w:szCs w:val="18"/>
    </w:rPr>
  </w:style>
  <w:style w:type="paragraph" w:styleId="26">
    <w:name w:val="toc 1"/>
    <w:basedOn w:val="1"/>
    <w:next w:val="1"/>
    <w:autoRedefine/>
    <w:qFormat/>
    <w:uiPriority w:val="39"/>
    <w:pPr>
      <w:tabs>
        <w:tab w:val="right" w:leader="dot" w:pos="9060"/>
      </w:tabs>
      <w:spacing w:line="720" w:lineRule="auto"/>
    </w:pPr>
    <w:rPr>
      <w:szCs w:val="24"/>
    </w:rPr>
  </w:style>
  <w:style w:type="paragraph" w:styleId="27">
    <w:name w:val="toc 4"/>
    <w:basedOn w:val="1"/>
    <w:next w:val="1"/>
    <w:autoRedefine/>
    <w:unhideWhenUsed/>
    <w:qFormat/>
    <w:locked/>
    <w:uiPriority w:val="39"/>
    <w:pPr>
      <w:ind w:left="1260" w:leftChars="600"/>
    </w:pPr>
  </w:style>
  <w:style w:type="paragraph" w:styleId="28">
    <w:name w:val="Body Text Indent 3"/>
    <w:basedOn w:val="1"/>
    <w:link w:val="72"/>
    <w:autoRedefine/>
    <w:qFormat/>
    <w:uiPriority w:val="99"/>
    <w:pPr>
      <w:ind w:firstLine="645"/>
    </w:pPr>
    <w:rPr>
      <w:rFonts w:ascii="宋体" w:hAnsi="Copperplate Gothic Bold"/>
      <w:sz w:val="28"/>
    </w:rPr>
  </w:style>
  <w:style w:type="paragraph" w:styleId="29">
    <w:name w:val="toc 2"/>
    <w:basedOn w:val="1"/>
    <w:next w:val="1"/>
    <w:autoRedefine/>
    <w:qFormat/>
    <w:uiPriority w:val="99"/>
    <w:pPr>
      <w:ind w:left="420" w:leftChars="200"/>
    </w:pPr>
    <w:rPr>
      <w:szCs w:val="24"/>
    </w:rPr>
  </w:style>
  <w:style w:type="paragraph" w:styleId="30">
    <w:name w:val="Body Text 2"/>
    <w:basedOn w:val="1"/>
    <w:link w:val="73"/>
    <w:autoRedefine/>
    <w:qFormat/>
    <w:uiPriority w:val="99"/>
    <w:rPr>
      <w:rFonts w:ascii="楷体_GB2312" w:hAnsi="Copperplate Gothic Bold" w:eastAsia="楷体_GB2312"/>
      <w:sz w:val="28"/>
    </w:rPr>
  </w:style>
  <w:style w:type="paragraph" w:styleId="31">
    <w:name w:val="HTML Preformatted"/>
    <w:basedOn w:val="1"/>
    <w:autoRedefine/>
    <w:qFormat/>
    <w:locked/>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cs="Courier New"/>
      <w:kern w:val="0"/>
      <w:sz w:val="20"/>
    </w:rPr>
  </w:style>
  <w:style w:type="paragraph" w:styleId="32">
    <w:name w:val="Normal (Web)"/>
    <w:basedOn w:val="1"/>
    <w:next w:val="1"/>
    <w:autoRedefine/>
    <w:qFormat/>
    <w:uiPriority w:val="99"/>
    <w:pPr>
      <w:widowControl/>
      <w:spacing w:before="100" w:beforeAutospacing="1" w:after="100" w:afterAutospacing="1"/>
      <w:jc w:val="left"/>
    </w:pPr>
    <w:rPr>
      <w:rFonts w:ascii="宋体" w:hAnsi="宋体" w:cs="宋体"/>
      <w:kern w:val="0"/>
      <w:sz w:val="24"/>
      <w:szCs w:val="24"/>
    </w:rPr>
  </w:style>
  <w:style w:type="paragraph" w:styleId="33">
    <w:name w:val="Title"/>
    <w:basedOn w:val="1"/>
    <w:link w:val="74"/>
    <w:autoRedefine/>
    <w:qFormat/>
    <w:uiPriority w:val="99"/>
    <w:pPr>
      <w:adjustRightInd w:val="0"/>
      <w:spacing w:before="240" w:after="60" w:line="312" w:lineRule="atLeast"/>
      <w:jc w:val="center"/>
      <w:textAlignment w:val="baseline"/>
      <w:outlineLvl w:val="0"/>
    </w:pPr>
    <w:rPr>
      <w:rFonts w:ascii="Arial" w:hAnsi="Arial" w:eastAsia="楷体_GB2312" w:cs="Arial"/>
      <w:b/>
      <w:kern w:val="0"/>
      <w:sz w:val="32"/>
      <w:szCs w:val="32"/>
    </w:rPr>
  </w:style>
  <w:style w:type="paragraph" w:styleId="34">
    <w:name w:val="Body Text First Indent"/>
    <w:basedOn w:val="2"/>
    <w:next w:val="35"/>
    <w:autoRedefine/>
    <w:qFormat/>
    <w:locked/>
    <w:uiPriority w:val="0"/>
    <w:pPr>
      <w:adjustRightInd w:val="0"/>
      <w:spacing w:after="0"/>
      <w:ind w:firstLine="420"/>
      <w:jc w:val="left"/>
      <w:textAlignment w:val="baseline"/>
    </w:pPr>
    <w:rPr>
      <w:kern w:val="0"/>
    </w:rPr>
  </w:style>
  <w:style w:type="paragraph" w:styleId="35">
    <w:name w:val="Body Text First Indent 2"/>
    <w:basedOn w:val="17"/>
    <w:next w:val="2"/>
    <w:autoRedefine/>
    <w:qFormat/>
    <w:locked/>
    <w:uiPriority w:val="99"/>
  </w:style>
  <w:style w:type="table" w:styleId="37">
    <w:name w:val="Table Grid"/>
    <w:basedOn w:val="36"/>
    <w:autoRedefine/>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9">
    <w:name w:val="Strong"/>
    <w:basedOn w:val="38"/>
    <w:autoRedefine/>
    <w:qFormat/>
    <w:uiPriority w:val="99"/>
    <w:rPr>
      <w:rFonts w:cs="Times New Roman"/>
      <w:b/>
    </w:rPr>
  </w:style>
  <w:style w:type="character" w:styleId="40">
    <w:name w:val="page number"/>
    <w:basedOn w:val="38"/>
    <w:autoRedefine/>
    <w:qFormat/>
    <w:uiPriority w:val="99"/>
    <w:rPr>
      <w:rFonts w:cs="Times New Roman"/>
    </w:rPr>
  </w:style>
  <w:style w:type="character" w:styleId="41">
    <w:name w:val="FollowedHyperlink"/>
    <w:basedOn w:val="38"/>
    <w:autoRedefine/>
    <w:qFormat/>
    <w:uiPriority w:val="99"/>
    <w:rPr>
      <w:rFonts w:cs="Times New Roman"/>
      <w:color w:val="800080"/>
      <w:u w:val="single"/>
    </w:rPr>
  </w:style>
  <w:style w:type="character" w:styleId="42">
    <w:name w:val="Emphasis"/>
    <w:basedOn w:val="38"/>
    <w:autoRedefine/>
    <w:qFormat/>
    <w:uiPriority w:val="99"/>
    <w:rPr>
      <w:rFonts w:cs="Times New Roman"/>
      <w:i/>
      <w:iCs/>
    </w:rPr>
  </w:style>
  <w:style w:type="character" w:styleId="43">
    <w:name w:val="HTML Definition"/>
    <w:basedOn w:val="38"/>
    <w:autoRedefine/>
    <w:semiHidden/>
    <w:unhideWhenUsed/>
    <w:qFormat/>
    <w:locked/>
    <w:uiPriority w:val="99"/>
    <w:rPr>
      <w:i/>
      <w:iCs/>
    </w:rPr>
  </w:style>
  <w:style w:type="character" w:styleId="44">
    <w:name w:val="Hyperlink"/>
    <w:basedOn w:val="38"/>
    <w:autoRedefine/>
    <w:qFormat/>
    <w:uiPriority w:val="99"/>
    <w:rPr>
      <w:rFonts w:cs="Times New Roman"/>
      <w:color w:val="0000FF"/>
      <w:u w:val="single"/>
    </w:rPr>
  </w:style>
  <w:style w:type="character" w:styleId="45">
    <w:name w:val="HTML Code"/>
    <w:basedOn w:val="38"/>
    <w:autoRedefine/>
    <w:semiHidden/>
    <w:unhideWhenUsed/>
    <w:qFormat/>
    <w:locked/>
    <w:uiPriority w:val="99"/>
    <w:rPr>
      <w:rFonts w:hint="default" w:ascii="Consolas" w:hAnsi="Consolas" w:eastAsia="Consolas" w:cs="Consolas"/>
      <w:color w:val="C7254E"/>
      <w:sz w:val="21"/>
      <w:szCs w:val="21"/>
      <w:shd w:val="clear" w:fill="F9F2F4"/>
    </w:rPr>
  </w:style>
  <w:style w:type="character" w:styleId="46">
    <w:name w:val="annotation reference"/>
    <w:basedOn w:val="38"/>
    <w:autoRedefine/>
    <w:qFormat/>
    <w:uiPriority w:val="99"/>
    <w:rPr>
      <w:rFonts w:cs="Times New Roman"/>
      <w:sz w:val="21"/>
    </w:rPr>
  </w:style>
  <w:style w:type="character" w:styleId="47">
    <w:name w:val="HTML Keyboard"/>
    <w:basedOn w:val="38"/>
    <w:autoRedefine/>
    <w:semiHidden/>
    <w:unhideWhenUsed/>
    <w:qFormat/>
    <w:locked/>
    <w:uiPriority w:val="99"/>
    <w:rPr>
      <w:rFonts w:ascii="Consolas" w:hAnsi="Consolas" w:eastAsia="Consolas" w:cs="Consolas"/>
      <w:color w:val="FFFFFF"/>
      <w:sz w:val="21"/>
      <w:szCs w:val="21"/>
      <w:shd w:val="clear" w:fill="333333"/>
    </w:rPr>
  </w:style>
  <w:style w:type="character" w:styleId="48">
    <w:name w:val="HTML Sample"/>
    <w:basedOn w:val="38"/>
    <w:autoRedefine/>
    <w:semiHidden/>
    <w:unhideWhenUsed/>
    <w:qFormat/>
    <w:locked/>
    <w:uiPriority w:val="99"/>
    <w:rPr>
      <w:rFonts w:hint="default" w:ascii="Consolas" w:hAnsi="Consolas" w:eastAsia="Consolas" w:cs="Consolas"/>
      <w:sz w:val="21"/>
      <w:szCs w:val="21"/>
    </w:rPr>
  </w:style>
  <w:style w:type="paragraph" w:customStyle="1" w:styleId="49">
    <w:name w:val="正文1"/>
    <w:autoRedefine/>
    <w:qFormat/>
    <w:uiPriority w:val="99"/>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styleId="50">
    <w:name w:val="No Spacing"/>
    <w:autoRedefine/>
    <w:qFormat/>
    <w:uiPriority w:val="0"/>
    <w:pPr>
      <w:widowControl w:val="0"/>
      <w:jc w:val="both"/>
    </w:pPr>
    <w:rPr>
      <w:rFonts w:ascii="Calibri" w:hAnsi="Calibri" w:eastAsia="宋体" w:cs="Times New Roman"/>
      <w:kern w:val="2"/>
      <w:sz w:val="21"/>
      <w:szCs w:val="24"/>
      <w:lang w:val="en-US" w:eastAsia="zh-CN" w:bidi="ar-SA"/>
    </w:rPr>
  </w:style>
  <w:style w:type="paragraph" w:customStyle="1" w:styleId="51">
    <w:name w:val="列出段落1"/>
    <w:basedOn w:val="1"/>
    <w:autoRedefine/>
    <w:qFormat/>
    <w:uiPriority w:val="99"/>
    <w:pPr>
      <w:ind w:firstLine="420" w:firstLineChars="200"/>
    </w:pPr>
  </w:style>
  <w:style w:type="character" w:customStyle="1" w:styleId="52">
    <w:name w:val="标题 1 Char"/>
    <w:basedOn w:val="38"/>
    <w:link w:val="3"/>
    <w:autoRedefine/>
    <w:qFormat/>
    <w:locked/>
    <w:uiPriority w:val="0"/>
    <w:rPr>
      <w:rFonts w:ascii="黑体" w:hAnsi="Times New Roman" w:eastAsia="黑体" w:cs="Times New Roman"/>
      <w:sz w:val="20"/>
      <w:szCs w:val="20"/>
    </w:rPr>
  </w:style>
  <w:style w:type="character" w:customStyle="1" w:styleId="53">
    <w:name w:val="标题 2 Char"/>
    <w:basedOn w:val="38"/>
    <w:link w:val="4"/>
    <w:autoRedefine/>
    <w:qFormat/>
    <w:locked/>
    <w:uiPriority w:val="0"/>
    <w:rPr>
      <w:rFonts w:ascii="黑体" w:hAnsi="Copperplate Gothic Bold" w:eastAsia="楷体_GB2312" w:cs="Times New Roman"/>
      <w:sz w:val="20"/>
      <w:szCs w:val="20"/>
    </w:rPr>
  </w:style>
  <w:style w:type="character" w:customStyle="1" w:styleId="54">
    <w:name w:val="标题 3 Char"/>
    <w:basedOn w:val="38"/>
    <w:link w:val="6"/>
    <w:autoRedefine/>
    <w:qFormat/>
    <w:locked/>
    <w:uiPriority w:val="0"/>
    <w:rPr>
      <w:rFonts w:ascii="楷体_GB2312" w:hAnsi="Times New Roman" w:eastAsia="楷体_GB2312" w:cs="Times New Roman"/>
      <w:sz w:val="20"/>
      <w:szCs w:val="20"/>
    </w:rPr>
  </w:style>
  <w:style w:type="character" w:customStyle="1" w:styleId="55">
    <w:name w:val="标题 4 Char"/>
    <w:basedOn w:val="38"/>
    <w:link w:val="7"/>
    <w:autoRedefine/>
    <w:qFormat/>
    <w:locked/>
    <w:uiPriority w:val="99"/>
    <w:rPr>
      <w:rFonts w:ascii="楷体_GB2312" w:hAnsi="Times New Roman" w:eastAsia="楷体_GB2312" w:cs="Times New Roman"/>
      <w:sz w:val="20"/>
      <w:szCs w:val="20"/>
    </w:rPr>
  </w:style>
  <w:style w:type="character" w:customStyle="1" w:styleId="56">
    <w:name w:val="标题 5 Char"/>
    <w:basedOn w:val="38"/>
    <w:link w:val="8"/>
    <w:autoRedefine/>
    <w:qFormat/>
    <w:locked/>
    <w:uiPriority w:val="99"/>
    <w:rPr>
      <w:rFonts w:cs="Times New Roman"/>
      <w:b/>
      <w:bCs/>
      <w:kern w:val="2"/>
      <w:sz w:val="28"/>
      <w:szCs w:val="28"/>
    </w:rPr>
  </w:style>
  <w:style w:type="character" w:customStyle="1" w:styleId="57">
    <w:name w:val="标题 6 Char"/>
    <w:basedOn w:val="38"/>
    <w:link w:val="9"/>
    <w:autoRedefine/>
    <w:qFormat/>
    <w:locked/>
    <w:uiPriority w:val="99"/>
    <w:rPr>
      <w:rFonts w:ascii="Arial" w:hAnsi="Arial" w:eastAsia="黑体" w:cs="Times New Roman"/>
      <w:b/>
      <w:bCs/>
      <w:sz w:val="24"/>
      <w:szCs w:val="24"/>
    </w:rPr>
  </w:style>
  <w:style w:type="character" w:customStyle="1" w:styleId="58">
    <w:name w:val="标题 7 Char"/>
    <w:basedOn w:val="38"/>
    <w:link w:val="10"/>
    <w:autoRedefine/>
    <w:qFormat/>
    <w:locked/>
    <w:uiPriority w:val="99"/>
    <w:rPr>
      <w:rFonts w:cs="Times New Roman"/>
      <w:b/>
      <w:bCs/>
      <w:sz w:val="24"/>
      <w:szCs w:val="24"/>
    </w:rPr>
  </w:style>
  <w:style w:type="character" w:customStyle="1" w:styleId="59">
    <w:name w:val="标题 8 Char"/>
    <w:basedOn w:val="38"/>
    <w:link w:val="11"/>
    <w:autoRedefine/>
    <w:qFormat/>
    <w:locked/>
    <w:uiPriority w:val="99"/>
    <w:rPr>
      <w:rFonts w:ascii="Arial" w:hAnsi="Arial" w:eastAsia="黑体" w:cs="Times New Roman"/>
      <w:sz w:val="24"/>
      <w:szCs w:val="24"/>
    </w:rPr>
  </w:style>
  <w:style w:type="character" w:customStyle="1" w:styleId="60">
    <w:name w:val="标题 9 Char"/>
    <w:basedOn w:val="38"/>
    <w:link w:val="12"/>
    <w:autoRedefine/>
    <w:qFormat/>
    <w:locked/>
    <w:uiPriority w:val="99"/>
    <w:rPr>
      <w:rFonts w:ascii="Arial" w:hAnsi="Arial" w:eastAsia="黑体" w:cs="Times New Roman"/>
      <w:sz w:val="21"/>
      <w:szCs w:val="21"/>
    </w:rPr>
  </w:style>
  <w:style w:type="character" w:customStyle="1" w:styleId="61">
    <w:name w:val="文档结构图 Char"/>
    <w:basedOn w:val="38"/>
    <w:link w:val="13"/>
    <w:autoRedefine/>
    <w:semiHidden/>
    <w:qFormat/>
    <w:locked/>
    <w:uiPriority w:val="99"/>
    <w:rPr>
      <w:rFonts w:ascii="Times New Roman" w:hAnsi="Times New Roman" w:eastAsia="宋体" w:cs="Times New Roman"/>
      <w:sz w:val="20"/>
      <w:szCs w:val="20"/>
      <w:shd w:val="clear" w:color="auto" w:fill="000080"/>
    </w:rPr>
  </w:style>
  <w:style w:type="character" w:customStyle="1" w:styleId="62">
    <w:name w:val="批注文字 Char"/>
    <w:basedOn w:val="38"/>
    <w:link w:val="15"/>
    <w:autoRedefine/>
    <w:semiHidden/>
    <w:qFormat/>
    <w:locked/>
    <w:uiPriority w:val="99"/>
    <w:rPr>
      <w:rFonts w:ascii="Times New Roman" w:hAnsi="Times New Roman" w:eastAsia="宋体" w:cs="Times New Roman"/>
      <w:sz w:val="20"/>
      <w:szCs w:val="20"/>
    </w:rPr>
  </w:style>
  <w:style w:type="character" w:customStyle="1" w:styleId="63">
    <w:name w:val="正文文本 3 Char"/>
    <w:basedOn w:val="38"/>
    <w:link w:val="16"/>
    <w:autoRedefine/>
    <w:qFormat/>
    <w:locked/>
    <w:uiPriority w:val="99"/>
    <w:rPr>
      <w:rFonts w:ascii="Times New Roman" w:hAnsi="Times New Roman" w:eastAsia="宋体" w:cs="Times New Roman"/>
      <w:b/>
      <w:spacing w:val="-20"/>
      <w:w w:val="110"/>
      <w:sz w:val="20"/>
      <w:szCs w:val="20"/>
    </w:rPr>
  </w:style>
  <w:style w:type="character" w:customStyle="1" w:styleId="64">
    <w:name w:val="正文文本 Char"/>
    <w:basedOn w:val="38"/>
    <w:link w:val="2"/>
    <w:autoRedefine/>
    <w:qFormat/>
    <w:locked/>
    <w:uiPriority w:val="99"/>
    <w:rPr>
      <w:rFonts w:ascii="Copperplate Gothic Bold" w:hAnsi="Copperplate Gothic Bold" w:eastAsia="宋体" w:cs="Times New Roman"/>
      <w:sz w:val="20"/>
      <w:szCs w:val="20"/>
    </w:rPr>
  </w:style>
  <w:style w:type="character" w:customStyle="1" w:styleId="65">
    <w:name w:val="正文文本缩进 Char"/>
    <w:basedOn w:val="38"/>
    <w:link w:val="17"/>
    <w:autoRedefine/>
    <w:qFormat/>
    <w:locked/>
    <w:uiPriority w:val="99"/>
    <w:rPr>
      <w:rFonts w:ascii="楷体_GB2312" w:hAnsi="Times New Roman" w:eastAsia="楷体_GB2312" w:cs="Times New Roman"/>
      <w:sz w:val="20"/>
      <w:szCs w:val="20"/>
    </w:rPr>
  </w:style>
  <w:style w:type="character" w:customStyle="1" w:styleId="66">
    <w:name w:val="纯文本 Char"/>
    <w:basedOn w:val="38"/>
    <w:link w:val="20"/>
    <w:autoRedefine/>
    <w:qFormat/>
    <w:locked/>
    <w:uiPriority w:val="99"/>
    <w:rPr>
      <w:rFonts w:ascii="宋体" w:hAnsi="Courier New" w:eastAsia="宋体" w:cs="Times New Roman"/>
      <w:sz w:val="20"/>
      <w:szCs w:val="20"/>
    </w:rPr>
  </w:style>
  <w:style w:type="character" w:customStyle="1" w:styleId="67">
    <w:name w:val="日期 Char"/>
    <w:basedOn w:val="38"/>
    <w:link w:val="21"/>
    <w:autoRedefine/>
    <w:qFormat/>
    <w:locked/>
    <w:uiPriority w:val="99"/>
    <w:rPr>
      <w:rFonts w:ascii="Copperplate Gothic Bold" w:hAnsi="Copperplate Gothic Bold" w:eastAsia="宋体" w:cs="Times New Roman"/>
      <w:sz w:val="20"/>
      <w:szCs w:val="20"/>
    </w:rPr>
  </w:style>
  <w:style w:type="character" w:customStyle="1" w:styleId="68">
    <w:name w:val="正文文本缩进 2 Char"/>
    <w:basedOn w:val="38"/>
    <w:link w:val="22"/>
    <w:autoRedefine/>
    <w:qFormat/>
    <w:locked/>
    <w:uiPriority w:val="99"/>
    <w:rPr>
      <w:rFonts w:ascii="楷体_GB2312" w:hAnsi="Times New Roman" w:eastAsia="楷体_GB2312" w:cs="Times New Roman"/>
      <w:sz w:val="20"/>
      <w:szCs w:val="20"/>
    </w:rPr>
  </w:style>
  <w:style w:type="character" w:customStyle="1" w:styleId="69">
    <w:name w:val="批注框文本 Char"/>
    <w:basedOn w:val="38"/>
    <w:link w:val="23"/>
    <w:autoRedefine/>
    <w:semiHidden/>
    <w:qFormat/>
    <w:locked/>
    <w:uiPriority w:val="99"/>
    <w:rPr>
      <w:rFonts w:ascii="Times New Roman" w:hAnsi="Times New Roman" w:eastAsia="宋体" w:cs="Times New Roman"/>
      <w:sz w:val="18"/>
      <w:szCs w:val="18"/>
    </w:rPr>
  </w:style>
  <w:style w:type="character" w:customStyle="1" w:styleId="70">
    <w:name w:val="页脚 Char"/>
    <w:basedOn w:val="38"/>
    <w:link w:val="24"/>
    <w:autoRedefine/>
    <w:qFormat/>
    <w:locked/>
    <w:uiPriority w:val="99"/>
    <w:rPr>
      <w:rFonts w:cs="Times New Roman"/>
      <w:sz w:val="18"/>
      <w:szCs w:val="18"/>
    </w:rPr>
  </w:style>
  <w:style w:type="character" w:customStyle="1" w:styleId="71">
    <w:name w:val="页眉 Char"/>
    <w:basedOn w:val="38"/>
    <w:link w:val="25"/>
    <w:autoRedefine/>
    <w:qFormat/>
    <w:locked/>
    <w:uiPriority w:val="99"/>
    <w:rPr>
      <w:rFonts w:cs="Times New Roman"/>
      <w:sz w:val="18"/>
      <w:szCs w:val="18"/>
    </w:rPr>
  </w:style>
  <w:style w:type="character" w:customStyle="1" w:styleId="72">
    <w:name w:val="正文文本缩进 3 Char"/>
    <w:basedOn w:val="38"/>
    <w:link w:val="28"/>
    <w:autoRedefine/>
    <w:qFormat/>
    <w:locked/>
    <w:uiPriority w:val="99"/>
    <w:rPr>
      <w:rFonts w:ascii="宋体" w:hAnsi="Copperplate Gothic Bold" w:eastAsia="宋体" w:cs="Times New Roman"/>
      <w:sz w:val="20"/>
      <w:szCs w:val="20"/>
    </w:rPr>
  </w:style>
  <w:style w:type="character" w:customStyle="1" w:styleId="73">
    <w:name w:val="正文文本 2 Char"/>
    <w:basedOn w:val="38"/>
    <w:link w:val="30"/>
    <w:autoRedefine/>
    <w:qFormat/>
    <w:locked/>
    <w:uiPriority w:val="99"/>
    <w:rPr>
      <w:rFonts w:ascii="楷体_GB2312" w:hAnsi="Copperplate Gothic Bold" w:eastAsia="楷体_GB2312" w:cs="Times New Roman"/>
      <w:sz w:val="20"/>
      <w:szCs w:val="20"/>
    </w:rPr>
  </w:style>
  <w:style w:type="character" w:customStyle="1" w:styleId="74">
    <w:name w:val="标题 Char"/>
    <w:basedOn w:val="38"/>
    <w:link w:val="33"/>
    <w:autoRedefine/>
    <w:qFormat/>
    <w:locked/>
    <w:uiPriority w:val="99"/>
    <w:rPr>
      <w:rFonts w:ascii="Arial" w:hAnsi="Arial" w:eastAsia="楷体_GB2312" w:cs="Arial"/>
      <w:b/>
      <w:sz w:val="32"/>
      <w:szCs w:val="32"/>
    </w:rPr>
  </w:style>
  <w:style w:type="paragraph" w:customStyle="1" w:styleId="75">
    <w:name w:val="缺省文本"/>
    <w:basedOn w:val="1"/>
    <w:autoRedefine/>
    <w:qFormat/>
    <w:uiPriority w:val="99"/>
    <w:pPr>
      <w:autoSpaceDE w:val="0"/>
      <w:autoSpaceDN w:val="0"/>
      <w:adjustRightInd w:val="0"/>
      <w:jc w:val="left"/>
    </w:pPr>
    <w:rPr>
      <w:kern w:val="0"/>
      <w:sz w:val="24"/>
    </w:rPr>
  </w:style>
  <w:style w:type="paragraph" w:customStyle="1" w:styleId="76">
    <w:name w:val="??¨???¨????ì?¨¨??¨?o??????ì?¨¨?"/>
    <w:basedOn w:val="1"/>
    <w:autoRedefine/>
    <w:qFormat/>
    <w:uiPriority w:val="99"/>
    <w:pPr>
      <w:autoSpaceDE w:val="0"/>
      <w:autoSpaceDN w:val="0"/>
      <w:adjustRightInd w:val="0"/>
      <w:jc w:val="left"/>
    </w:pPr>
    <w:rPr>
      <w:kern w:val="0"/>
      <w:sz w:val="24"/>
    </w:rPr>
  </w:style>
  <w:style w:type="paragraph" w:customStyle="1" w:styleId="77">
    <w:name w:val="?§?§?¨¤?§o????¨¤?"/>
    <w:basedOn w:val="1"/>
    <w:autoRedefine/>
    <w:qFormat/>
    <w:uiPriority w:val="99"/>
    <w:pPr>
      <w:autoSpaceDE w:val="0"/>
      <w:autoSpaceDN w:val="0"/>
      <w:adjustRightInd w:val="0"/>
      <w:jc w:val="left"/>
    </w:pPr>
    <w:rPr>
      <w:kern w:val="0"/>
      <w:sz w:val="24"/>
    </w:rPr>
  </w:style>
  <w:style w:type="paragraph" w:customStyle="1" w:styleId="78">
    <w:name w:val="正文段"/>
    <w:basedOn w:val="1"/>
    <w:autoRedefine/>
    <w:qFormat/>
    <w:uiPriority w:val="99"/>
    <w:pPr>
      <w:adjustRightInd w:val="0"/>
      <w:snapToGrid w:val="0"/>
      <w:spacing w:line="360" w:lineRule="auto"/>
    </w:pPr>
    <w:rPr>
      <w:rFonts w:eastAsia="仿宋_GB2312"/>
      <w:spacing w:val="-8"/>
      <w:sz w:val="24"/>
    </w:rPr>
  </w:style>
  <w:style w:type="paragraph" w:customStyle="1" w:styleId="79">
    <w:name w:val="Char"/>
    <w:basedOn w:val="1"/>
    <w:autoRedefine/>
    <w:qFormat/>
    <w:uiPriority w:val="99"/>
    <w:rPr>
      <w:rFonts w:ascii="Tahoma" w:hAnsi="Tahoma"/>
      <w:sz w:val="24"/>
    </w:rPr>
  </w:style>
  <w:style w:type="paragraph" w:customStyle="1" w:styleId="80">
    <w:name w:val="Char Char Char"/>
    <w:basedOn w:val="1"/>
    <w:autoRedefine/>
    <w:qFormat/>
    <w:uiPriority w:val="99"/>
  </w:style>
  <w:style w:type="paragraph" w:customStyle="1" w:styleId="81">
    <w:name w:val="Char Char Char Char"/>
    <w:basedOn w:val="1"/>
    <w:autoRedefine/>
    <w:qFormat/>
    <w:uiPriority w:val="99"/>
    <w:pPr>
      <w:widowControl/>
      <w:spacing w:after="160" w:line="240" w:lineRule="exact"/>
      <w:jc w:val="center"/>
    </w:pPr>
    <w:rPr>
      <w:rFonts w:ascii="宋体" w:hAnsi="宋体"/>
      <w:b/>
      <w:kern w:val="0"/>
      <w:sz w:val="28"/>
      <w:szCs w:val="28"/>
      <w:lang w:eastAsia="en-US"/>
    </w:rPr>
  </w:style>
  <w:style w:type="paragraph" w:customStyle="1" w:styleId="82">
    <w:name w:val="Char Char Char Char Char Char"/>
    <w:basedOn w:val="1"/>
    <w:autoRedefine/>
    <w:qFormat/>
    <w:uiPriority w:val="99"/>
    <w:pPr>
      <w:widowControl/>
      <w:spacing w:after="160" w:line="240" w:lineRule="exact"/>
      <w:jc w:val="left"/>
    </w:pPr>
    <w:rPr>
      <w:rFonts w:ascii="Verdana" w:hAnsi="Verdana" w:eastAsia="仿宋_GB2312"/>
      <w:kern w:val="0"/>
      <w:sz w:val="24"/>
      <w:lang w:eastAsia="en-US"/>
    </w:rPr>
  </w:style>
  <w:style w:type="paragraph" w:customStyle="1" w:styleId="83">
    <w:name w:val="文档正文"/>
    <w:basedOn w:val="1"/>
    <w:autoRedefine/>
    <w:qFormat/>
    <w:uiPriority w:val="99"/>
    <w:pPr>
      <w:adjustRightInd w:val="0"/>
      <w:snapToGrid w:val="0"/>
      <w:spacing w:line="440" w:lineRule="exact"/>
      <w:ind w:firstLine="567"/>
      <w:textAlignment w:val="baseline"/>
    </w:pPr>
    <w:rPr>
      <w:rFonts w:ascii="Arial Narrow" w:hAnsi="Arial Narrow"/>
      <w:kern w:val="0"/>
      <w:sz w:val="24"/>
    </w:rPr>
  </w:style>
  <w:style w:type="paragraph" w:customStyle="1" w:styleId="84">
    <w:name w:val="普通正文"/>
    <w:basedOn w:val="1"/>
    <w:autoRedefine/>
    <w:qFormat/>
    <w:uiPriority w:val="99"/>
    <w:pPr>
      <w:adjustRightInd w:val="0"/>
      <w:spacing w:before="120" w:after="120" w:line="360" w:lineRule="auto"/>
      <w:ind w:firstLine="480"/>
      <w:jc w:val="left"/>
      <w:textAlignment w:val="baseline"/>
    </w:pPr>
    <w:rPr>
      <w:rFonts w:ascii="Arial" w:hAnsi="Arial"/>
      <w:kern w:val="0"/>
      <w:sz w:val="24"/>
      <w:szCs w:val="24"/>
    </w:rPr>
  </w:style>
  <w:style w:type="paragraph" w:customStyle="1" w:styleId="85">
    <w:name w:val="图"/>
    <w:basedOn w:val="1"/>
    <w:next w:val="83"/>
    <w:autoRedefine/>
    <w:qFormat/>
    <w:uiPriority w:val="99"/>
    <w:pPr>
      <w:tabs>
        <w:tab w:val="left" w:pos="1755"/>
      </w:tabs>
      <w:adjustRightInd w:val="0"/>
      <w:spacing w:before="60" w:after="60" w:line="360" w:lineRule="atLeast"/>
      <w:ind w:left="1755" w:hanging="1125"/>
      <w:jc w:val="center"/>
      <w:textAlignment w:val="baseline"/>
    </w:pPr>
    <w:rPr>
      <w:rFonts w:eastAsia="黑体"/>
      <w:b/>
      <w:kern w:val="0"/>
      <w:sz w:val="24"/>
    </w:rPr>
  </w:style>
  <w:style w:type="paragraph" w:customStyle="1" w:styleId="86">
    <w:name w:val="Char1"/>
    <w:basedOn w:val="1"/>
    <w:autoRedefine/>
    <w:qFormat/>
    <w:uiPriority w:val="0"/>
    <w:pPr>
      <w:tabs>
        <w:tab w:val="left" w:pos="360"/>
      </w:tabs>
    </w:pPr>
    <w:rPr>
      <w:sz w:val="24"/>
      <w:szCs w:val="24"/>
    </w:rPr>
  </w:style>
  <w:style w:type="paragraph" w:customStyle="1" w:styleId="87">
    <w:name w:val="Char1 Char Char Char"/>
    <w:basedOn w:val="1"/>
    <w:autoRedefine/>
    <w:qFormat/>
    <w:uiPriority w:val="99"/>
    <w:rPr>
      <w:rFonts w:ascii="Tahoma" w:hAnsi="Tahoma"/>
      <w:szCs w:val="24"/>
    </w:rPr>
  </w:style>
  <w:style w:type="paragraph" w:customStyle="1" w:styleId="88">
    <w:name w:val="1册标题2"/>
    <w:basedOn w:val="1"/>
    <w:next w:val="1"/>
    <w:autoRedefine/>
    <w:qFormat/>
    <w:uiPriority w:val="99"/>
    <w:pPr>
      <w:adjustRightInd w:val="0"/>
      <w:spacing w:beforeLines="50" w:afterLines="50" w:line="300" w:lineRule="auto"/>
      <w:jc w:val="center"/>
      <w:textAlignment w:val="baseline"/>
      <w:outlineLvl w:val="1"/>
    </w:pPr>
    <w:rPr>
      <w:rFonts w:ascii="Arial" w:hAnsi="Arial" w:eastAsia="黑体"/>
      <w:bCs/>
      <w:kern w:val="0"/>
      <w:sz w:val="32"/>
      <w:szCs w:val="24"/>
    </w:rPr>
  </w:style>
  <w:style w:type="paragraph" w:customStyle="1" w:styleId="89">
    <w:name w:val="Char Char Char Char1"/>
    <w:basedOn w:val="1"/>
    <w:autoRedefine/>
    <w:qFormat/>
    <w:uiPriority w:val="99"/>
    <w:pPr>
      <w:tabs>
        <w:tab w:val="left" w:pos="360"/>
      </w:tabs>
    </w:pPr>
    <w:rPr>
      <w:sz w:val="24"/>
      <w:szCs w:val="24"/>
    </w:rPr>
  </w:style>
  <w:style w:type="paragraph" w:customStyle="1" w:styleId="90">
    <w:name w:val="pa-11"/>
    <w:basedOn w:val="1"/>
    <w:autoRedefine/>
    <w:qFormat/>
    <w:uiPriority w:val="99"/>
    <w:pPr>
      <w:widowControl/>
      <w:spacing w:line="400" w:lineRule="atLeast"/>
      <w:jc w:val="center"/>
    </w:pPr>
    <w:rPr>
      <w:rFonts w:ascii="宋体" w:hAnsi="宋体" w:cs="宋体"/>
      <w:kern w:val="0"/>
      <w:sz w:val="24"/>
      <w:szCs w:val="24"/>
    </w:rPr>
  </w:style>
  <w:style w:type="paragraph" w:customStyle="1" w:styleId="91">
    <w:name w:val="正文基本样式"/>
    <w:basedOn w:val="1"/>
    <w:autoRedefine/>
    <w:qFormat/>
    <w:uiPriority w:val="99"/>
    <w:pPr>
      <w:spacing w:line="336" w:lineRule="auto"/>
      <w:ind w:firstLine="580"/>
    </w:pPr>
    <w:rPr>
      <w:rFonts w:eastAsia="仿宋_GB2312" w:cs="宋体"/>
      <w:sz w:val="28"/>
    </w:rPr>
  </w:style>
  <w:style w:type="character" w:customStyle="1" w:styleId="92">
    <w:name w:val="base"/>
    <w:basedOn w:val="38"/>
    <w:autoRedefine/>
    <w:qFormat/>
    <w:uiPriority w:val="99"/>
    <w:rPr>
      <w:rFonts w:cs="Times New Roman"/>
    </w:rPr>
  </w:style>
  <w:style w:type="character" w:customStyle="1" w:styleId="93">
    <w:name w:val="unnamed11"/>
    <w:basedOn w:val="38"/>
    <w:autoRedefine/>
    <w:qFormat/>
    <w:uiPriority w:val="99"/>
    <w:rPr>
      <w:rFonts w:cs="Times New Roman"/>
    </w:rPr>
  </w:style>
  <w:style w:type="character" w:customStyle="1" w:styleId="94">
    <w:name w:val="style4"/>
    <w:basedOn w:val="38"/>
    <w:autoRedefine/>
    <w:qFormat/>
    <w:uiPriority w:val="99"/>
    <w:rPr>
      <w:rFonts w:ascii="Arial" w:hAnsi="Arial" w:cs="Arial"/>
      <w:sz w:val="20"/>
      <w:szCs w:val="20"/>
    </w:rPr>
  </w:style>
  <w:style w:type="character" w:customStyle="1" w:styleId="95">
    <w:name w:val="Char Char3"/>
    <w:basedOn w:val="38"/>
    <w:autoRedefine/>
    <w:qFormat/>
    <w:uiPriority w:val="99"/>
    <w:rPr>
      <w:rFonts w:eastAsia="宋体" w:cs="Times New Roman"/>
      <w:kern w:val="2"/>
      <w:sz w:val="18"/>
      <w:lang w:val="en-US" w:eastAsia="zh-CN" w:bidi="ar-SA"/>
    </w:rPr>
  </w:style>
  <w:style w:type="character" w:customStyle="1" w:styleId="96">
    <w:name w:val="正文缩进 Char"/>
    <w:basedOn w:val="38"/>
    <w:link w:val="5"/>
    <w:autoRedefine/>
    <w:qFormat/>
    <w:locked/>
    <w:uiPriority w:val="0"/>
    <w:rPr>
      <w:rFonts w:ascii="Times New Roman" w:hAnsi="Times New Roman" w:eastAsia="宋体" w:cs="Times New Roman"/>
      <w:sz w:val="20"/>
      <w:szCs w:val="20"/>
    </w:rPr>
  </w:style>
  <w:style w:type="character" w:customStyle="1" w:styleId="97">
    <w:name w:val="hui3"/>
    <w:basedOn w:val="38"/>
    <w:autoRedefine/>
    <w:qFormat/>
    <w:uiPriority w:val="99"/>
    <w:rPr>
      <w:rFonts w:cs="Times New Roman"/>
      <w:color w:val="333333"/>
    </w:rPr>
  </w:style>
  <w:style w:type="paragraph" w:customStyle="1" w:styleId="98">
    <w:name w:val="List Paragraph1"/>
    <w:basedOn w:val="1"/>
    <w:autoRedefine/>
    <w:qFormat/>
    <w:uiPriority w:val="99"/>
    <w:pPr>
      <w:widowControl/>
      <w:adjustRightInd w:val="0"/>
      <w:snapToGrid w:val="0"/>
      <w:spacing w:after="200"/>
      <w:ind w:firstLine="420" w:firstLineChars="200"/>
      <w:jc w:val="left"/>
    </w:pPr>
    <w:rPr>
      <w:rFonts w:ascii="Tahoma" w:hAnsi="Tahoma" w:eastAsia="微软雅黑"/>
      <w:kern w:val="0"/>
      <w:sz w:val="22"/>
      <w:szCs w:val="22"/>
    </w:rPr>
  </w:style>
  <w:style w:type="character" w:customStyle="1" w:styleId="99">
    <w:name w:val="Blockquote Char Char"/>
    <w:link w:val="100"/>
    <w:autoRedefine/>
    <w:qFormat/>
    <w:locked/>
    <w:uiPriority w:val="99"/>
    <w:rPr>
      <w:sz w:val="24"/>
    </w:rPr>
  </w:style>
  <w:style w:type="paragraph" w:customStyle="1" w:styleId="100">
    <w:name w:val="Blockquote"/>
    <w:basedOn w:val="1"/>
    <w:link w:val="99"/>
    <w:autoRedefine/>
    <w:qFormat/>
    <w:uiPriority w:val="99"/>
    <w:pPr>
      <w:autoSpaceDE w:val="0"/>
      <w:autoSpaceDN w:val="0"/>
      <w:adjustRightInd w:val="0"/>
      <w:spacing w:before="100" w:after="100"/>
      <w:ind w:left="360" w:right="360"/>
      <w:jc w:val="left"/>
    </w:pPr>
    <w:rPr>
      <w:kern w:val="0"/>
      <w:sz w:val="24"/>
    </w:rPr>
  </w:style>
  <w:style w:type="character" w:customStyle="1" w:styleId="101">
    <w:name w:val="rili11"/>
    <w:autoRedefine/>
    <w:qFormat/>
    <w:uiPriority w:val="99"/>
    <w:rPr>
      <w:sz w:val="21"/>
    </w:rPr>
  </w:style>
  <w:style w:type="character" w:customStyle="1" w:styleId="102">
    <w:name w:val="Char Char Char Char Char Char Char Char Char"/>
    <w:autoRedefine/>
    <w:qFormat/>
    <w:uiPriority w:val="99"/>
    <w:rPr>
      <w:sz w:val="18"/>
    </w:rPr>
  </w:style>
  <w:style w:type="paragraph" w:customStyle="1" w:styleId="103">
    <w:name w:val="Char2"/>
    <w:basedOn w:val="1"/>
    <w:autoRedefine/>
    <w:qFormat/>
    <w:uiPriority w:val="99"/>
    <w:pPr>
      <w:widowControl/>
      <w:spacing w:after="160" w:line="240" w:lineRule="exact"/>
      <w:jc w:val="left"/>
    </w:pPr>
    <w:rPr>
      <w:szCs w:val="24"/>
    </w:rPr>
  </w:style>
  <w:style w:type="paragraph" w:customStyle="1" w:styleId="104">
    <w:name w:val="表格文字"/>
    <w:basedOn w:val="1"/>
    <w:autoRedefine/>
    <w:qFormat/>
    <w:uiPriority w:val="99"/>
    <w:pPr>
      <w:adjustRightInd w:val="0"/>
      <w:spacing w:line="420" w:lineRule="atLeast"/>
      <w:jc w:val="left"/>
      <w:textAlignment w:val="baseline"/>
    </w:pPr>
    <w:rPr>
      <w:kern w:val="0"/>
    </w:rPr>
  </w:style>
  <w:style w:type="paragraph" w:customStyle="1" w:styleId="105">
    <w:name w:val="Preformatted"/>
    <w:basedOn w:val="1"/>
    <w:autoRedefine/>
    <w:qFormat/>
    <w:uiPriority w:val="99"/>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Courier New" w:hAnsi="Courier New"/>
      <w:kern w:val="0"/>
      <w:sz w:val="20"/>
    </w:rPr>
  </w:style>
  <w:style w:type="paragraph" w:customStyle="1" w:styleId="106">
    <w:name w:val="Char Char1"/>
    <w:basedOn w:val="1"/>
    <w:autoRedefine/>
    <w:qFormat/>
    <w:uiPriority w:val="99"/>
    <w:pPr>
      <w:adjustRightInd w:val="0"/>
      <w:spacing w:line="440" w:lineRule="exact"/>
    </w:pPr>
    <w:rPr>
      <w:rFonts w:ascii="宋体"/>
      <w:kern w:val="0"/>
      <w:sz w:val="28"/>
      <w:szCs w:val="27"/>
    </w:rPr>
  </w:style>
  <w:style w:type="paragraph" w:customStyle="1" w:styleId="107">
    <w:name w:val="Char Char1 Char Char Char Char Char Char Char Char Char Char Char Char Char"/>
    <w:basedOn w:val="1"/>
    <w:autoRedefine/>
    <w:qFormat/>
    <w:uiPriority w:val="99"/>
    <w:pPr>
      <w:widowControl/>
      <w:spacing w:after="160" w:line="240" w:lineRule="exact"/>
      <w:jc w:val="left"/>
    </w:pPr>
    <w:rPr>
      <w:rFonts w:ascii="Verdana" w:hAnsi="Verdana" w:eastAsia="仿宋_GB2312"/>
      <w:kern w:val="0"/>
      <w:sz w:val="24"/>
      <w:lang w:eastAsia="en-US"/>
    </w:rPr>
  </w:style>
  <w:style w:type="paragraph" w:customStyle="1" w:styleId="108">
    <w:name w:val="Char Char1 Char Char Char Char Char Char Char Char Char Char Char Char Char1"/>
    <w:basedOn w:val="1"/>
    <w:autoRedefine/>
    <w:qFormat/>
    <w:uiPriority w:val="99"/>
    <w:pPr>
      <w:widowControl/>
      <w:spacing w:after="160" w:line="240" w:lineRule="exact"/>
      <w:jc w:val="left"/>
    </w:pPr>
    <w:rPr>
      <w:rFonts w:ascii="Verdana" w:hAnsi="Verdana" w:eastAsia="仿宋_GB2312"/>
      <w:kern w:val="0"/>
      <w:sz w:val="24"/>
      <w:lang w:eastAsia="en-US"/>
    </w:rPr>
  </w:style>
  <w:style w:type="paragraph" w:customStyle="1" w:styleId="109">
    <w:name w:val="Char Char Char1"/>
    <w:basedOn w:val="1"/>
    <w:autoRedefine/>
    <w:qFormat/>
    <w:uiPriority w:val="99"/>
    <w:pPr>
      <w:widowControl/>
      <w:spacing w:after="160" w:line="240" w:lineRule="exact"/>
      <w:jc w:val="left"/>
    </w:pPr>
    <w:rPr>
      <w:szCs w:val="24"/>
    </w:rPr>
  </w:style>
  <w:style w:type="paragraph" w:customStyle="1" w:styleId="110">
    <w:name w:val="Char Char Char Char Char Char Char"/>
    <w:basedOn w:val="1"/>
    <w:autoRedefine/>
    <w:qFormat/>
    <w:uiPriority w:val="99"/>
    <w:rPr>
      <w:rFonts w:ascii="Tahoma" w:hAnsi="Tahoma"/>
      <w:sz w:val="24"/>
    </w:rPr>
  </w:style>
  <w:style w:type="paragraph" w:customStyle="1" w:styleId="111">
    <w:name w:val="Char Char Char Char Char Char Char1"/>
    <w:basedOn w:val="1"/>
    <w:autoRedefine/>
    <w:qFormat/>
    <w:uiPriority w:val="99"/>
    <w:rPr>
      <w:rFonts w:ascii="Tahoma" w:hAnsi="Tahoma"/>
      <w:sz w:val="24"/>
      <w:szCs w:val="24"/>
    </w:rPr>
  </w:style>
  <w:style w:type="paragraph" w:customStyle="1" w:styleId="112">
    <w:name w:val="目录"/>
    <w:basedOn w:val="1"/>
    <w:autoRedefine/>
    <w:qFormat/>
    <w:uiPriority w:val="99"/>
    <w:pPr>
      <w:widowControl/>
      <w:jc w:val="center"/>
    </w:pPr>
    <w:rPr>
      <w:rFonts w:ascii="宋体"/>
      <w:b/>
      <w:kern w:val="0"/>
      <w:sz w:val="36"/>
    </w:rPr>
  </w:style>
  <w:style w:type="paragraph" w:customStyle="1" w:styleId="113">
    <w:name w:val="Revision1"/>
    <w:autoRedefine/>
    <w:hidden/>
    <w:semiHidden/>
    <w:qFormat/>
    <w:uiPriority w:val="99"/>
    <w:rPr>
      <w:rFonts w:ascii="Times New Roman" w:hAnsi="Times New Roman" w:eastAsia="宋体" w:cs="Times New Roman"/>
      <w:kern w:val="2"/>
      <w:sz w:val="21"/>
      <w:szCs w:val="24"/>
      <w:lang w:val="en-US" w:eastAsia="zh-CN" w:bidi="ar-SA"/>
    </w:rPr>
  </w:style>
  <w:style w:type="paragraph" w:customStyle="1" w:styleId="114">
    <w:name w:val="Char Char Char Char2"/>
    <w:basedOn w:val="1"/>
    <w:autoRedefine/>
    <w:qFormat/>
    <w:uiPriority w:val="99"/>
    <w:pPr>
      <w:widowControl/>
      <w:spacing w:after="160" w:line="240" w:lineRule="exact"/>
      <w:jc w:val="left"/>
    </w:pPr>
    <w:rPr>
      <w:szCs w:val="24"/>
    </w:rPr>
  </w:style>
  <w:style w:type="paragraph" w:customStyle="1" w:styleId="115">
    <w:name w:val="Default"/>
    <w:autoRedefine/>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character" w:customStyle="1" w:styleId="116">
    <w:name w:val="列出段落 Char"/>
    <w:link w:val="117"/>
    <w:autoRedefine/>
    <w:qFormat/>
    <w:uiPriority w:val="0"/>
    <w:rPr>
      <w:szCs w:val="24"/>
    </w:rPr>
  </w:style>
  <w:style w:type="paragraph" w:styleId="117">
    <w:name w:val="List Paragraph"/>
    <w:basedOn w:val="1"/>
    <w:link w:val="116"/>
    <w:autoRedefine/>
    <w:qFormat/>
    <w:uiPriority w:val="0"/>
    <w:pPr>
      <w:ind w:firstLine="420" w:firstLineChars="200"/>
    </w:pPr>
    <w:rPr>
      <w:szCs w:val="24"/>
    </w:rPr>
  </w:style>
  <w:style w:type="paragraph" w:customStyle="1" w:styleId="118">
    <w:name w:val="表格"/>
    <w:basedOn w:val="1"/>
    <w:autoRedefine/>
    <w:qFormat/>
    <w:uiPriority w:val="0"/>
    <w:pPr>
      <w:spacing w:line="400" w:lineRule="exact"/>
    </w:pPr>
    <w:rPr>
      <w:sz w:val="24"/>
      <w:szCs w:val="24"/>
    </w:rPr>
  </w:style>
  <w:style w:type="character" w:customStyle="1" w:styleId="119">
    <w:name w:val="font51"/>
    <w:basedOn w:val="38"/>
    <w:autoRedefine/>
    <w:qFormat/>
    <w:uiPriority w:val="0"/>
    <w:rPr>
      <w:rFonts w:hint="eastAsia" w:ascii="宋体" w:hAnsi="宋体" w:eastAsia="宋体" w:cs="宋体"/>
      <w:color w:val="000000"/>
      <w:sz w:val="24"/>
      <w:szCs w:val="24"/>
    </w:rPr>
  </w:style>
  <w:style w:type="paragraph" w:customStyle="1" w:styleId="120">
    <w:name w:val="样式"/>
    <w:autoRedefine/>
    <w:qFormat/>
    <w:uiPriority w:val="0"/>
    <w:pPr>
      <w:widowControl w:val="0"/>
      <w:autoSpaceDE w:val="0"/>
      <w:autoSpaceDN w:val="0"/>
      <w:adjustRightInd w:val="0"/>
    </w:pPr>
    <w:rPr>
      <w:rFonts w:ascii="宋体" w:hAnsi="宋体" w:eastAsia="宋体" w:cs="宋体"/>
      <w:sz w:val="24"/>
      <w:szCs w:val="24"/>
      <w:lang w:val="en-US" w:eastAsia="zh-CN" w:bidi="ar-SA"/>
    </w:rPr>
  </w:style>
  <w:style w:type="character" w:customStyle="1" w:styleId="121">
    <w:name w:val="font11"/>
    <w:basedOn w:val="38"/>
    <w:autoRedefine/>
    <w:qFormat/>
    <w:uiPriority w:val="0"/>
    <w:rPr>
      <w:rFonts w:hint="eastAsia" w:ascii="宋体" w:hAnsi="宋体" w:eastAsia="宋体" w:cs="宋体"/>
      <w:b/>
      <w:color w:val="FF0000"/>
      <w:sz w:val="20"/>
      <w:szCs w:val="20"/>
      <w:u w:val="none"/>
    </w:rPr>
  </w:style>
  <w:style w:type="character" w:customStyle="1" w:styleId="122">
    <w:name w:val="font21"/>
    <w:basedOn w:val="38"/>
    <w:autoRedefine/>
    <w:qFormat/>
    <w:uiPriority w:val="0"/>
    <w:rPr>
      <w:rFonts w:hint="eastAsia" w:ascii="宋体" w:hAnsi="宋体" w:eastAsia="宋体" w:cs="宋体"/>
      <w:color w:val="000000"/>
      <w:sz w:val="20"/>
      <w:szCs w:val="20"/>
      <w:u w:val="none"/>
    </w:rPr>
  </w:style>
  <w:style w:type="character" w:customStyle="1" w:styleId="123">
    <w:name w:val="font01"/>
    <w:basedOn w:val="38"/>
    <w:autoRedefine/>
    <w:qFormat/>
    <w:uiPriority w:val="0"/>
    <w:rPr>
      <w:rFonts w:hint="eastAsia" w:ascii="宋体" w:hAnsi="宋体" w:eastAsia="宋体" w:cs="宋体"/>
      <w:b/>
      <w:color w:val="000000"/>
      <w:sz w:val="20"/>
      <w:szCs w:val="20"/>
      <w:u w:val="none"/>
    </w:rPr>
  </w:style>
  <w:style w:type="paragraph" w:customStyle="1" w:styleId="124">
    <w:name w:val="样式 首行缩进:  2 字符"/>
    <w:basedOn w:val="1"/>
    <w:autoRedefine/>
    <w:qFormat/>
    <w:uiPriority w:val="0"/>
    <w:pPr>
      <w:spacing w:line="400" w:lineRule="exact"/>
      <w:ind w:firstLine="200" w:firstLineChars="200"/>
    </w:pPr>
    <w:rPr>
      <w:rFonts w:cs="宋体"/>
      <w:sz w:val="24"/>
    </w:rPr>
  </w:style>
  <w:style w:type="character" w:customStyle="1" w:styleId="125">
    <w:name w:val="font41"/>
    <w:basedOn w:val="38"/>
    <w:autoRedefine/>
    <w:qFormat/>
    <w:uiPriority w:val="0"/>
    <w:rPr>
      <w:rFonts w:hint="default" w:ascii="等线" w:hAnsi="等线" w:eastAsia="等线" w:cs="等线"/>
      <w:color w:val="000000"/>
      <w:sz w:val="22"/>
      <w:szCs w:val="22"/>
      <w:u w:val="none"/>
    </w:rPr>
  </w:style>
  <w:style w:type="paragraph" w:customStyle="1" w:styleId="126">
    <w:name w:val="title1"/>
    <w:basedOn w:val="1"/>
    <w:autoRedefine/>
    <w:qFormat/>
    <w:uiPriority w:val="0"/>
    <w:pPr>
      <w:widowControl/>
      <w:spacing w:before="100" w:beforeAutospacing="1" w:after="100" w:afterAutospacing="1"/>
      <w:jc w:val="left"/>
    </w:pPr>
    <w:rPr>
      <w:rFonts w:ascii="宋体" w:hAnsi="宋体" w:cs="宋体"/>
      <w:kern w:val="0"/>
      <w:sz w:val="24"/>
      <w:szCs w:val="24"/>
    </w:rPr>
  </w:style>
  <w:style w:type="paragraph" w:customStyle="1" w:styleId="127">
    <w:name w:val="p15"/>
    <w:basedOn w:val="1"/>
    <w:autoRedefine/>
    <w:qFormat/>
    <w:uiPriority w:val="0"/>
    <w:pPr>
      <w:widowControl/>
      <w:spacing w:line="360" w:lineRule="auto"/>
      <w:jc w:val="left"/>
    </w:pPr>
    <w:rPr>
      <w:kern w:val="0"/>
      <w:sz w:val="24"/>
    </w:rPr>
  </w:style>
  <w:style w:type="character" w:customStyle="1" w:styleId="128">
    <w:name w:val="NormalCharacter"/>
    <w:link w:val="129"/>
    <w:autoRedefine/>
    <w:semiHidden/>
    <w:qFormat/>
    <w:locked/>
    <w:uiPriority w:val="99"/>
    <w:rPr>
      <w:kern w:val="0"/>
      <w:sz w:val="24"/>
      <w:szCs w:val="20"/>
    </w:rPr>
  </w:style>
  <w:style w:type="paragraph" w:customStyle="1" w:styleId="129">
    <w:name w:val="UserStyle_85"/>
    <w:basedOn w:val="1"/>
    <w:link w:val="128"/>
    <w:autoRedefine/>
    <w:qFormat/>
    <w:uiPriority w:val="99"/>
    <w:pPr>
      <w:spacing w:after="160" w:line="240" w:lineRule="exact"/>
    </w:pPr>
    <w:rPr>
      <w:kern w:val="0"/>
      <w:sz w:val="24"/>
      <w:szCs w:val="20"/>
    </w:rPr>
  </w:style>
  <w:style w:type="paragraph" w:customStyle="1" w:styleId="130">
    <w:name w:val="Normal_36_0"/>
    <w:autoRedefine/>
    <w:qFormat/>
    <w:uiPriority w:val="99"/>
    <w:pPr>
      <w:spacing w:before="120" w:after="240"/>
      <w:jc w:val="both"/>
    </w:pPr>
    <w:rPr>
      <w:rFonts w:ascii="Calibri" w:hAnsi="Calibri" w:eastAsia="宋体" w:cs="Times New Roman"/>
      <w:sz w:val="22"/>
      <w:szCs w:val="22"/>
      <w:lang w:val="en-US" w:eastAsia="en-US" w:bidi="ar-SA"/>
    </w:rPr>
  </w:style>
  <w:style w:type="paragraph" w:customStyle="1" w:styleId="131">
    <w:name w:val="Normal_37_0"/>
    <w:autoRedefine/>
    <w:qFormat/>
    <w:uiPriority w:val="99"/>
    <w:pPr>
      <w:spacing w:before="120" w:after="240"/>
      <w:jc w:val="both"/>
    </w:pPr>
    <w:rPr>
      <w:rFonts w:ascii="Calibri" w:hAnsi="Calibri" w:eastAsia="宋体" w:cs="Times New Roman"/>
      <w:sz w:val="22"/>
      <w:szCs w:val="22"/>
      <w:lang w:val="en-US" w:eastAsia="en-US" w:bidi="ar-SA"/>
    </w:rPr>
  </w:style>
  <w:style w:type="character" w:customStyle="1" w:styleId="132">
    <w:name w:val="hover3"/>
    <w:basedOn w:val="38"/>
    <w:autoRedefine/>
    <w:qFormat/>
    <w:uiPriority w:val="0"/>
    <w:rPr>
      <w:shd w:val="clear" w:fill="EEEEEE"/>
    </w:rPr>
  </w:style>
  <w:style w:type="character" w:customStyle="1" w:styleId="133">
    <w:name w:val="hour_am"/>
    <w:basedOn w:val="38"/>
    <w:autoRedefine/>
    <w:qFormat/>
    <w:uiPriority w:val="0"/>
  </w:style>
  <w:style w:type="character" w:customStyle="1" w:styleId="134">
    <w:name w:val="hour_pm"/>
    <w:basedOn w:val="38"/>
    <w:autoRedefine/>
    <w:qFormat/>
    <w:uiPriority w:val="0"/>
  </w:style>
  <w:style w:type="character" w:customStyle="1" w:styleId="135">
    <w:name w:val="indent"/>
    <w:basedOn w:val="38"/>
    <w:autoRedefine/>
    <w:qFormat/>
    <w:uiPriority w:val="0"/>
  </w:style>
  <w:style w:type="character" w:customStyle="1" w:styleId="136">
    <w:name w:val="glyphicon4"/>
    <w:basedOn w:val="38"/>
    <w:autoRedefine/>
    <w:qFormat/>
    <w:uiPriority w:val="0"/>
  </w:style>
  <w:style w:type="character" w:customStyle="1" w:styleId="137">
    <w:name w:val="button"/>
    <w:basedOn w:val="38"/>
    <w:autoRedefine/>
    <w:qFormat/>
    <w:uiPriority w:val="0"/>
  </w:style>
  <w:style w:type="character" w:customStyle="1" w:styleId="138">
    <w:name w:val="old"/>
    <w:basedOn w:val="38"/>
    <w:autoRedefine/>
    <w:qFormat/>
    <w:uiPriority w:val="0"/>
    <w:rPr>
      <w:color w:val="999999"/>
    </w:rPr>
  </w:style>
  <w:style w:type="character" w:customStyle="1" w:styleId="139">
    <w:name w:val="tmpztreemove_arrow"/>
    <w:basedOn w:val="38"/>
    <w:autoRedefine/>
    <w:qFormat/>
    <w:uiPriority w:val="0"/>
    <w:rPr>
      <w:shd w:val="clear" w:fill="FFFFFF"/>
    </w:rPr>
  </w:style>
  <w:style w:type="paragraph" w:customStyle="1" w:styleId="140">
    <w:name w:val="样式 标题 3 + (中文) 黑体 小四 非加粗 段前: 7.8 磅 段后: 0 磅 行距: 固定值 20 磅"/>
    <w:basedOn w:val="6"/>
    <w:autoRedefine/>
    <w:qFormat/>
    <w:uiPriority w:val="0"/>
    <w:pPr>
      <w:spacing w:before="0" w:after="0" w:line="400" w:lineRule="exact"/>
    </w:pPr>
    <w:rPr>
      <w:rFonts w:eastAsia="黑体" w:cs="宋体"/>
      <w:sz w:val="24"/>
      <w:szCs w:val="20"/>
    </w:rPr>
  </w:style>
  <w:style w:type="paragraph" w:customStyle="1" w:styleId="141">
    <w:name w:val="样式 标题 2 + 两端对齐"/>
    <w:basedOn w:val="4"/>
    <w:autoRedefine/>
    <w:qFormat/>
    <w:uiPriority w:val="99"/>
    <w:pPr>
      <w:widowControl w:val="0"/>
      <w:spacing w:line="520" w:lineRule="exact"/>
      <w:jc w:val="both"/>
    </w:pPr>
    <w:rPr>
      <w:rFonts w:ascii="Arial" w:hAnsi="Arial" w:eastAsia="Microsoft JhengHei"/>
      <w:color w:val="000000"/>
      <w:kern w:val="1"/>
      <w:szCs w:val="28"/>
    </w:rPr>
  </w:style>
  <w:style w:type="character" w:customStyle="1" w:styleId="142">
    <w:name w:val="Heading 2 Char"/>
    <w:basedOn w:val="38"/>
    <w:link w:val="4"/>
    <w:autoRedefine/>
    <w:semiHidden/>
    <w:qFormat/>
    <w:locked/>
    <w:uiPriority w:val="99"/>
    <w:rPr>
      <w:rFonts w:ascii="Cambria" w:hAnsi="Cambria" w:eastAsia="宋体" w:cs="Times New Roman"/>
      <w:b/>
      <w:bCs/>
      <w:kern w:val="0"/>
      <w:sz w:val="32"/>
      <w:szCs w:val="32"/>
    </w:rPr>
  </w:style>
  <w:style w:type="paragraph" w:customStyle="1" w:styleId="143">
    <w:name w:val="※正文"/>
    <w:basedOn w:val="1"/>
    <w:next w:val="1"/>
    <w:autoRedefine/>
    <w:qFormat/>
    <w:uiPriority w:val="0"/>
    <w:pPr>
      <w:widowControl/>
      <w:wordWrap w:val="0"/>
      <w:spacing w:line="400" w:lineRule="exact"/>
    </w:pPr>
    <w:rPr>
      <w:rFonts w:ascii="Calibri Light" w:hAnsi="Calibri Light" w:eastAsia="华文仿宋"/>
      <w:sz w:val="28"/>
      <w:szCs w:val="28"/>
    </w:rPr>
  </w:style>
  <w:style w:type="paragraph" w:customStyle="1" w:styleId="144">
    <w:name w:val="页眉1"/>
    <w:basedOn w:val="1"/>
    <w:next w:val="25"/>
    <w:autoRedefine/>
    <w:qFormat/>
    <w:uiPriority w:val="0"/>
    <w:pPr>
      <w:pBdr>
        <w:bottom w:val="single" w:color="auto" w:sz="6" w:space="1"/>
      </w:pBdr>
      <w:tabs>
        <w:tab w:val="center" w:pos="4153"/>
        <w:tab w:val="right" w:pos="8306"/>
      </w:tabs>
      <w:snapToGrid w:val="0"/>
      <w:jc w:val="center"/>
    </w:pPr>
    <w:rPr>
      <w:rFonts w:ascii="Calibri Light" w:hAnsi="Calibri Light" w:eastAsia="华文仿宋"/>
      <w:sz w:val="18"/>
      <w:szCs w:val="28"/>
    </w:rPr>
  </w:style>
  <w:style w:type="paragraph" w:customStyle="1" w:styleId="145">
    <w:name w:val="页脚1"/>
    <w:basedOn w:val="1"/>
    <w:next w:val="24"/>
    <w:autoRedefine/>
    <w:qFormat/>
    <w:uiPriority w:val="99"/>
    <w:pPr>
      <w:tabs>
        <w:tab w:val="center" w:pos="4153"/>
        <w:tab w:val="right" w:pos="8306"/>
      </w:tabs>
      <w:snapToGrid w:val="0"/>
      <w:jc w:val="left"/>
    </w:pPr>
    <w:rPr>
      <w:rFonts w:ascii="Calibri Light" w:hAnsi="Calibri Light" w:eastAsia="华文仿宋"/>
      <w:sz w:val="18"/>
      <w:szCs w:val="28"/>
    </w:rPr>
  </w:style>
  <w:style w:type="paragraph" w:customStyle="1" w:styleId="146">
    <w:name w:val="表注1"/>
    <w:basedOn w:val="1"/>
    <w:autoRedefine/>
    <w:qFormat/>
    <w:uiPriority w:val="0"/>
    <w:pPr>
      <w:adjustRightInd w:val="0"/>
      <w:snapToGrid w:val="0"/>
      <w:spacing w:before="156" w:beforeLines="50" w:line="300" w:lineRule="auto"/>
      <w:ind w:left="350" w:hanging="350" w:hangingChars="350"/>
    </w:pPr>
    <w:rPr>
      <w:rFonts w:eastAsia="仿宋_GB2312"/>
      <w:bCs/>
      <w:color w:val="000000"/>
      <w:szCs w:val="24"/>
    </w:rPr>
  </w:style>
  <w:style w:type="paragraph" w:customStyle="1" w:styleId="147">
    <w:name w:val="a"/>
    <w:basedOn w:val="1"/>
    <w:autoRedefine/>
    <w:qFormat/>
    <w:uiPriority w:val="0"/>
    <w:pPr>
      <w:widowControl/>
      <w:spacing w:before="100" w:beforeAutospacing="1" w:after="100" w:afterAutospacing="1"/>
      <w:jc w:val="left"/>
    </w:pPr>
    <w:rPr>
      <w:rFonts w:ascii="宋体" w:cs="宋体"/>
      <w:kern w:val="0"/>
    </w:rPr>
  </w:style>
  <w:style w:type="paragraph" w:customStyle="1" w:styleId="148">
    <w:name w:val="a0"/>
    <w:basedOn w:val="1"/>
    <w:autoRedefine/>
    <w:qFormat/>
    <w:uiPriority w:val="0"/>
    <w:pPr>
      <w:widowControl/>
      <w:spacing w:before="100" w:beforeAutospacing="1" w:after="100" w:afterAutospacing="1"/>
      <w:jc w:val="left"/>
    </w:pPr>
    <w:rPr>
      <w:rFonts w:ascii="宋体" w:cs="宋体"/>
      <w:kern w:val="0"/>
    </w:rPr>
  </w:style>
  <w:style w:type="paragraph" w:customStyle="1" w:styleId="149">
    <w:name w:val="null3"/>
    <w:autoRedefine/>
    <w:hidden/>
    <w:qFormat/>
    <w:uiPriority w:val="0"/>
    <w:rPr>
      <w:rFonts w:hint="eastAsia" w:asciiTheme="minorHAnsi" w:hAnsiTheme="minorHAnsi" w:eastAsiaTheme="minorEastAsia" w:cstheme="minorBidi"/>
      <w:lang w:val="en-US" w:eastAsia="zh-Hans"/>
    </w:rPr>
  </w:style>
  <w:style w:type="paragraph" w:customStyle="1" w:styleId="150">
    <w:name w:val="@正文"/>
    <w:basedOn w:val="143"/>
    <w:autoRedefine/>
    <w:qFormat/>
    <w:uiPriority w:val="0"/>
    <w:pPr>
      <w:wordWrap/>
      <w:spacing w:line="240" w:lineRule="auto"/>
      <w:ind w:firstLine="200" w:firstLineChars="200"/>
      <w:jc w:val="both"/>
    </w:pPr>
    <w:rPr>
      <w:rFonts w:ascii="Calibri" w:hAnsi="Calibri" w:eastAsia="宋体" w:cstheme="minorHAnsi"/>
      <w:color w:val="000000"/>
      <w:kern w:val="24"/>
      <w:sz w:val="24"/>
      <w:szCs w:val="24"/>
    </w:rPr>
  </w:style>
  <w:style w:type="table" w:customStyle="1" w:styleId="151">
    <w:name w:val="Table Normal"/>
    <w:unhideWhenUsed/>
    <w:qFormat/>
    <w:uiPriority w:val="0"/>
    <w:tblPr>
      <w:tblCellMar>
        <w:top w:w="0" w:type="dxa"/>
        <w:left w:w="0" w:type="dxa"/>
        <w:bottom w:w="0" w:type="dxa"/>
        <w:right w:w="0" w:type="dxa"/>
      </w:tblCellMar>
    </w:tblPr>
  </w:style>
  <w:style w:type="paragraph" w:customStyle="1" w:styleId="152">
    <w:name w:val="Table Text"/>
    <w:basedOn w:val="1"/>
    <w:semiHidden/>
    <w:qFormat/>
    <w:uiPriority w:val="0"/>
    <w:rPr>
      <w:rFonts w:ascii="仿宋" w:hAnsi="仿宋" w:eastAsia="仿宋" w:cs="仿宋"/>
      <w:sz w:val="24"/>
      <w:szCs w:val="24"/>
      <w:lang w:val="en-US" w:eastAsia="en-US" w:bidi="ar-SA"/>
    </w:rPr>
  </w:style>
  <w:style w:type="paragraph" w:customStyle="1" w:styleId="153">
    <w:name w:val="正文缩进1"/>
    <w:qFormat/>
    <w:uiPriority w:val="0"/>
    <w:pPr>
      <w:widowControl w:val="0"/>
      <w:ind w:firstLine="420" w:firstLineChars="200"/>
      <w:jc w:val="both"/>
    </w:pPr>
    <w:rPr>
      <w:rFonts w:ascii="宋体" w:hAnsi="Times New Roman" w:eastAsia="宋体" w:cs="Times New Roman"/>
      <w:sz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1" Type="http://schemas.openxmlformats.org/officeDocument/2006/relationships/fontTable" Target="fontTable.xml"/><Relationship Id="rId20" Type="http://schemas.openxmlformats.org/officeDocument/2006/relationships/customXml" Target="../customXml/item2.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customXml" Target="../customXml/item1.xml"/><Relationship Id="rId17" Type="http://schemas.openxmlformats.org/officeDocument/2006/relationships/theme" Target="theme/theme1.xml"/><Relationship Id="rId16" Type="http://schemas.openxmlformats.org/officeDocument/2006/relationships/footer" Target="footer9.xml"/><Relationship Id="rId15" Type="http://schemas.openxmlformats.org/officeDocument/2006/relationships/footer" Target="footer8.xml"/><Relationship Id="rId14" Type="http://schemas.openxmlformats.org/officeDocument/2006/relationships/footer" Target="footer7.xml"/><Relationship Id="rId13" Type="http://schemas.openxmlformats.org/officeDocument/2006/relationships/header" Target="header5.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ADA8C56-56B8-4650-81B4-34FD7A2E23D0}">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74</Pages>
  <Words>30259</Words>
  <Characters>31993</Characters>
  <Lines>257</Lines>
  <Paragraphs>72</Paragraphs>
  <TotalTime>989</TotalTime>
  <ScaleCrop>false</ScaleCrop>
  <LinksUpToDate>false</LinksUpToDate>
  <CharactersWithSpaces>33192</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2017-10-30T07:32:00Z</dcterms:created>
  <dc:creator>Administrator</dc:creator>
  <cp:lastModifiedBy>Lulu^</cp:lastModifiedBy>
  <cp:lastPrinted>2026-05-07T08:36:12Z</cp:lastPrinted>
  <dcterms:modified xsi:type="dcterms:W3CDTF">2026-05-08T00:49:58Z</dcterms:modified>
  <dc:title>_                                    招标编号：ZD0814-013Z</dc:title>
  <cp:revision>340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D01DDFF2187D46A996CDD6815307360A_13</vt:lpwstr>
  </property>
  <property fmtid="{D5CDD505-2E9C-101B-9397-08002B2CF9AE}" pid="4" name="KSOTemplateDocerSaveRecord">
    <vt:lpwstr>eyJoZGlkIjoiN2YwNDUyN2NiYzUyYzU4NWM4YzZlNWQwMzJhMzEzYmYiLCJ1c2VySWQiOiI5MjQ1OTQ4MjcifQ==</vt:lpwstr>
  </property>
</Properties>
</file>