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版本号：CRQ-ZB26040620260525001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2024年省级高技能人才培训基地(2)</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CRQ-ZB260406</w:t>
      </w:r>
      <w:r>
        <w:br/>
      </w:r>
      <w:r>
        <w:br/>
      </w:r>
      <w:r>
        <w:br/>
      </w:r>
    </w:p>
    <w:p>
      <w:pPr>
        <w:pStyle w:val="null3"/>
        <w:jc w:val="center"/>
        <w:outlineLvl w:val="2"/>
      </w:pPr>
      <w:r>
        <w:rPr>
          <w:rFonts w:ascii="仿宋_GB2312" w:hAnsi="仿宋_GB2312" w:cs="仿宋_GB2312" w:eastAsia="仿宋_GB2312"/>
          <w:sz w:val="28"/>
          <w:b/>
        </w:rPr>
        <w:t>西安市技工学校</w:t>
      </w:r>
    </w:p>
    <w:p>
      <w:pPr>
        <w:pStyle w:val="null3"/>
        <w:jc w:val="center"/>
        <w:outlineLvl w:val="2"/>
      </w:pPr>
      <w:r>
        <w:rPr>
          <w:rFonts w:ascii="仿宋_GB2312" w:hAnsi="仿宋_GB2312" w:cs="仿宋_GB2312" w:eastAsia="仿宋_GB2312"/>
          <w:sz w:val="28"/>
          <w:b/>
        </w:rPr>
        <w:t>陕西承瑞祺项目管理咨询有限公司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陕西承瑞祺项目管理咨询有限公司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西安市技工学校</w:t>
      </w:r>
      <w:r>
        <w:rPr>
          <w:rFonts w:ascii="仿宋_GB2312" w:hAnsi="仿宋_GB2312" w:cs="仿宋_GB2312" w:eastAsia="仿宋_GB2312"/>
        </w:rPr>
        <w:t>委托，拟对</w:t>
      </w:r>
      <w:r>
        <w:rPr>
          <w:rFonts w:ascii="仿宋_GB2312" w:hAnsi="仿宋_GB2312" w:cs="仿宋_GB2312" w:eastAsia="仿宋_GB2312"/>
        </w:rPr>
        <w:t>2024年省级高技能人才培训基地(2)</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CRQ-ZB260406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2024年省级高技能人才培训基地(2)</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2024年省级高技能人才培训基地建设采购项目（2）采购项目，本项目包括：一、拆除内容：1.天棚抹灰面拆除；2.天棚龙骨及饰面拆除；3.墙面拆除；4.门窗拆除；5.砌体拆除；6.电气拆除；7.垃圾外运。二、新增内容：1.门窗；2.楼地面；3.天棚；4.墙面；5.砌体；6.其他内容。具体详见本项目竞争性磋商文件、工程量清单、图纸、答疑文件中所涵盖采购的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采购包1（2024年省级高技能人才培训基地（2））：属于专门面向小微企业采购。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3、税收缴纳证明：供应商提供本单位在开标前6个月已缴纳的至少一个月纳税证明或完税证明，依法免税的单位应提供相关证明材料；</w:t>
      </w:r>
    </w:p>
    <w:p>
      <w:pPr>
        <w:pStyle w:val="null3"/>
      </w:pPr>
      <w:r>
        <w:rPr>
          <w:rFonts w:ascii="仿宋_GB2312" w:hAnsi="仿宋_GB2312" w:cs="仿宋_GB2312" w:eastAsia="仿宋_GB2312"/>
        </w:rPr>
        <w:t>4、财务状况证明：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5、信誉要求：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6、供应商资质要求：供应商须具备建设行政主管部门颁发的【建筑装修装饰工程专业承包】二级及以上资质，且具备有效的安全生产许可证；</w:t>
      </w:r>
    </w:p>
    <w:p>
      <w:pPr>
        <w:pStyle w:val="null3"/>
      </w:pPr>
      <w:r>
        <w:rPr>
          <w:rFonts w:ascii="仿宋_GB2312" w:hAnsi="仿宋_GB2312" w:cs="仿宋_GB2312" w:eastAsia="仿宋_GB2312"/>
        </w:rPr>
        <w:t>7、供应商拟派项目经理资质和专业要求：供应商拟派项目经理须具备合法有效的建筑工程专业【注册建造师二级】及以上执业资格，同时具备有效的安全生产考核合格证书（安全B证），在本单位注册且无在建工程；</w:t>
      </w:r>
    </w:p>
    <w:p>
      <w:pPr>
        <w:pStyle w:val="null3"/>
      </w:pPr>
      <w:r>
        <w:rPr>
          <w:rFonts w:ascii="仿宋_GB2312" w:hAnsi="仿宋_GB2312" w:cs="仿宋_GB2312" w:eastAsia="仿宋_GB2312"/>
        </w:rPr>
        <w:t>8、其他要求：供应商及其拟派项目经理须在“陕西省住房和城乡建设厅”官方网站可查询；如供应商为外省进陕企业，还须同时提供“陕西省住房和城乡建设厅”官网企业库外省进陕施工企业信息首页截图；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西安市技工学校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西安市碑林区互助路14号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02983285684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陕西承瑞祺项目管理咨询有限公司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陕西省西安市雁塔区丈八一路1号汇鑫中心B座24层2403室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李银杰、杨新羽、贺婷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17309202676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内容完全不涉及</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内容完全不涉及</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内容完全不涉及</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代理服务费收费标准：代理服务费收费标准：参照国家计委颁发的《招标代理服务收费管理暂行办法》（计价格[2002]1980号）和《关于招标代理服务收费有关问题的通知》（发改办价格[2003] 857号）的有关规定下浮20%向采购代理机构一次付清代理服务费。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西安市技工学校</w:t>
      </w:r>
      <w:r>
        <w:rPr>
          <w:rFonts w:ascii="仿宋_GB2312" w:hAnsi="仿宋_GB2312" w:cs="仿宋_GB2312" w:eastAsia="仿宋_GB2312"/>
        </w:rPr>
        <w:t>和</w:t>
      </w:r>
      <w:r>
        <w:rPr>
          <w:rFonts w:ascii="仿宋_GB2312" w:hAnsi="仿宋_GB2312" w:cs="仿宋_GB2312" w:eastAsia="仿宋_GB2312"/>
        </w:rPr>
        <w:t>陕西承瑞祺项目管理咨询有限公司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西安市技工学校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陕西承瑞祺项目管理咨询有限公司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西安市技工学校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陕西承瑞祺项目管理咨询有限公司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按照合同条款执行。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陕西承瑞祺项目管理咨询有限公司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陕西承瑞祺项目管理咨询有限公司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陕西承瑞祺项目管理咨询有限公司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联系人：李银杰</w:t>
      </w:r>
    </w:p>
    <w:p>
      <w:pPr>
        <w:pStyle w:val="null3"/>
      </w:pPr>
      <w:r>
        <w:rPr>
          <w:rFonts w:ascii="仿宋_GB2312" w:hAnsi="仿宋_GB2312" w:cs="仿宋_GB2312" w:eastAsia="仿宋_GB2312"/>
        </w:rPr>
        <w:t>联系电话：17309202676</w:t>
      </w:r>
    </w:p>
    <w:p>
      <w:pPr>
        <w:pStyle w:val="null3"/>
      </w:pPr>
      <w:r>
        <w:rPr>
          <w:rFonts w:ascii="仿宋_GB2312" w:hAnsi="仿宋_GB2312" w:cs="仿宋_GB2312" w:eastAsia="仿宋_GB2312"/>
        </w:rPr>
        <w:t>地址：陕西省西安市雁塔区丈八一路1号汇鑫中心B座24层2403室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509,983.65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实训室设施提升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510,000.00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标的名称：实训室设施提升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color w:val="0000FF"/>
              </w:rPr>
              <w:t>（一）项目概况</w:t>
            </w:r>
          </w:p>
          <w:p>
            <w:pPr>
              <w:pStyle w:val="null3"/>
              <w:ind w:firstLine="480"/>
            </w:pPr>
            <w:r>
              <w:rPr>
                <w:rFonts w:ascii="仿宋_GB2312" w:hAnsi="仿宋_GB2312" w:cs="仿宋_GB2312" w:eastAsia="仿宋_GB2312"/>
                <w:sz w:val="24"/>
                <w:color w:val="0000FF"/>
              </w:rPr>
              <w:t>1.工程建设地点：西安市技工学校内。</w:t>
            </w:r>
          </w:p>
          <w:p>
            <w:pPr>
              <w:pStyle w:val="null3"/>
              <w:ind w:firstLine="480"/>
            </w:pPr>
            <w:r>
              <w:rPr>
                <w:rFonts w:ascii="仿宋_GB2312" w:hAnsi="仿宋_GB2312" w:cs="仿宋_GB2312" w:eastAsia="仿宋_GB2312"/>
                <w:sz w:val="24"/>
                <w:color w:val="0000FF"/>
              </w:rPr>
              <w:t>2.工程改造范围：</w:t>
            </w:r>
          </w:p>
          <w:p>
            <w:pPr>
              <w:pStyle w:val="null3"/>
              <w:ind w:firstLine="480"/>
            </w:pPr>
            <w:r>
              <w:rPr>
                <w:rFonts w:ascii="仿宋_GB2312" w:hAnsi="仿宋_GB2312" w:cs="仿宋_GB2312" w:eastAsia="仿宋_GB2312"/>
                <w:sz w:val="24"/>
                <w:color w:val="0000FF"/>
              </w:rPr>
              <w:t>本项目为</w:t>
            </w:r>
            <w:r>
              <w:rPr>
                <w:rFonts w:ascii="仿宋_GB2312" w:hAnsi="仿宋_GB2312" w:cs="仿宋_GB2312" w:eastAsia="仿宋_GB2312"/>
                <w:sz w:val="24"/>
                <w:color w:val="0000FF"/>
              </w:rPr>
              <w:t>2024年省级高技能人才培训基地建设采购项目（2），主要针对学校实训室进行装饰装修改造，具体范围包括以下两部分：</w:t>
            </w:r>
          </w:p>
          <w:p>
            <w:pPr>
              <w:pStyle w:val="null3"/>
              <w:ind w:firstLine="480"/>
            </w:pPr>
            <w:r>
              <w:rPr>
                <w:rFonts w:ascii="仿宋_GB2312" w:hAnsi="仿宋_GB2312" w:cs="仿宋_GB2312" w:eastAsia="仿宋_GB2312"/>
                <w:sz w:val="24"/>
                <w:color w:val="0000FF"/>
              </w:rPr>
              <w:t>一、拆除内容：</w:t>
            </w:r>
            <w:r>
              <w:rPr>
                <w:rFonts w:ascii="仿宋_GB2312" w:hAnsi="仿宋_GB2312" w:cs="仿宋_GB2312" w:eastAsia="仿宋_GB2312"/>
                <w:sz w:val="24"/>
                <w:color w:val="0000FF"/>
              </w:rPr>
              <w:t>1. 天棚抹灰面拆除；2. 天棚龙骨及饰面拆除；3. 墙面拆除；4. 门窗拆除；5. 砌体拆除；6. 电气拆除；7. 垃圾外运（含拆除垃圾的分类、打包、运输及合规处置，需符合西安市环保及建筑垃圾处置相关规定，严禁随意倾倒）。</w:t>
            </w:r>
          </w:p>
          <w:p>
            <w:pPr>
              <w:pStyle w:val="null3"/>
              <w:ind w:firstLine="480"/>
            </w:pPr>
            <w:r>
              <w:rPr>
                <w:rFonts w:ascii="仿宋_GB2312" w:hAnsi="仿宋_GB2312" w:cs="仿宋_GB2312" w:eastAsia="仿宋_GB2312"/>
                <w:sz w:val="24"/>
                <w:color w:val="0000FF"/>
              </w:rPr>
              <w:t>二、新增内容：</w:t>
            </w:r>
            <w:r>
              <w:rPr>
                <w:rFonts w:ascii="仿宋_GB2312" w:hAnsi="仿宋_GB2312" w:cs="仿宋_GB2312" w:eastAsia="仿宋_GB2312"/>
                <w:sz w:val="24"/>
                <w:color w:val="0000FF"/>
              </w:rPr>
              <w:t>1. 门窗（含采购、安装、调试及质保，需符合学校实训室使用需求，兼顾隔音、安全、耐用性）；2. 楼地面（含基层处理、铺设、找平及防护，满足实训室承重、防滑、易清洁要求）；3. 天棚（含龙骨安装、饰面铺设、灯具及相关电气预留预埋，符合消防安全及实训室采光、隔音标准）；4. 墙面（含基层处理、抹灰、装饰面层施工，兼顾美观、耐用、易清洁，符合学校校园环境整体风格）；5. 砌体（含墙体砌筑、抹灰、收口，确保墙体强度及平整度，符合相关施工规范）；6. 其他内容（含电气改造、给排水预留、消防配套完善等，需配合实训室整体功能需求，满足相关安全标准）。</w:t>
            </w:r>
          </w:p>
          <w:p>
            <w:pPr>
              <w:pStyle w:val="null3"/>
              <w:ind w:firstLine="480"/>
            </w:pPr>
            <w:r>
              <w:rPr>
                <w:rFonts w:ascii="仿宋_GB2312" w:hAnsi="仿宋_GB2312" w:cs="仿宋_GB2312" w:eastAsia="仿宋_GB2312"/>
                <w:sz w:val="24"/>
                <w:color w:val="0000FF"/>
              </w:rPr>
              <w:t>各供应商应自行前往施工现场实地勘查施工区域和施工范围，认真阅读施工图纸、工程量清单及其他文件，充分了解本工程和其他相关工作界面的衔接配合内容，知悉工程量清单中所包含的内容及其含义。供应商踏勘现场后，即视为已全面了解施工现场的地形、环境、现有设施、施工难度及所有与项目实施相关的因素，后续不得因对现场情况不了解而提出任何索赔、工期延长或价格调整申请，相关风险全部由供应商自行承担。</w:t>
            </w:r>
          </w:p>
          <w:p>
            <w:pPr>
              <w:pStyle w:val="null3"/>
              <w:ind w:firstLine="480"/>
            </w:pPr>
            <w:r>
              <w:rPr>
                <w:rFonts w:ascii="仿宋_GB2312" w:hAnsi="仿宋_GB2312" w:cs="仿宋_GB2312" w:eastAsia="仿宋_GB2312"/>
                <w:sz w:val="24"/>
                <w:color w:val="0000FF"/>
              </w:rPr>
              <w:t>（二）工程技术标准及要求</w:t>
            </w:r>
          </w:p>
          <w:p>
            <w:pPr>
              <w:pStyle w:val="null3"/>
              <w:ind w:firstLine="480"/>
            </w:pPr>
            <w:r>
              <w:rPr>
                <w:rFonts w:ascii="仿宋_GB2312" w:hAnsi="仿宋_GB2312" w:cs="仿宋_GB2312" w:eastAsia="仿宋_GB2312"/>
                <w:sz w:val="24"/>
                <w:color w:val="0000FF"/>
              </w:rPr>
              <w:t>1.本工程的施工过程和成果必须严格符合国家有关工程建设标准强制性条文，以及国家、行业或有关部门关于工程施工、装饰装修、消防安全、环保等方面现行的标准、规范、规程、定额、办法、示例；同时严格遵守西安市关于工程施工、建筑垃圾处置、扬尘治理、噪音管控等方面的相关文件、规定，确保工程质量、安全、环保达标。</w:t>
            </w:r>
          </w:p>
          <w:p>
            <w:pPr>
              <w:pStyle w:val="null3"/>
              <w:ind w:firstLine="480"/>
            </w:pPr>
            <w:r>
              <w:rPr>
                <w:rFonts w:ascii="仿宋_GB2312" w:hAnsi="仿宋_GB2312" w:cs="仿宋_GB2312" w:eastAsia="仿宋_GB2312"/>
                <w:sz w:val="24"/>
                <w:color w:val="0000FF"/>
              </w:rPr>
              <w:t>2.成交供应商在施工过程中，若需使用或参考上述标准、规范以外的技术标准、规范，必须提前以书面形式向采购人提交申请，详细说明拟采用的标准、规范名称、内容及适用范围，经采购人书面同意后方可采用；若未经采购人同意擅自采用非规定标准、规范，由此产生的工程质量问题、安全隐患及相关损失，全部由成交供应商承担。</w:t>
            </w:r>
          </w:p>
          <w:p>
            <w:pPr>
              <w:pStyle w:val="null3"/>
              <w:ind w:firstLine="480"/>
            </w:pPr>
            <w:r>
              <w:rPr>
                <w:rFonts w:ascii="仿宋_GB2312" w:hAnsi="仿宋_GB2312" w:cs="仿宋_GB2312" w:eastAsia="仿宋_GB2312"/>
                <w:sz w:val="24"/>
                <w:color w:val="0000FF"/>
              </w:rPr>
              <w:t>3.在施工过程中，若国家、行业或有关部门颁布了新的技术标准、规范或相关规定，成交供应商应立即停止采用原标准、规范，严格按照新的标准、规范进行施工，由此产生的必要费用已包含在合同固定总价内，采购人不另行追加费用，相关调整工作由成交供应商自行完成，不得影响施工工期及工程质量。</w:t>
            </w:r>
          </w:p>
          <w:p>
            <w:pPr>
              <w:pStyle w:val="null3"/>
              <w:ind w:firstLine="480"/>
            </w:pPr>
            <w:r>
              <w:rPr>
                <w:rFonts w:ascii="仿宋_GB2312" w:hAnsi="仿宋_GB2312" w:cs="仿宋_GB2312" w:eastAsia="仿宋_GB2312"/>
                <w:sz w:val="24"/>
                <w:color w:val="0000FF"/>
              </w:rPr>
              <w:t>4.采购人提供的工程施工图纸和相关技术文件，是采购人现有的、可被供应商利用的基础资料，采购人对供应商基于上述资料做出的任何推论、理解、解读均不承担任何责任；供应商若对图纸、技术文件有疑问，应在磋商截止前以书面形式向采购人或电子平台提出，逾期未提出的，视为完全理解并认可所有资料内容，后续不得因对资料理解偏差而提出任何异议或索赔。</w:t>
            </w:r>
          </w:p>
          <w:p>
            <w:pPr>
              <w:pStyle w:val="null3"/>
              <w:ind w:firstLine="480"/>
            </w:pPr>
            <w:r>
              <w:rPr>
                <w:rFonts w:ascii="仿宋_GB2312" w:hAnsi="仿宋_GB2312" w:cs="仿宋_GB2312" w:eastAsia="仿宋_GB2312"/>
                <w:sz w:val="24"/>
                <w:color w:val="0000FF"/>
              </w:rPr>
              <w:t>5.本项目不组织统一踏勘现场，各供应商可自行前往项目所在地（西安市技工学校内）进行踏勘。踏勘过程中所产生的交通、食宿、现场勘查等所有费用，以及可能发生的人身安全、财产损失等安全问题，全部由供应商自行承担；不论供应商是否前往现场踏勘，均视为已充分考虑与本项目实施相关的所有因素、细节，自愿承担所有相关不利风险，任何因忽视或误解工地情况、施工环境、周边条件而导致的索赔、工期延长申请，采购人将一律不予批准。</w:t>
            </w:r>
          </w:p>
          <w:p>
            <w:pPr>
              <w:pStyle w:val="null3"/>
              <w:ind w:firstLine="480"/>
            </w:pPr>
            <w:r>
              <w:rPr>
                <w:rFonts w:ascii="仿宋_GB2312" w:hAnsi="仿宋_GB2312" w:cs="仿宋_GB2312" w:eastAsia="仿宋_GB2312"/>
                <w:sz w:val="24"/>
                <w:color w:val="0000FF"/>
              </w:rPr>
              <w:t>6.噪音污染管控要求：成交供应商须严格遵守西安市噪音污染防治相关规定及学校校园管理要求，选择符合国家环保标准的低噪音施工设备，所有施工设备必须加装有效的噪音减少装置（如隔音罩、消音器等），合理调整施工设备的使用方式及运行时间，严禁在学校正常教学时间进行高噪音施工；若因施工需要确需在非教学时间进行高噪音作业，必须提前3个工作日以书面形式向采购人提交申请，明确作业时间、作业内容及噪音控制措施，经采购人书面批准后方可实施；若未按要求控制噪音，影响学校正常教学秩序或周边环境，采购人有权责令停工整改，由此产生的工期延误及相关损失，全部由成交供应商承担。</w:t>
            </w:r>
          </w:p>
          <w:p>
            <w:pPr>
              <w:pStyle w:val="null3"/>
              <w:ind w:firstLine="480"/>
            </w:pPr>
            <w:r>
              <w:rPr>
                <w:rFonts w:ascii="仿宋_GB2312" w:hAnsi="仿宋_GB2312" w:cs="仿宋_GB2312" w:eastAsia="仿宋_GB2312"/>
                <w:sz w:val="24"/>
                <w:color w:val="0000FF"/>
              </w:rPr>
              <w:t>7.废弃物及建筑垃圾处理要求：成交供应商须对施工过程中产生的所有废弃物（含生活垃圾、建筑垃圾）进行严格分类处理，严格落实垃圾分类相关规定，做到分类收集、合理利用、合规处置；建筑垃圾须单独收集、打包，严禁混入生活垃圾区域，严禁随意堆放、倾倒，须按照西安市建筑垃圾处置相关规定，委托具备相应资质的单位运输至指定合规处置场所，相关运输、处置费用已包含在合同固定总价内；若发现建筑垃圾乱堆乱放、随意倾倒等行为，采购人有权责令整改，并处以相应处罚，由此产生的费用及损失由成交供应商承担。</w:t>
            </w:r>
          </w:p>
          <w:p>
            <w:pPr>
              <w:pStyle w:val="null3"/>
              <w:ind w:firstLine="480"/>
            </w:pPr>
            <w:r>
              <w:rPr>
                <w:rFonts w:ascii="仿宋_GB2312" w:hAnsi="仿宋_GB2312" w:cs="仿宋_GB2312" w:eastAsia="仿宋_GB2312"/>
                <w:sz w:val="24"/>
                <w:color w:val="0000FF"/>
              </w:rPr>
              <w:t>8.扬尘污染管控要求：成交供应商须严格落实西安市扬尘污染防治相关规定，在施工现场设置有效的防尘措施，具体包括但不限于：施工过程中持续洒水降尘、操作人员佩戴防尘防护用品等，确保扬尘污染降至最低，切实保护学校周边环境及全体师生的身体健康；若未按要求落实防尘措施，被相关部门查处或影响校园环境，所有责任及损失由成交供应商承担，采购人有权责令停工整改。</w:t>
            </w:r>
          </w:p>
          <w:p>
            <w:pPr>
              <w:pStyle w:val="null3"/>
              <w:ind w:firstLine="480"/>
            </w:pPr>
            <w:r>
              <w:rPr>
                <w:rFonts w:ascii="仿宋_GB2312" w:hAnsi="仿宋_GB2312" w:cs="仿宋_GB2312" w:eastAsia="仿宋_GB2312"/>
                <w:sz w:val="24"/>
                <w:color w:val="0000FF"/>
              </w:rPr>
              <w:t>9.施工围挡设置要求：成交供应商须在施工前，按照采购人指定的范围、标准设置有效的施工围挡，围挡材质需坚固、平整、美观，表面张贴安全警示标识、施工公告（注明施工单位、施工工期、联系人及联系方式），围挡底部密封严密，严禁出现缝隙；围挡须将施工区域与学校教学区、生活区、活动区完全隔开，有效阻挡施工噪音、扬尘及施工杂物扩散，避免施工对学生学习、生活造成影响；施工期间，须定期检查围挡的完整性，及时修复损坏、倾斜的围挡，施工完毕后，须及时拆除围挡，清理围挡周边杂物，恢复场地原貌；围挡的搭设、维护、拆除及清理费用已包含在合同固定总价内。</w:t>
            </w:r>
          </w:p>
          <w:p>
            <w:pPr>
              <w:pStyle w:val="null3"/>
              <w:ind w:firstLine="480"/>
            </w:pPr>
            <w:r>
              <w:rPr>
                <w:rFonts w:ascii="仿宋_GB2312" w:hAnsi="仿宋_GB2312" w:cs="仿宋_GB2312" w:eastAsia="仿宋_GB2312"/>
                <w:sz w:val="24"/>
                <w:color w:val="0000FF"/>
              </w:rPr>
              <w:t>10.施工现场管理要求：成交供应商须加强对施工现场的全面管理，建立完善的现场管理制度，明确现场管理人员及岗位职责，确保施工人员严格遵守国家安全生产规定、西安市施工管理要求及学校校园管理规定，施工秩序井然；施工人员须佩戴工牌、穿着统一工装，严禁随意进入非施工区域（尤其是教学区、学生宿舍区），严禁在施工现场吸烟、打闹、违规操作，严禁携带易燃易爆、有毒有害等危险物品进入校园；施工期间，须做好施工现场安全防范工作，设置明显的安全警示标识，防范安全事故发生；若因施工现场管理不善，导致安全事故、影响校园秩序或造成学校财产损失，全部由成交供应商承担责任及损失。</w:t>
            </w:r>
          </w:p>
          <w:p>
            <w:pPr>
              <w:pStyle w:val="null3"/>
              <w:ind w:firstLine="480"/>
            </w:pPr>
            <w:r>
              <w:rPr>
                <w:rFonts w:ascii="仿宋_GB2312" w:hAnsi="仿宋_GB2312" w:cs="仿宋_GB2312" w:eastAsia="仿宋_GB2312"/>
                <w:sz w:val="24"/>
                <w:color w:val="0000FF"/>
              </w:rPr>
              <w:t>11.成交供应商所有入场施工人员，必须提前向采购人（西安市技工学校）进行全面报备，报备内容包括但不限于施工人员姓名、身份证号码、联系方式、岗位工种等信息；同时须提交所有入场施工人员的身份证复印件留底，留存施工人员有效手机号码（确保随时可联系）。若施工人员在学校内发生盗窃、抢劫、打架斗殴等恶性事件，成交供应商须配合采购人调查处理，采购人将依法报送公安机关追究相关人员法律责任，同时将对成交供应商处以罚款，由此产生的一切损失、不良影响均由成交供应商承担。</w:t>
            </w:r>
          </w:p>
          <w:p>
            <w:pPr>
              <w:pStyle w:val="null3"/>
              <w:ind w:firstLine="480"/>
            </w:pPr>
            <w:r>
              <w:rPr>
                <w:rFonts w:ascii="仿宋_GB2312" w:hAnsi="仿宋_GB2312" w:cs="仿宋_GB2312" w:eastAsia="仿宋_GB2312"/>
                <w:sz w:val="24"/>
                <w:color w:val="0000FF"/>
              </w:rPr>
              <w:t>12.施工配合及进度管理要求：在项目实施期间，成交供应商须提前向采购人（西安市技工学校）书面告知其入场施工具体时间，以便采购人协调设备供应商提前做好沟通对接工作，合理划分施工作业与设备安装的作业界面，明确双方施工先后进度及衔接节点，避免作业冲突。成交供应商须主动与设备供应商对接沟通，严格按照既定进度计划，积极配合设备供应商的设备运输、存放工作，配合安装单位完成设备安装、调试工作，确保设备进场、安装与施工程序无缝衔接，杜绝工序冲突、重复施工。同时，成交供应商须积极督促采购人及设备供应商做好设备成品的保护工作，明确成品保护责任等问题。施工全过程须听从采购人的统一调配、安排，主动配合采购人开展现场检查、进度核对、质量验收等工作，及时整改采购人提出的问题，严禁出现责任推诿、拖延整改等情况，确保施工安全、质量及工期目标顺利实现；若因成交供应商配合不力、管理不当，导致工序冲突、重复施工、安全质量问题、成品损坏或工期延误，相关损失及责任由成交供应商承担。</w:t>
            </w:r>
          </w:p>
          <w:p>
            <w:pPr>
              <w:pStyle w:val="null3"/>
              <w:ind w:firstLine="480"/>
            </w:pPr>
            <w:r>
              <w:rPr>
                <w:rFonts w:ascii="仿宋_GB2312" w:hAnsi="仿宋_GB2312" w:cs="仿宋_GB2312" w:eastAsia="仿宋_GB2312"/>
                <w:sz w:val="24"/>
                <w:color w:val="0000FF"/>
              </w:rPr>
              <w:t>13.施工完毕保洁要求：成交供应商在工程全部施工完毕、通过竣工验收前，须对施工现场及周边区域进行全面、彻底的保洁工作，具体包括但不限于：清理施工垃圾、建筑废料及各类杂物，擦拭门窗、墙面、地面，清理设备表面灰尘，整理施工区域及周边环境，确保施工现场干净整洁，无垃圾、无杂物、无污渍，地面、墙面、门窗等施工成品完好干净，达到可直接投入使用的标准；保洁工作完成后，须经采购人验收合格，方可进入竣工验收环节；保洁所需费用已包含在合同固定总价内，采购人不另行追加费用，若保洁工作未达到验收标准，成交供应商须无偿重新保洁，直至符合要求。</w:t>
            </w:r>
          </w:p>
          <w:p>
            <w:pPr>
              <w:pStyle w:val="null3"/>
              <w:ind w:firstLine="480"/>
            </w:pPr>
            <w:r>
              <w:rPr>
                <w:rFonts w:ascii="仿宋_GB2312" w:hAnsi="仿宋_GB2312" w:cs="仿宋_GB2312" w:eastAsia="仿宋_GB2312"/>
                <w:sz w:val="24"/>
                <w:color w:val="0000FF"/>
              </w:rPr>
              <w:t>14.报价要求：参加采购活动的供应商须全部响应采购人提供的工程量清单、及本项目全部施工要求，供应商应结合项目实际要求自行测算完成本项目全部工作内容（含材料采购、施工、安装、验收、质保、垃圾处置、保洁、围挡搭设及拆除等所有相关环节）所需的全部费用，直接给出项目总价，报价一经提交并中标，该总价即为合同固定总价，供应商无需另行提供已标价工程量清单；合同履行期间，除合同另有明确约定的调整情形外，固定总价不作任何调整，所有相关风险（含材料价格波动、人工成本变化、环保要求调整、现场突发情况等）全部由供应商自行承担。</w:t>
            </w:r>
          </w:p>
          <w:p>
            <w:pPr>
              <w:pStyle w:val="null3"/>
              <w:ind w:firstLine="480"/>
            </w:pPr>
            <w:r>
              <w:rPr>
                <w:rFonts w:ascii="仿宋_GB2312" w:hAnsi="仿宋_GB2312" w:cs="仿宋_GB2312" w:eastAsia="仿宋_GB2312"/>
                <w:sz w:val="24"/>
                <w:color w:val="0000FF"/>
              </w:rPr>
              <w:t>15.暂列金规定：本项目暂列金金额为人民币20000.00元（大写：人民币贰万元整），该金额为固定金额，不可更改。暂列金用途仅限于本项目施工过程中，发生采购人书面确认的、合同约定范围内的零星工程、突发应急处置、工程量微小调整（非供应商原因导致）及其他不可预见的、必要的费用支出；暂列金的使用须经采购人书面审批，成交供应商不得擅自挪用、挤占暂列金，不得超范围、超金额使用；供应商在报价时，必须将该笔暂列金全额计入报价总价，不得遗漏、删减或调整暂列金金额，若报价中未包含暂列金或调整暂列金金额，该报价将视为无效报价，予以否决；暂列金若有结余，结余部分归采购人所有，若暂列金不足以支付相关费用，超出部分由成交供应商自行承担，采购人不另行追加费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满足现行《建筑与市政工程施工质量控制通用规范》、国家、省、市、行业及项目所在地的强制性规范要求，质量验收合格。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（1）工期：40个日历天。 （2）工程质量：满足现行《建筑与市政工程施工质量控制通用规范》、国家、省、市、行业及项目所在地的强制性规范要求，质量验收合格。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采用固定总价合同： 本项目采用固定总价合同模式，合同固定总价已包含成交供应商完成本工程全部工作内容所需的全部费用，包括：人工费用、材料费用、设备费用、运输费用、安装费用、调试费用、检测费用、验收费用、税费、管理费、利润、安全文明施工费用、临时设施费用、成品保护费用、现场清理费用，以及合同明示或暗示的所有责任、义务和风险（包括市场材料价格波动、人工成本调整、施工过程中不可预见的小型障碍处理等），实行包工包料、包工期、包质量、包安全、包文明施工、包竣工验收合格的“六包”原则。 采购人提供的工程量清单中，若存在未单独列明的子项目、零星工序或辅助工作，均视为已包含在本合同固定总价内，成交供应商不得另行主张费用。 成交供应商最终完成的实际工程量，不得少于采购人提供的工程量清单中列明的工程量；若实际完成工程量少于清单工程量，采购人有权按清单工程量核算，扣除对应未完成部分的费用，且成交供应商需承担由此造成的一切损失。 采购人已针对本采购包并结合项目实际需求、施工图纸及现场勘查情况，科学测算出了项目工程量；供应商应在报价前充分勘查现场、研读工程量清单及施工要求，对项目所有相关风险进行评估，合同价格（最终报价）即视为认可采购人提供的工程量及施工要求，直至达到采购人使用要求，并自愿承担所有相关不利风险。 工程款的支付： 1.预付款，合同签订生效，达到付款条件起7个工作日内，支付合同总金额的40.0%。 2.进度款，工程施工进度完成50%且经采购人现场核验确认，，达到付款条件起7个工作日内，支付合同总金额的40.0%。 3.进度款，项目全部施工完工、竣工验收合格且全套资料移交完毕，达到付款条件起10个工作日内，支付合同总金额的20.0%。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供应商需在项目电子化交易系统中按要求填写《磋商函》完成承诺并进行电子签章。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供应商需在项目电子化交易系统中按要求填写《磋商函》完成承诺并进行电子签章。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供应商提供本单位在开标前6个月已缴纳的至少一个月纳税证明或完税证明，依法免税的单位应提供相关证明材料；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供应商须具备建设行政主管部门颁发的【建筑装修装饰工程专业承包】二级及以上资质，且具备有效的安全生产许可证；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供应商拟派项目经理须具备合法有效的建筑工程专业【注册建造师二级】及以上执业资格，同时具备有效的安全生产考核合格证书（安全B证），在本单位注册且无在建工程；</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3.关于落实《关于推动解决政府采购异常低价问题的通知》财库〔2026〕2号相关要求如下： 一、政府采购评审中出现下列情形之一的，评审委员会应当启动异常低价磋商（响应）审查程序：1.磋商（响应）报价低于全部通过符合性审查供应商磋商（响应）报价平均值50%的，即磋商（响应）报价〈全部通过符合性审查供应商磋商（响应）报价平均值×50%；2.磋商（响应）报价低于通过符合性审查的次低报价供应商磋商（响应）报价50%的，即磋商（响应）报价〈通过符合性审查的次低报价供应商磋商（响应）报价×50%；3.磋商（响应）报价低于采购项目最高限价45%的，即磋商（响应）报价〈采购项目最高限价×45%；4.评审委员会基于专业判断，认为供应商报价过低，有可能影响产品质量或者不能诚信履约的其他情形。二、评审委员会启动异常低价磋商（响应）审查后，属于前述第1项至第4项情形的，应当要求相关供应商在30分钟内对磋商（响应）价格作出解释，并提供项目具体成本测算等与报价合理性相关的书面说明及必要的证明材料，包括但不限于原材料成本、人工成本、制造费用等。其中，属于第3项情形，供应商已随磋商（响应）文件一并提交相关书面说明及必要的证明材料的，在评审现场可不再重复提交。三、供应商提交的相关说明和证明材料，应当加盖供应商（法定名称）电子印章，在评标委员会要求的时间内通过项目电子化交易系统进行提交，否则提交的相关证明材料无效。磋商（响应）供应商不能提供书面说明、证明材料，或者提供的书面说明、证明材料不能证明其报价合理性的，评审委员会应当将其作为无效磋商（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应当与营业执照、资质证书、安全生产许可证一致，否则磋商小组应当将其响应文件作为无效处理。</w:t>
            </w:r>
          </w:p>
        </w:tc>
        <w:tc>
          <w:tcPr>
            <w:tcW w:type="dxa" w:w="1661"/>
          </w:tcPr>
          <w:p>
            <w:pPr>
              <w:pStyle w:val="null3"/>
            </w:pPr>
            <w:r>
              <w:rPr>
                <w:rFonts w:ascii="仿宋_GB2312" w:hAnsi="仿宋_GB2312" w:cs="仿宋_GB2312" w:eastAsia="仿宋_GB2312"/>
              </w:rPr>
              <w:t>响应文件封面 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响应函签字盖章</w:t>
            </w:r>
          </w:p>
        </w:tc>
        <w:tc>
          <w:tcPr>
            <w:tcW w:type="dxa" w:w="3322"/>
          </w:tcPr>
          <w:p>
            <w:pPr>
              <w:pStyle w:val="null3"/>
            </w:pPr>
            <w:r>
              <w:rPr>
                <w:rFonts w:ascii="仿宋_GB2312" w:hAnsi="仿宋_GB2312" w:cs="仿宋_GB2312" w:eastAsia="仿宋_GB2312"/>
              </w:rPr>
              <w:t>供应商需在项目电子化交易系统中按要求填写《响应函》、《报价函》完成承诺并进行电子签章，否则磋商小组应当将其响应文件作为无效处理。</w:t>
            </w:r>
          </w:p>
        </w:tc>
        <w:tc>
          <w:tcPr>
            <w:tcW w:type="dxa" w:w="1661"/>
          </w:tcPr>
          <w:p>
            <w:pPr>
              <w:pStyle w:val="null3"/>
            </w:pPr>
            <w:r>
              <w:rPr>
                <w:rFonts w:ascii="仿宋_GB2312" w:hAnsi="仿宋_GB2312" w:cs="仿宋_GB2312" w:eastAsia="仿宋_GB2312"/>
              </w:rPr>
              <w:t>响应文件封面 已标价工程量清单 报价函 供应商应提交的相关资格证明文件.docx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应当只能有一个有效报价，否则磋商小组应当将其响应文件作为无效处理。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工期唯一</w:t>
            </w:r>
          </w:p>
        </w:tc>
        <w:tc>
          <w:tcPr>
            <w:tcW w:type="dxa" w:w="3322"/>
          </w:tcPr>
          <w:p>
            <w:pPr>
              <w:pStyle w:val="null3"/>
            </w:pPr>
            <w:r>
              <w:rPr>
                <w:rFonts w:ascii="仿宋_GB2312" w:hAnsi="仿宋_GB2312" w:cs="仿宋_GB2312" w:eastAsia="仿宋_GB2312"/>
              </w:rPr>
              <w:t>工期供应商需在项目电子化交易系统中按要求填写《响应函》、《报价函》完成承诺并进行电子签章，否则磋商小组应当将其响应文件作为无效处理。</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供应商需在项目电子化交易系统中按要求填写《磋商函》完成承诺并进行电子签章，否则磋商小组应当将其响应文件作为无效处理。</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响应报价应当不超过竞争性磋商文件中规定的最高限价，否则磋商小组应当将其响应文件作为无效处理。</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响应文件未含有采购人不能接受的附加条件的或其他情形，否则磋商小组应当将其响应文件作为无效处理。</w:t>
            </w:r>
          </w:p>
        </w:tc>
        <w:tc>
          <w:tcPr>
            <w:tcW w:type="dxa" w:w="1661"/>
          </w:tcPr>
          <w:p>
            <w:pPr>
              <w:pStyle w:val="null3"/>
            </w:pPr>
            <w:r>
              <w:rPr>
                <w:rFonts w:ascii="仿宋_GB2312" w:hAnsi="仿宋_GB2312" w:cs="仿宋_GB2312" w:eastAsia="仿宋_GB2312"/>
              </w:rPr>
              <w:t>报价函 供应商应提交的相关资格证明文件.docx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响应文件未发现法律、法规和竞争性磋商文件规定的其他无效情形，否则磋商小组应当将其响应文件作为无效处理。</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不同供应商是否委托同一单位或者个人办理磋商事宜</w:t>
            </w:r>
          </w:p>
        </w:tc>
        <w:tc>
          <w:tcPr>
            <w:tcW w:type="dxa" w:w="3322"/>
          </w:tcPr>
          <w:p>
            <w:pPr>
              <w:pStyle w:val="null3"/>
            </w:pPr>
            <w:r>
              <w:rPr>
                <w:rFonts w:ascii="仿宋_GB2312" w:hAnsi="仿宋_GB2312" w:cs="仿宋_GB2312" w:eastAsia="仿宋_GB2312"/>
              </w:rPr>
              <w:t>不同供应商不得委托同一单位或者个人办理磋商事宜，否则磋商小组应当将其响应文件作为无效处理。</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不同供应商的响应文件载明的项目管理成员或者联系人员是否为同一人</w:t>
            </w:r>
          </w:p>
        </w:tc>
        <w:tc>
          <w:tcPr>
            <w:tcW w:type="dxa" w:w="3322"/>
          </w:tcPr>
          <w:p>
            <w:pPr>
              <w:pStyle w:val="null3"/>
            </w:pPr>
            <w:r>
              <w:rPr>
                <w:rFonts w:ascii="仿宋_GB2312" w:hAnsi="仿宋_GB2312" w:cs="仿宋_GB2312" w:eastAsia="仿宋_GB2312"/>
              </w:rPr>
              <w:t>不同供应商的响应文件载明的项目管理成员或者联系人员不得为同一人，否则磋商小组应当将其响应文件作为无效处理。</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磋商会议的，应出具法定代表人证明书。法定代表人授权合法授权代表参加磋商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供应商提供自2023年1月1日至今的类似业绩证明材料，每提供1项得5分，最多得15分，不得重复累计计分。 评审依据：供应商须在响应文件中附合同的扫描件或复印件，业绩时间以合同签订时间所体现的时间为准，须体现合同关键页且签字盖章齐全，合同中出现非连续页或模糊不清无法辨认的视为无效合同或未提供的均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拟派项目经理学历</w:t>
            </w:r>
          </w:p>
        </w:tc>
        <w:tc>
          <w:tcPr>
            <w:tcW w:type="dxa" w:w="2492"/>
          </w:tcPr>
          <w:p>
            <w:pPr>
              <w:pStyle w:val="null3"/>
            </w:pPr>
            <w:r>
              <w:rPr>
                <w:rFonts w:ascii="仿宋_GB2312" w:hAnsi="仿宋_GB2312" w:cs="仿宋_GB2312" w:eastAsia="仿宋_GB2312"/>
              </w:rPr>
              <w:t>拟派项目经理具有本科及以上学历的得5分；具有专科学历的得3分，其它情况不得分。 评审依据：评审时以供应商提供的拟派项目经理的最高学历证书的扫描件或复印件为准。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拟派项目经理职称</w:t>
            </w:r>
          </w:p>
        </w:tc>
        <w:tc>
          <w:tcPr>
            <w:tcW w:type="dxa" w:w="2492"/>
          </w:tcPr>
          <w:p>
            <w:pPr>
              <w:pStyle w:val="null3"/>
            </w:pPr>
            <w:r>
              <w:rPr>
                <w:rFonts w:ascii="仿宋_GB2312" w:hAnsi="仿宋_GB2312" w:cs="仿宋_GB2312" w:eastAsia="仿宋_GB2312"/>
              </w:rPr>
              <w:t>拟派项目经理具备中级及以上职称证书的得5分，初级职称的得3分，其余情况不得分。 评审依据：评审时以供应商提供的拟派项目经理最高职称证书的扫描件或复印件为准，提供多个职称证明材料的，以最高职称证明材料为准，未提供的不得分。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提供拟派项目经理自2023年1月1日至今的类似业绩证明材料，每提供1项业绩证明材料得5分，最高得5分，供应商提供的拟派项目经理必须在提供的业绩证明材料中担任项目经理一职，合同中应体现项目经理的相关信息，如无法体现的应出具供应商单位自行出具的该项目的任职证明材料）； 评审依据： 1.拟派项目经理类似项目业绩须在响应文件中附合同的扫描件或复印件； 2.供应商类似项目业绩与拟派项目经理类似业绩可重复使用。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拟派项目部管理人员</w:t>
            </w:r>
          </w:p>
        </w:tc>
        <w:tc>
          <w:tcPr>
            <w:tcW w:type="dxa" w:w="2492"/>
          </w:tcPr>
          <w:p>
            <w:pPr>
              <w:pStyle w:val="null3"/>
            </w:pPr>
            <w:r>
              <w:rPr>
                <w:rFonts w:ascii="仿宋_GB2312" w:hAnsi="仿宋_GB2312" w:cs="仿宋_GB2312" w:eastAsia="仿宋_GB2312"/>
              </w:rPr>
              <w:t>拟派项目部管理人员包含（除项目经理外）：施工管理人员1人、安全管理人员1人，满足以上全部要求的得满分10分；每少提供1名上述要求的人员扣减5分，直至扣完为止。 评审依据：提供上述人员的身份证，职称证书或注册证书或职业培训合格证或其他证明材料，其中安全员须提供安全员C证； 评审时以供应商提供加盖单位公章的相关证明材料的复印件或扫描件为准，未按照上述要求提供相应资料的人员不予认定和赋分。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整体施工方案</w:t>
            </w:r>
          </w:p>
        </w:tc>
        <w:tc>
          <w:tcPr>
            <w:tcW w:type="dxa" w:w="2492"/>
          </w:tcPr>
          <w:p>
            <w:pPr>
              <w:pStyle w:val="null3"/>
            </w:pPr>
            <w:r>
              <w:rPr>
                <w:rFonts w:ascii="仿宋_GB2312" w:hAnsi="仿宋_GB2312" w:cs="仿宋_GB2312" w:eastAsia="仿宋_GB2312"/>
              </w:rPr>
              <w:t>根据供应商针对本项目特点制定的整体施工方案进行评审： 整体施工方案，施工技术、工艺及工程实施结合本项目重难点制定，方案先进合理、可操作性强，针对性极强，能有效解决项目施工难点，得5分; 整体施工方案，施工技术、工艺及工程实施内容完整，覆盖项目主要施工环节，工艺方案合理，无重大技术缺陷，能满足本项目施工需求，得3分; 整体施工方案，施工技术、工艺及工程实施内容表述模糊、逻辑混乱，关键技术或工艺方案严重缺失，无法支撑本项目施工实施，得1分.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根据供应商针对本项目制定确保工程质量的技术组织措施进行评审： 供应商针对本项目特点制定的确保工程质量的技术组织措施，体系完善、科学合理，针对性和可操作性极强，各项措施贴合项目质量管控重难点，可全面覆盖质量管控全流程，完全满足本项目质量标准及相关要求的得5分； 供应商制定的确保工程质量的技术组织措施基本完善，存在少量细节欠缺；措施具备一定可行性和针对性，能够覆盖项目核心质量管控环节，可满足本项目基本质量要求的得3分； 供应商制定的确保工程质量的技术组织措施存在较多欠缺，体系不完整、针对性不足；措施缺乏可操作性，无法有效覆盖质量管控关键环节，难以保证本项目工程质量顺利实施的得1分。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确保施工安全的技术组织措施</w:t>
            </w:r>
          </w:p>
        </w:tc>
        <w:tc>
          <w:tcPr>
            <w:tcW w:type="dxa" w:w="2492"/>
          </w:tcPr>
          <w:p>
            <w:pPr>
              <w:pStyle w:val="null3"/>
            </w:pPr>
            <w:r>
              <w:rPr>
                <w:rFonts w:ascii="仿宋_GB2312" w:hAnsi="仿宋_GB2312" w:cs="仿宋_GB2312" w:eastAsia="仿宋_GB2312"/>
              </w:rPr>
              <w:t>根据供应商针对本项目制定确保施工安全的技术组织措施进行评审： 供应商针对本项目特点制定的确保施工安全的技术组织措施，体系完善、科学合理，针对性和可操作性极强，各项措施贴合项目施工安全重难点，可全面覆盖安全管控全流程，完全满足本项目安全管理标准及相关要求的得5分； 供应商制定的确保施工安全的技术组织措施基本完善，存在少量细节欠缺；措施具备一定可行性和针对性，能够覆盖项目核心安全管控环节，可满足本项目基本施工安全要求的得3分； 供应商制定的确保施工安全的技术组织措施存在较多欠缺，体系不完整、针对性不足；措施缺乏可操作性，无法有效覆盖安全管控关键环节，难以保证本项目施工安全顺利实施的得1分。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造价控制措施的技术组织措施</w:t>
            </w:r>
          </w:p>
        </w:tc>
        <w:tc>
          <w:tcPr>
            <w:tcW w:type="dxa" w:w="2492"/>
          </w:tcPr>
          <w:p>
            <w:pPr>
              <w:pStyle w:val="null3"/>
            </w:pPr>
            <w:r>
              <w:rPr>
                <w:rFonts w:ascii="仿宋_GB2312" w:hAnsi="仿宋_GB2312" w:cs="仿宋_GB2312" w:eastAsia="仿宋_GB2312"/>
              </w:rPr>
              <w:t>根据供应商针对本项目制定造价控制措施的技术组织措施进行评审： 供应商针对本项目特点制定的造价控制技术组织措施，体系完善、科学合理，针对性和可操作性极强，各项措施贴合项目造价管控重难点，可全面覆盖造价管控全流程，完全满足本项目造价管理标准及相关要求的得5分； 供应商制定的造价控制技术组织措施基本完善，存在少量细节欠缺；措施具备一定可行性和针对性，能够覆盖项目核心造价管控环节，可满足本项目基本造价控制要求的得3分； 供应商制定的造价控制技术组织措施存在较多欠缺，体系不完整、针对性不足；措施缺乏可操作性，无法有效覆盖造价管控关键环节，难以保证本项目造价控制顺利实施的得1分。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施工机械设备配备投入计划</w:t>
            </w:r>
          </w:p>
        </w:tc>
        <w:tc>
          <w:tcPr>
            <w:tcW w:type="dxa" w:w="2492"/>
          </w:tcPr>
          <w:p>
            <w:pPr>
              <w:pStyle w:val="null3"/>
            </w:pPr>
            <w:r>
              <w:rPr>
                <w:rFonts w:ascii="仿宋_GB2312" w:hAnsi="仿宋_GB2312" w:cs="仿宋_GB2312" w:eastAsia="仿宋_GB2312"/>
              </w:rPr>
              <w:t>根据供应商针对本项目制定的施工机械设备配备投入计划进行评审： 供应商针对本项目特点制定的施工机械设备配备投入计划，科学合理、针对性和可操作性极强，设备选型、数量配置、投入时序贴合项目施工进度及重难点需求，可全面满足本项目施工机械设备使用要求，保障施工高效推进的得5分； 供应商制定的施工机械设备配备投入计划基本完善，存在少量细节欠缺；计划具备一定可行性和针对性，设备配置、投入安排能够覆盖项目核心施工环节，可满足本项目基本施工机械设备使用需求的得3分； 供应商制定的施工机械设备配备投入计划缺失严重，设备选型不合理、数量不足或投入时序混乱；计划缺乏可操作性，无法支撑项目施工环节推进，难以保证本项目顺利实施的得1分；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施工网络图、横道图或工期进度表</w:t>
            </w:r>
          </w:p>
        </w:tc>
        <w:tc>
          <w:tcPr>
            <w:tcW w:type="dxa" w:w="2492"/>
          </w:tcPr>
          <w:p>
            <w:pPr>
              <w:pStyle w:val="null3"/>
            </w:pPr>
            <w:r>
              <w:rPr>
                <w:rFonts w:ascii="仿宋_GB2312" w:hAnsi="仿宋_GB2312" w:cs="仿宋_GB2312" w:eastAsia="仿宋_GB2312"/>
              </w:rPr>
              <w:t>根据供应商针对本项目制定的施工网络图、横道图或工期进度表进行评审： 供应商针对本项目特点制定的施工网络图、横道图或工期进度表，科学合理、针对性和可操作性极强，进度节点划分清晰、衔接顺畅，贴合项目施工重难点及总体工期要求，可全面覆盖施工全流程，完全满足本项目工期管理及进度管控要求的得5分； 供应商制定的施工网络图、横道图或工期进度表基本完善，存在少量细节欠缺；进度计划具备一定可行性和针对性，核心进度节点完整、衔接基本顺畅，能够满足本项目基本工期进度需求的得3分； 供应商制定的施工网络图、横道图或工期进度表存在明显缺项、漏项，内容表述混乱、进度节点划分不合理，衔接无序；计划缺乏可操作性，无法支撑项目工期推进，难以保证本项目顺利实施的得1分；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磋商报价采用低价优先法计算，即满足竞争性磋商文件要求且最后磋商报价最低的报价为评审基准价，其价格分为满分。其他供应商的价格分统一按照下列公式计算： 磋商报价得分=（评审基准价/最后磋商报价）×30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