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B2FA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详细评审-售后服务及技术培训方案</w:t>
      </w:r>
    </w:p>
    <w:p w14:paraId="43A98DE9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091A2370"/>
    <w:rsid w:val="0DDE49B3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2026-07-03T05:09:51Z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