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17641">
      <w:pPr>
        <w:keepNext w:val="0"/>
        <w:keepLines w:val="0"/>
        <w:pageBreakBefore w:val="0"/>
        <w:widowControl w:val="0"/>
        <w:kinsoku/>
        <w:wordWrap/>
        <w:overflowPunct/>
        <w:topLinePunct w:val="0"/>
        <w:autoSpaceDE/>
        <w:autoSpaceDN/>
        <w:bidi w:val="0"/>
        <w:adjustRightInd/>
        <w:snapToGrid/>
        <w:spacing w:line="500" w:lineRule="atLeast"/>
        <w:ind w:firstLine="0" w:firstLineChars="0"/>
        <w:jc w:val="center"/>
        <w:textAlignment w:val="auto"/>
        <w:outlineLvl w:val="2"/>
        <w:rPr>
          <w:rFonts w:hint="eastAsia" w:ascii="仿宋" w:hAnsi="仿宋" w:eastAsia="仿宋" w:cs="仿宋"/>
          <w:b/>
          <w:bCs/>
          <w:color w:val="auto"/>
          <w:kern w:val="0"/>
          <w:sz w:val="44"/>
          <w:szCs w:val="44"/>
          <w:highlight w:val="none"/>
          <w:lang w:val="zh-TW"/>
        </w:rPr>
      </w:pPr>
      <w:r>
        <w:rPr>
          <w:rFonts w:hint="eastAsia" w:ascii="仿宋" w:hAnsi="仿宋" w:eastAsia="仿宋" w:cs="仿宋"/>
          <w:b/>
          <w:bCs/>
          <w:color w:val="auto"/>
          <w:kern w:val="0"/>
          <w:sz w:val="40"/>
          <w:szCs w:val="40"/>
          <w:highlight w:val="none"/>
          <w:lang w:val="zh-TW"/>
        </w:rPr>
        <w:t>供应商基本情况表</w:t>
      </w:r>
    </w:p>
    <w:tbl>
      <w:tblPr>
        <w:tblStyle w:val="4"/>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1514"/>
        <w:gridCol w:w="1240"/>
        <w:gridCol w:w="1482"/>
        <w:gridCol w:w="2385"/>
      </w:tblGrid>
      <w:tr w14:paraId="6C4C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1C8C3AD8">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5B431E24">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0EC8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7123D331">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22223C41">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3CE4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05199848">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32791449">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6252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45207DB9">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615E183D">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7AFD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7B5426CF">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基本账户</w:t>
            </w:r>
            <w:r>
              <w:rPr>
                <w:rFonts w:hint="eastAsia" w:ascii="仿宋" w:hAnsi="仿宋" w:eastAsia="仿宋" w:cs="仿宋"/>
                <w:bCs/>
                <w:sz w:val="24"/>
                <w:szCs w:val="24"/>
                <w:highlight w:val="none"/>
              </w:rPr>
              <w:t>开户银行</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6B9A56D7">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30CF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34EA0C8E">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lang w:eastAsia="zh-CN"/>
              </w:rPr>
              <w:t>基本账户</w:t>
            </w:r>
            <w:r>
              <w:rPr>
                <w:rFonts w:hint="eastAsia" w:ascii="仿宋" w:hAnsi="仿宋" w:eastAsia="仿宋" w:cs="仿宋"/>
                <w:bCs/>
                <w:sz w:val="24"/>
                <w:szCs w:val="24"/>
                <w:highlight w:val="none"/>
              </w:rPr>
              <w:t>账号</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3F5543EA">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p>
        </w:tc>
      </w:tr>
      <w:tr w14:paraId="3875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3A9BA562">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616456B7">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p>
        </w:tc>
      </w:tr>
      <w:tr w14:paraId="5E2D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10F94CC7">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57CCC816">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p>
        </w:tc>
      </w:tr>
      <w:tr w14:paraId="01DD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24AD8C02">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621" w:type="dxa"/>
            <w:gridSpan w:val="4"/>
            <w:tcBorders>
              <w:top w:val="single" w:color="auto" w:sz="4" w:space="0"/>
              <w:left w:val="single" w:color="auto" w:sz="4" w:space="0"/>
              <w:bottom w:val="single" w:color="auto" w:sz="4" w:space="0"/>
              <w:right w:val="single" w:color="auto" w:sz="4" w:space="0"/>
            </w:tcBorders>
            <w:noWrap w:val="0"/>
            <w:vAlign w:val="top"/>
          </w:tcPr>
          <w:p w14:paraId="4120BAAB">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p>
        </w:tc>
      </w:tr>
      <w:tr w14:paraId="392D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tcBorders>
              <w:top w:val="single" w:color="auto" w:sz="4" w:space="0"/>
              <w:left w:val="single" w:color="auto" w:sz="4" w:space="0"/>
              <w:bottom w:val="single" w:color="auto" w:sz="4" w:space="0"/>
              <w:right w:val="single" w:color="auto" w:sz="4" w:space="0"/>
            </w:tcBorders>
            <w:noWrap w:val="0"/>
            <w:vAlign w:val="center"/>
          </w:tcPr>
          <w:p w14:paraId="22319CA9">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rPr>
              <w:t>是否依法缴纳社会</w:t>
            </w:r>
            <w:r>
              <w:rPr>
                <w:rFonts w:hint="eastAsia" w:ascii="仿宋" w:hAnsi="仿宋" w:eastAsia="仿宋" w:cs="仿宋"/>
                <w:bCs/>
                <w:sz w:val="24"/>
                <w:szCs w:val="24"/>
                <w:highlight w:val="none"/>
                <w:lang w:val="en-US" w:eastAsia="zh-CN"/>
              </w:rPr>
              <w:t>保险</w:t>
            </w:r>
          </w:p>
        </w:tc>
        <w:tc>
          <w:tcPr>
            <w:tcW w:w="6621" w:type="dxa"/>
            <w:gridSpan w:val="4"/>
            <w:tcBorders>
              <w:top w:val="single" w:color="auto" w:sz="4" w:space="0"/>
              <w:left w:val="single" w:color="auto" w:sz="4" w:space="0"/>
              <w:bottom w:val="single" w:color="auto" w:sz="4" w:space="0"/>
              <w:right w:val="single" w:color="auto" w:sz="4" w:space="0"/>
            </w:tcBorders>
            <w:noWrap w:val="0"/>
            <w:vAlign w:val="top"/>
          </w:tcPr>
          <w:p w14:paraId="7DE0F938">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p>
        </w:tc>
      </w:tr>
      <w:tr w14:paraId="18FB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vMerge w:val="restart"/>
            <w:tcBorders>
              <w:top w:val="single" w:color="auto" w:sz="4" w:space="0"/>
              <w:left w:val="single" w:color="auto" w:sz="4" w:space="0"/>
              <w:bottom w:val="single" w:color="auto" w:sz="4" w:space="0"/>
              <w:right w:val="single" w:color="auto" w:sz="4" w:space="0"/>
            </w:tcBorders>
            <w:noWrap w:val="0"/>
            <w:vAlign w:val="center"/>
          </w:tcPr>
          <w:p w14:paraId="7C9248BA">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514" w:type="dxa"/>
            <w:tcBorders>
              <w:top w:val="single" w:color="auto" w:sz="4" w:space="0"/>
              <w:left w:val="single" w:color="auto" w:sz="4" w:space="0"/>
              <w:bottom w:val="single" w:color="auto" w:sz="4" w:space="0"/>
              <w:right w:val="single" w:color="auto" w:sz="4" w:space="0"/>
            </w:tcBorders>
            <w:noWrap w:val="0"/>
            <w:vAlign w:val="center"/>
          </w:tcPr>
          <w:p w14:paraId="5F9FCC78">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54DAD77E">
            <w:pPr>
              <w:keepNext w:val="0"/>
              <w:keepLines w:val="0"/>
              <w:pageBreakBefore w:val="0"/>
              <w:widowControl w:val="0"/>
              <w:kinsoku/>
              <w:wordWrap/>
              <w:overflowPunct/>
              <w:topLinePunct w:val="0"/>
              <w:autoSpaceDE/>
              <w:autoSpaceDN/>
              <w:bidi w:val="0"/>
              <w:adjustRightInd w:val="0"/>
              <w:spacing w:line="400" w:lineRule="exact"/>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82" w:type="dxa"/>
            <w:tcBorders>
              <w:top w:val="single" w:color="auto" w:sz="4" w:space="0"/>
              <w:left w:val="single" w:color="auto" w:sz="4" w:space="0"/>
              <w:bottom w:val="single" w:color="auto" w:sz="4" w:space="0"/>
              <w:right w:val="single" w:color="auto" w:sz="4" w:space="0"/>
            </w:tcBorders>
            <w:noWrap w:val="0"/>
            <w:vAlign w:val="center"/>
          </w:tcPr>
          <w:p w14:paraId="352BF244">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5276E248">
            <w:pPr>
              <w:keepNext w:val="0"/>
              <w:keepLines w:val="0"/>
              <w:pageBreakBefore w:val="0"/>
              <w:widowControl w:val="0"/>
              <w:kinsoku/>
              <w:wordWrap/>
              <w:overflowPunct/>
              <w:topLinePunct w:val="0"/>
              <w:autoSpaceDE/>
              <w:autoSpaceDN/>
              <w:bidi w:val="0"/>
              <w:adjustRightInd w:val="0"/>
              <w:spacing w:line="400" w:lineRule="exact"/>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3111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vMerge w:val="continue"/>
            <w:tcBorders>
              <w:top w:val="single" w:color="auto" w:sz="4" w:space="0"/>
              <w:left w:val="single" w:color="auto" w:sz="4" w:space="0"/>
              <w:bottom w:val="single" w:color="auto" w:sz="4" w:space="0"/>
              <w:right w:val="single" w:color="auto" w:sz="4" w:space="0"/>
            </w:tcBorders>
            <w:noWrap w:val="0"/>
            <w:vAlign w:val="center"/>
          </w:tcPr>
          <w:p w14:paraId="33836E2C">
            <w:pPr>
              <w:keepNext w:val="0"/>
              <w:keepLines w:val="0"/>
              <w:pageBreakBefore w:val="0"/>
              <w:widowControl w:val="0"/>
              <w:kinsoku/>
              <w:wordWrap/>
              <w:overflowPunct/>
              <w:topLinePunct w:val="0"/>
              <w:autoSpaceDE/>
              <w:autoSpaceDN/>
              <w:bidi w:val="0"/>
              <w:spacing w:line="400" w:lineRule="exact"/>
              <w:jc w:val="center"/>
              <w:rPr>
                <w:rFonts w:hint="eastAsia" w:ascii="仿宋" w:hAnsi="仿宋" w:eastAsia="仿宋" w:cs="仿宋"/>
                <w:sz w:val="24"/>
                <w:szCs w:val="24"/>
                <w:highlight w:val="none"/>
              </w:rPr>
            </w:pPr>
          </w:p>
        </w:tc>
        <w:tc>
          <w:tcPr>
            <w:tcW w:w="1514" w:type="dxa"/>
            <w:tcBorders>
              <w:top w:val="single" w:color="auto" w:sz="4" w:space="0"/>
              <w:left w:val="single" w:color="auto" w:sz="4" w:space="0"/>
              <w:bottom w:val="single" w:color="auto" w:sz="4" w:space="0"/>
              <w:right w:val="single" w:color="auto" w:sz="4" w:space="0"/>
            </w:tcBorders>
            <w:noWrap w:val="0"/>
            <w:vAlign w:val="center"/>
          </w:tcPr>
          <w:p w14:paraId="0307DA0B">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029FBB52">
            <w:pPr>
              <w:keepNext w:val="0"/>
              <w:keepLines w:val="0"/>
              <w:pageBreakBefore w:val="0"/>
              <w:widowControl w:val="0"/>
              <w:kinsoku/>
              <w:wordWrap/>
              <w:overflowPunct/>
              <w:topLinePunct w:val="0"/>
              <w:autoSpaceDE/>
              <w:autoSpaceDN/>
              <w:bidi w:val="0"/>
              <w:adjustRightInd w:val="0"/>
              <w:spacing w:line="400" w:lineRule="exact"/>
              <w:ind w:left="960" w:hanging="960" w:hangingChars="40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82" w:type="dxa"/>
            <w:tcBorders>
              <w:top w:val="single" w:color="auto" w:sz="4" w:space="0"/>
              <w:left w:val="single" w:color="auto" w:sz="4" w:space="0"/>
              <w:bottom w:val="single" w:color="auto" w:sz="4" w:space="0"/>
              <w:right w:val="single" w:color="auto" w:sz="4" w:space="0"/>
            </w:tcBorders>
            <w:noWrap w:val="0"/>
            <w:vAlign w:val="center"/>
          </w:tcPr>
          <w:p w14:paraId="46625A5A">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70D61103">
            <w:pPr>
              <w:keepNext w:val="0"/>
              <w:keepLines w:val="0"/>
              <w:pageBreakBefore w:val="0"/>
              <w:widowControl w:val="0"/>
              <w:kinsoku/>
              <w:wordWrap/>
              <w:overflowPunct/>
              <w:topLinePunct w:val="0"/>
              <w:autoSpaceDE/>
              <w:autoSpaceDN/>
              <w:bidi w:val="0"/>
              <w:adjustRightInd w:val="0"/>
              <w:spacing w:line="400" w:lineRule="exact"/>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278F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3198" w:type="dxa"/>
            <w:vMerge w:val="continue"/>
            <w:tcBorders>
              <w:top w:val="single" w:color="auto" w:sz="4" w:space="0"/>
              <w:left w:val="single" w:color="auto" w:sz="4" w:space="0"/>
              <w:bottom w:val="single" w:color="auto" w:sz="4" w:space="0"/>
              <w:right w:val="single" w:color="auto" w:sz="4" w:space="0"/>
            </w:tcBorders>
            <w:noWrap w:val="0"/>
            <w:vAlign w:val="center"/>
          </w:tcPr>
          <w:p w14:paraId="01AD7582">
            <w:pPr>
              <w:keepNext w:val="0"/>
              <w:keepLines w:val="0"/>
              <w:pageBreakBefore w:val="0"/>
              <w:widowControl w:val="0"/>
              <w:kinsoku/>
              <w:wordWrap/>
              <w:overflowPunct/>
              <w:topLinePunct w:val="0"/>
              <w:autoSpaceDE/>
              <w:autoSpaceDN/>
              <w:bidi w:val="0"/>
              <w:spacing w:line="400" w:lineRule="exact"/>
              <w:jc w:val="center"/>
              <w:rPr>
                <w:rFonts w:hint="eastAsia" w:ascii="仿宋" w:hAnsi="仿宋" w:eastAsia="仿宋" w:cs="仿宋"/>
                <w:sz w:val="24"/>
                <w:szCs w:val="24"/>
                <w:highlight w:val="none"/>
              </w:rPr>
            </w:pPr>
          </w:p>
        </w:tc>
        <w:tc>
          <w:tcPr>
            <w:tcW w:w="1514" w:type="dxa"/>
            <w:tcBorders>
              <w:top w:val="single" w:color="auto" w:sz="4" w:space="0"/>
              <w:left w:val="single" w:color="auto" w:sz="4" w:space="0"/>
              <w:bottom w:val="single" w:color="auto" w:sz="4" w:space="0"/>
              <w:right w:val="single" w:color="auto" w:sz="4" w:space="0"/>
            </w:tcBorders>
            <w:noWrap w:val="0"/>
            <w:vAlign w:val="center"/>
          </w:tcPr>
          <w:p w14:paraId="63CA6E5F">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3C87287C">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82" w:type="dxa"/>
            <w:tcBorders>
              <w:top w:val="single" w:color="auto" w:sz="4" w:space="0"/>
              <w:left w:val="single" w:color="auto" w:sz="4" w:space="0"/>
              <w:bottom w:val="single" w:color="auto" w:sz="4" w:space="0"/>
              <w:right w:val="single" w:color="auto" w:sz="4" w:space="0"/>
            </w:tcBorders>
            <w:noWrap w:val="0"/>
            <w:vAlign w:val="center"/>
          </w:tcPr>
          <w:p w14:paraId="6DC4870F">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85" w:type="dxa"/>
            <w:tcBorders>
              <w:top w:val="single" w:color="auto" w:sz="4" w:space="0"/>
              <w:left w:val="single" w:color="auto" w:sz="4" w:space="0"/>
              <w:bottom w:val="single" w:color="auto" w:sz="4" w:space="0"/>
              <w:right w:val="single" w:color="auto" w:sz="4" w:space="0"/>
            </w:tcBorders>
            <w:noWrap w:val="0"/>
            <w:vAlign w:val="center"/>
          </w:tcPr>
          <w:p w14:paraId="57CC2E48">
            <w:pPr>
              <w:keepNext w:val="0"/>
              <w:keepLines w:val="0"/>
              <w:pageBreakBefore w:val="0"/>
              <w:widowControl w:val="0"/>
              <w:kinsoku/>
              <w:wordWrap/>
              <w:overflowPunct/>
              <w:topLinePunct w:val="0"/>
              <w:autoSpaceDE/>
              <w:autoSpaceDN/>
              <w:bidi w:val="0"/>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1D3C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3198" w:type="dxa"/>
            <w:tcBorders>
              <w:left w:val="single" w:color="auto" w:sz="4" w:space="0"/>
              <w:right w:val="single" w:color="auto" w:sz="4" w:space="0"/>
            </w:tcBorders>
            <w:noWrap w:val="0"/>
            <w:vAlign w:val="center"/>
          </w:tcPr>
          <w:p w14:paraId="689513AE">
            <w:pPr>
              <w:keepNext w:val="0"/>
              <w:keepLines w:val="0"/>
              <w:pageBreakBefore w:val="0"/>
              <w:widowControl w:val="0"/>
              <w:kinsoku/>
              <w:wordWrap/>
              <w:overflowPunct/>
              <w:topLinePunct w:val="0"/>
              <w:autoSpaceDE/>
              <w:autoSpaceDN/>
              <w:bidi w:val="0"/>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621" w:type="dxa"/>
            <w:gridSpan w:val="4"/>
            <w:tcBorders>
              <w:top w:val="single" w:color="auto" w:sz="4" w:space="0"/>
              <w:left w:val="single" w:color="auto" w:sz="4" w:space="0"/>
              <w:bottom w:val="single" w:color="auto" w:sz="4" w:space="0"/>
              <w:right w:val="single" w:color="auto" w:sz="4" w:space="0"/>
            </w:tcBorders>
            <w:noWrap w:val="0"/>
            <w:vAlign w:val="center"/>
          </w:tcPr>
          <w:p w14:paraId="1FD35D1B">
            <w:pPr>
              <w:keepNext w:val="0"/>
              <w:keepLines w:val="0"/>
              <w:pageBreakBefore w:val="0"/>
              <w:widowControl w:val="0"/>
              <w:kinsoku/>
              <w:wordWrap/>
              <w:overflowPunct/>
              <w:topLinePunct w:val="0"/>
              <w:autoSpaceDE/>
              <w:autoSpaceDN/>
              <w:bidi w:val="0"/>
              <w:adjustRightInd w:val="0"/>
              <w:spacing w:line="400" w:lineRule="exact"/>
              <w:rPr>
                <w:rFonts w:hint="eastAsia" w:ascii="仿宋" w:hAnsi="仿宋" w:eastAsia="仿宋" w:cs="仿宋"/>
                <w:bCs/>
                <w:sz w:val="24"/>
                <w:szCs w:val="24"/>
                <w:highlight w:val="none"/>
              </w:rPr>
            </w:pPr>
          </w:p>
        </w:tc>
      </w:tr>
    </w:tbl>
    <w:p w14:paraId="3A50B04F">
      <w:pPr>
        <w:pStyle w:val="6"/>
        <w:keepNext w:val="0"/>
        <w:keepLines w:val="0"/>
        <w:pageBreakBefore w:val="0"/>
        <w:widowControl/>
        <w:kinsoku/>
        <w:wordWrap/>
        <w:overflowPunct/>
        <w:topLinePunct w:val="0"/>
        <w:autoSpaceDE/>
        <w:autoSpaceDN/>
        <w:bidi w:val="0"/>
        <w:snapToGrid/>
        <w:spacing w:line="400" w:lineRule="exact"/>
        <w:ind w:left="0" w:leftChars="0" w:firstLine="0" w:firstLineChars="0"/>
        <w:textAlignment w:val="auto"/>
        <w:rPr>
          <w:rFonts w:hint="eastAsia" w:ascii="仿宋" w:hAnsi="仿宋" w:eastAsia="仿宋" w:cs="仿宋"/>
          <w:color w:val="auto"/>
          <w:szCs w:val="28"/>
          <w:highlight w:val="none"/>
        </w:rPr>
      </w:pPr>
    </w:p>
    <w:p w14:paraId="0D5B31CA">
      <w:pPr>
        <w:pStyle w:val="6"/>
        <w:keepNext w:val="0"/>
        <w:keepLines w:val="0"/>
        <w:pageBreakBefore w:val="0"/>
        <w:widowControl/>
        <w:kinsoku/>
        <w:wordWrap/>
        <w:overflowPunct/>
        <w:topLinePunct w:val="0"/>
        <w:autoSpaceDE/>
        <w:autoSpaceDN/>
        <w:bidi w:val="0"/>
        <w:snapToGrid/>
        <w:spacing w:line="500" w:lineRule="exact"/>
        <w:ind w:left="0" w:leftChars="0" w:firstLine="560" w:firstLineChars="200"/>
        <w:textAlignment w:val="auto"/>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我们保证上述声明中的资料和数据是真实的、正确的</w:t>
      </w:r>
      <w:r>
        <w:rPr>
          <w:rFonts w:hint="eastAsia" w:ascii="仿宋" w:hAnsi="仿宋" w:cs="仿宋"/>
          <w:color w:val="auto"/>
          <w:szCs w:val="28"/>
          <w:highlight w:val="none"/>
          <w:lang w:eastAsia="zh-CN"/>
        </w:rPr>
        <w:t>。如有虚假，我方愿承担相关法律责任。</w:t>
      </w:r>
    </w:p>
    <w:p w14:paraId="0FB53024">
      <w:pPr>
        <w:pStyle w:val="6"/>
        <w:keepNext w:val="0"/>
        <w:keepLines w:val="0"/>
        <w:pageBreakBefore w:val="0"/>
        <w:widowControl/>
        <w:kinsoku/>
        <w:wordWrap/>
        <w:overflowPunct/>
        <w:topLinePunct w:val="0"/>
        <w:autoSpaceDE/>
        <w:autoSpaceDN/>
        <w:bidi w:val="0"/>
        <w:snapToGrid/>
        <w:spacing w:line="500" w:lineRule="exact"/>
        <w:ind w:firstLine="560"/>
        <w:textAlignment w:val="auto"/>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u w:val="none"/>
        </w:rPr>
        <w:t>（</w:t>
      </w:r>
      <w:r>
        <w:rPr>
          <w:rFonts w:hint="eastAsia" w:ascii="仿宋" w:hAnsi="仿宋" w:eastAsia="仿宋" w:cs="仿宋"/>
          <w:color w:val="auto"/>
          <w:szCs w:val="28"/>
          <w:highlight w:val="none"/>
        </w:rPr>
        <w:t>公      章）</w:t>
      </w:r>
    </w:p>
    <w:p w14:paraId="4052039C">
      <w:pPr>
        <w:pStyle w:val="6"/>
        <w:keepNext w:val="0"/>
        <w:keepLines w:val="0"/>
        <w:pageBreakBefore w:val="0"/>
        <w:widowControl/>
        <w:kinsoku/>
        <w:wordWrap/>
        <w:overflowPunct/>
        <w:topLinePunct w:val="0"/>
        <w:autoSpaceDE/>
        <w:autoSpaceDN/>
        <w:bidi w:val="0"/>
        <w:snapToGrid/>
        <w:spacing w:line="500" w:lineRule="exact"/>
        <w:ind w:firstLine="560"/>
        <w:textAlignment w:val="auto"/>
        <w:rPr>
          <w:rFonts w:hint="eastAsia" w:ascii="仿宋" w:hAnsi="仿宋" w:eastAsia="仿宋" w:cs="仿宋"/>
          <w:color w:val="auto"/>
          <w:szCs w:val="28"/>
          <w:highlight w:val="none"/>
        </w:rPr>
      </w:pPr>
      <w:r>
        <w:rPr>
          <w:rFonts w:hint="eastAsia" w:ascii="仿宋" w:hAnsi="仿宋" w:cs="仿宋"/>
          <w:color w:val="auto"/>
          <w:szCs w:val="28"/>
          <w:highlight w:val="none"/>
          <w:lang w:eastAsia="zh-CN"/>
        </w:rPr>
        <w:t>法定代表人</w:t>
      </w:r>
      <w:r>
        <w:rPr>
          <w:rFonts w:hint="eastAsia" w:ascii="仿宋" w:hAnsi="仿宋" w:eastAsia="仿宋" w:cs="仿宋"/>
          <w:color w:val="auto"/>
          <w:szCs w:val="28"/>
          <w:highlight w:val="none"/>
        </w:rPr>
        <w:t>：</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u w:val="none"/>
        </w:rPr>
        <w:t>（</w:t>
      </w:r>
      <w:r>
        <w:rPr>
          <w:rFonts w:hint="eastAsia" w:ascii="仿宋" w:hAnsi="仿宋" w:eastAsia="仿宋" w:cs="仿宋"/>
          <w:color w:val="auto"/>
          <w:szCs w:val="28"/>
          <w:highlight w:val="none"/>
        </w:rPr>
        <w:t>签字或盖章）</w:t>
      </w:r>
    </w:p>
    <w:p w14:paraId="04FBAFB5">
      <w:pPr>
        <w:pStyle w:val="6"/>
        <w:keepNext w:val="0"/>
        <w:keepLines w:val="0"/>
        <w:pageBreakBefore w:val="0"/>
        <w:widowControl/>
        <w:kinsoku/>
        <w:wordWrap/>
        <w:overflowPunct/>
        <w:topLinePunct w:val="0"/>
        <w:autoSpaceDE/>
        <w:autoSpaceDN/>
        <w:bidi w:val="0"/>
        <w:snapToGrid/>
        <w:spacing w:line="500" w:lineRule="exact"/>
        <w:ind w:firstLine="560"/>
        <w:textAlignment w:val="auto"/>
        <w:rPr>
          <w:rFonts w:hint="eastAsia" w:ascii="仿宋" w:hAnsi="仿宋" w:eastAsia="仿宋" w:cs="仿宋"/>
          <w:color w:val="auto"/>
          <w:szCs w:val="28"/>
          <w:highlight w:val="none"/>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p>
    <w:p w14:paraId="746E2978">
      <w:pPr>
        <w:pStyle w:val="6"/>
        <w:keepNext w:val="0"/>
        <w:keepLines w:val="0"/>
        <w:pageBreakBefore w:val="0"/>
        <w:widowControl/>
        <w:kinsoku/>
        <w:wordWrap/>
        <w:overflowPunct/>
        <w:topLinePunct w:val="0"/>
        <w:autoSpaceDE/>
        <w:autoSpaceDN/>
        <w:bidi w:val="0"/>
        <w:snapToGrid/>
        <w:spacing w:line="500" w:lineRule="exact"/>
        <w:ind w:firstLine="560"/>
        <w:textAlignment w:val="auto"/>
        <w:rPr>
          <w:rFonts w:hint="eastAsia" w:ascii="仿宋" w:hAnsi="仿宋" w:eastAsia="仿宋" w:cs="仿宋"/>
          <w:color w:val="auto"/>
          <w:szCs w:val="28"/>
          <w:highlight w:val="none"/>
          <w:u w:val="single"/>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p>
    <w:p w14:paraId="162DF2CC">
      <w:pPr>
        <w:ind w:firstLine="560" w:firstLineChars="200"/>
        <w:rPr>
          <w:rFonts w:hint="eastAsia" w:ascii="仿宋" w:hAnsi="仿宋" w:eastAsia="仿宋" w:cs="仿宋"/>
          <w:color w:val="auto"/>
          <w:kern w:val="0"/>
          <w:sz w:val="28"/>
          <w:szCs w:val="28"/>
          <w:highlight w:val="none"/>
          <w:u w:val="none"/>
          <w:lang w:val="en-US" w:eastAsia="zh-CN" w:bidi="ar-SA"/>
        </w:rPr>
      </w:pPr>
      <w:r>
        <w:rPr>
          <w:rFonts w:hint="eastAsia" w:ascii="仿宋" w:hAnsi="仿宋" w:eastAsia="仿宋" w:cs="仿宋"/>
          <w:color w:val="auto"/>
          <w:kern w:val="0"/>
          <w:sz w:val="28"/>
          <w:szCs w:val="28"/>
          <w:highlight w:val="none"/>
          <w:lang w:val="en-US" w:eastAsia="zh-CN" w:bidi="ar-SA"/>
        </w:rPr>
        <w:t>日    期：</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年</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lang w:val="en-US" w:eastAsia="zh-CN" w:bidi="ar-SA"/>
        </w:rPr>
        <w:t>月</w:t>
      </w:r>
      <w:r>
        <w:rPr>
          <w:rFonts w:hint="eastAsia" w:ascii="仿宋" w:hAnsi="仿宋" w:eastAsia="仿宋" w:cs="仿宋"/>
          <w:color w:val="auto"/>
          <w:kern w:val="0"/>
          <w:sz w:val="28"/>
          <w:szCs w:val="28"/>
          <w:highlight w:val="none"/>
          <w:u w:val="single"/>
          <w:lang w:val="en-US" w:eastAsia="zh-CN" w:bidi="ar-SA"/>
        </w:rPr>
        <w:t xml:space="preserve">      </w:t>
      </w:r>
      <w:r>
        <w:rPr>
          <w:rFonts w:hint="eastAsia" w:ascii="仿宋" w:hAnsi="仿宋" w:eastAsia="仿宋" w:cs="仿宋"/>
          <w:color w:val="auto"/>
          <w:kern w:val="0"/>
          <w:sz w:val="28"/>
          <w:szCs w:val="28"/>
          <w:highlight w:val="none"/>
          <w:u w:val="none"/>
          <w:lang w:val="en-US" w:eastAsia="zh-CN" w:bidi="ar-SA"/>
        </w:rPr>
        <w:t>日</w:t>
      </w:r>
    </w:p>
    <w:p w14:paraId="60E56876">
      <w:pPr>
        <w:pStyle w:val="7"/>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5B449C9E">
      <w:pPr>
        <w:pStyle w:val="7"/>
        <w:keepNext w:val="0"/>
        <w:keepLines w:val="0"/>
        <w:pageBreakBefore w:val="0"/>
        <w:widowControl/>
        <w:kinsoku/>
        <w:wordWrap/>
        <w:overflowPunct/>
        <w:topLinePunct w:val="0"/>
        <w:autoSpaceDE/>
        <w:autoSpaceDN/>
        <w:bidi w:val="0"/>
        <w:adjustRightInd w:val="0"/>
        <w:snapToGrid/>
        <w:spacing w:before="0" w:after="0"/>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p>
    <w:p w14:paraId="4D0C7855">
      <w:pPr>
        <w:pStyle w:val="7"/>
        <w:keepNext w:val="0"/>
        <w:keepLines w:val="0"/>
        <w:pageBreakBefore w:val="0"/>
        <w:widowControl/>
        <w:kinsoku/>
        <w:wordWrap/>
        <w:overflowPunct/>
        <w:topLinePunct w:val="0"/>
        <w:autoSpaceDE/>
        <w:autoSpaceDN/>
        <w:bidi w:val="0"/>
        <w:adjustRightInd w:val="0"/>
        <w:snapToGrid/>
        <w:spacing w:before="0" w:after="0"/>
        <w:ind w:firstLine="560" w:firstLineChars="200"/>
        <w:jc w:val="both"/>
        <w:textAlignment w:val="auto"/>
        <w:rPr>
          <w:rFonts w:hint="eastAsia" w:ascii="仿宋" w:hAnsi="仿宋" w:eastAsia="仿宋" w:cs="仿宋"/>
          <w:sz w:val="30"/>
          <w:szCs w:val="30"/>
          <w:highlight w:val="none"/>
          <w:lang w:eastAsia="zh-CN"/>
        </w:rPr>
      </w:pPr>
      <w:r>
        <w:rPr>
          <w:rFonts w:hint="eastAsia" w:ascii="仿宋" w:hAnsi="仿宋" w:eastAsia="仿宋" w:cs="仿宋"/>
          <w:szCs w:val="28"/>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ED22807">
      <w:pPr>
        <w:pStyle w:val="7"/>
        <w:widowControl/>
        <w:ind w:left="0" w:leftChars="0" w:firstLine="0" w:firstLineChars="0"/>
        <w:jc w:val="both"/>
        <w:rPr>
          <w:rFonts w:hint="eastAsia" w:ascii="仿宋" w:hAnsi="仿宋" w:eastAsia="仿宋" w:cs="仿宋"/>
          <w:sz w:val="30"/>
          <w:szCs w:val="30"/>
          <w:highlight w:val="none"/>
        </w:rPr>
      </w:pPr>
    </w:p>
    <w:p w14:paraId="6DB43B3C">
      <w:pPr>
        <w:rPr>
          <w:rFonts w:hint="eastAsia" w:ascii="仿宋" w:hAnsi="仿宋" w:eastAsia="仿宋" w:cs="仿宋"/>
          <w:b/>
          <w:bCs/>
          <w:sz w:val="28"/>
          <w:szCs w:val="28"/>
          <w:highlight w:val="none"/>
          <w:lang w:val="en-US" w:eastAsia="zh-CN"/>
        </w:rPr>
      </w:pPr>
      <w:bookmarkStart w:id="0" w:name="_Toc15662"/>
      <w:bookmarkStart w:id="1" w:name="_Toc13891"/>
      <w:bookmarkStart w:id="2" w:name="_Toc98"/>
      <w:r>
        <w:rPr>
          <w:rFonts w:hint="eastAsia" w:ascii="仿宋" w:hAnsi="仿宋" w:eastAsia="仿宋" w:cs="仿宋"/>
          <w:b/>
          <w:bCs/>
          <w:sz w:val="28"/>
          <w:szCs w:val="28"/>
          <w:highlight w:val="none"/>
          <w:lang w:val="en-US" w:eastAsia="zh-CN"/>
        </w:rPr>
        <w:br w:type="page"/>
      </w:r>
      <w:bookmarkStart w:id="15" w:name="_GoBack"/>
      <w:bookmarkEnd w:id="15"/>
    </w:p>
    <w:p w14:paraId="30E3285D">
      <w:pPr>
        <w:pStyle w:val="7"/>
        <w:keepNext w:val="0"/>
        <w:keepLines w:val="0"/>
        <w:pageBreakBefore w:val="0"/>
        <w:widowControl/>
        <w:kinsoku/>
        <w:wordWrap/>
        <w:overflowPunct/>
        <w:topLinePunct w:val="0"/>
        <w:autoSpaceDE/>
        <w:autoSpaceDN/>
        <w:bidi w:val="0"/>
        <w:adjustRightInd w:val="0"/>
        <w:snapToGrid/>
        <w:spacing w:before="0" w:after="0" w:line="360" w:lineRule="auto"/>
        <w:ind w:left="0" w:leftChars="0"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0"/>
      <w:bookmarkEnd w:id="1"/>
      <w:bookmarkEnd w:id="2"/>
    </w:p>
    <w:p w14:paraId="12903CDF">
      <w:pPr>
        <w:pStyle w:val="8"/>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5783DA60">
      <w:pPr>
        <w:pStyle w:val="8"/>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03533239">
      <w:pPr>
        <w:pStyle w:val="8"/>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21D6444">
      <w:pPr>
        <w:pStyle w:val="8"/>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7AF99404">
      <w:pPr>
        <w:pStyle w:val="8"/>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1021BB9">
      <w:pPr>
        <w:pStyle w:val="8"/>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4CC464E4">
      <w:pPr>
        <w:pStyle w:val="8"/>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1C81FEAD">
      <w:pPr>
        <w:pStyle w:val="8"/>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806B5BC">
      <w:pPr>
        <w:pStyle w:val="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0E95D1C9">
      <w:pPr>
        <w:pStyle w:val="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082583EE">
      <w:pPr>
        <w:pStyle w:val="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4459A5E">
      <w:pPr>
        <w:pStyle w:val="8"/>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7F53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437A4C1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5CB5FEDF">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B0F24C0">
      <w:pPr>
        <w:pStyle w:val="8"/>
        <w:spacing w:line="500" w:lineRule="atLeast"/>
        <w:rPr>
          <w:rFonts w:hint="eastAsia" w:ascii="仿宋" w:hAnsi="仿宋" w:eastAsia="仿宋" w:cs="仿宋"/>
          <w:sz w:val="28"/>
          <w:szCs w:val="28"/>
          <w:highlight w:val="none"/>
        </w:rPr>
      </w:pPr>
    </w:p>
    <w:p w14:paraId="21E04914">
      <w:pPr>
        <w:pStyle w:val="8"/>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19D9DC0D">
      <w:pPr>
        <w:pStyle w:val="8"/>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74176171">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905E7F3">
      <w:pPr>
        <w:spacing w:line="500" w:lineRule="atLeast"/>
        <w:jc w:val="center"/>
        <w:rPr>
          <w:rFonts w:hint="eastAsia" w:ascii="仿宋" w:hAnsi="仿宋" w:eastAsia="仿宋" w:cs="仿宋"/>
          <w:b/>
          <w:bCs/>
          <w:sz w:val="28"/>
          <w:szCs w:val="28"/>
          <w:highlight w:val="none"/>
        </w:rPr>
      </w:pPr>
    </w:p>
    <w:p w14:paraId="557F2131">
      <w:pPr>
        <w:pStyle w:val="2"/>
        <w:rPr>
          <w:rFonts w:hint="eastAsia" w:ascii="仿宋" w:hAnsi="仿宋" w:eastAsia="仿宋" w:cs="仿宋"/>
          <w:b/>
          <w:bCs/>
          <w:sz w:val="28"/>
          <w:szCs w:val="28"/>
          <w:highlight w:val="none"/>
        </w:rPr>
      </w:pPr>
    </w:p>
    <w:p w14:paraId="030074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044CE53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36F23B8F">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591A2BFD">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007444A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797ED59C">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1B26C8E1">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4CC42819">
      <w:pPr>
        <w:adjustRightInd w:val="0"/>
        <w:snapToGrid w:val="0"/>
        <w:spacing w:line="500" w:lineRule="atLeast"/>
        <w:ind w:firstLine="630"/>
        <w:rPr>
          <w:rFonts w:hint="eastAsia" w:ascii="仿宋" w:hAnsi="仿宋" w:eastAsia="仿宋" w:cs="仿宋"/>
          <w:sz w:val="28"/>
          <w:szCs w:val="28"/>
          <w:highlight w:val="none"/>
        </w:rPr>
      </w:pPr>
    </w:p>
    <w:p w14:paraId="159FDF74">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4DA6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1" w:hRule="atLeast"/>
          <w:jc w:val="center"/>
        </w:trPr>
        <w:tc>
          <w:tcPr>
            <w:tcW w:w="4719" w:type="dxa"/>
            <w:noWrap w:val="0"/>
            <w:vAlign w:val="center"/>
          </w:tcPr>
          <w:p w14:paraId="3A2FBFA1">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0B08D25B">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09142604">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3820B4B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3A6CE564">
      <w:pPr>
        <w:adjustRightInd w:val="0"/>
        <w:snapToGrid w:val="0"/>
        <w:spacing w:line="500" w:lineRule="atLeast"/>
        <w:ind w:firstLine="630"/>
        <w:rPr>
          <w:rFonts w:hint="eastAsia" w:ascii="仿宋" w:hAnsi="仿宋" w:eastAsia="仿宋" w:cs="仿宋"/>
          <w:sz w:val="28"/>
          <w:szCs w:val="28"/>
          <w:highlight w:val="none"/>
        </w:rPr>
      </w:pPr>
    </w:p>
    <w:p w14:paraId="5FA4EC3F">
      <w:pPr>
        <w:adjustRightInd w:val="0"/>
        <w:snapToGrid w:val="0"/>
        <w:spacing w:line="500" w:lineRule="atLeast"/>
        <w:rPr>
          <w:rFonts w:hint="eastAsia" w:ascii="仿宋" w:hAnsi="仿宋" w:eastAsia="仿宋" w:cs="仿宋"/>
          <w:sz w:val="28"/>
          <w:szCs w:val="28"/>
          <w:highlight w:val="none"/>
        </w:rPr>
      </w:pPr>
    </w:p>
    <w:p w14:paraId="40045DE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1D56CD17">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B523B55">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171B13DB">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919B257">
      <w:pPr>
        <w:rPr>
          <w:highlight w:val="none"/>
        </w:rPr>
      </w:pPr>
    </w:p>
    <w:p w14:paraId="36CF9729">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4E534E14">
      <w:pPr>
        <w:rPr>
          <w:rFonts w:hint="eastAsia" w:ascii="仿宋" w:hAnsi="仿宋" w:eastAsia="仿宋" w:cs="仿宋"/>
          <w:b/>
          <w:bCs/>
          <w:sz w:val="28"/>
          <w:szCs w:val="28"/>
          <w:highlight w:val="none"/>
          <w:lang w:val="en-US" w:eastAsia="zh-CN"/>
        </w:rPr>
      </w:pPr>
      <w:bookmarkStart w:id="3" w:name="_Toc8893"/>
      <w:bookmarkStart w:id="4" w:name="_Toc31137"/>
      <w:bookmarkStart w:id="5" w:name="_Toc16875"/>
      <w:r>
        <w:rPr>
          <w:rFonts w:hint="eastAsia" w:ascii="仿宋" w:hAnsi="仿宋" w:eastAsia="仿宋" w:cs="仿宋"/>
          <w:b/>
          <w:bCs/>
          <w:sz w:val="28"/>
          <w:szCs w:val="28"/>
          <w:highlight w:val="none"/>
          <w:lang w:val="en-US" w:eastAsia="zh-CN"/>
        </w:rPr>
        <w:br w:type="page"/>
      </w:r>
    </w:p>
    <w:p w14:paraId="0B0E7B4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3、供应商具有良好的商业信誉和健全的财务会计制度</w:t>
      </w:r>
      <w:bookmarkEnd w:id="3"/>
      <w:bookmarkEnd w:id="4"/>
      <w:bookmarkEnd w:id="5"/>
    </w:p>
    <w:p w14:paraId="0AA7200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提供2025年度经审计并通过注册会计师行业统一监管平台备案赋码的财务报告或开标前六个月内其基本账户银行出具的资信证明或财政部门认可的政府采购专业担保机构出具的担保函。</w:t>
      </w:r>
    </w:p>
    <w:p w14:paraId="03CAEEAA">
      <w:pPr>
        <w:jc w:val="both"/>
        <w:rPr>
          <w:rFonts w:hint="eastAsia" w:ascii="仿宋" w:hAnsi="仿宋" w:eastAsia="仿宋" w:cs="仿宋"/>
          <w:b/>
          <w:bCs/>
          <w:sz w:val="28"/>
          <w:szCs w:val="28"/>
          <w:highlight w:val="none"/>
          <w:lang w:val="en-US" w:eastAsia="zh-CN"/>
        </w:rPr>
      </w:pPr>
    </w:p>
    <w:p w14:paraId="0C433724">
      <w:pPr>
        <w:jc w:val="both"/>
        <w:rPr>
          <w:rFonts w:hint="eastAsia" w:ascii="仿宋" w:hAnsi="仿宋" w:eastAsia="仿宋" w:cs="仿宋"/>
          <w:b/>
          <w:bCs/>
          <w:sz w:val="28"/>
          <w:szCs w:val="28"/>
          <w:highlight w:val="none"/>
          <w:lang w:val="en-US" w:eastAsia="zh-CN"/>
        </w:rPr>
      </w:pPr>
    </w:p>
    <w:p w14:paraId="7CD55AA3">
      <w:pPr>
        <w:jc w:val="both"/>
        <w:rPr>
          <w:rFonts w:hint="eastAsia" w:ascii="仿宋" w:hAnsi="仿宋" w:eastAsia="仿宋" w:cs="仿宋"/>
          <w:b/>
          <w:bCs/>
          <w:sz w:val="28"/>
          <w:szCs w:val="28"/>
          <w:highlight w:val="none"/>
          <w:lang w:val="en-US" w:eastAsia="zh-CN"/>
        </w:rPr>
      </w:pPr>
    </w:p>
    <w:p w14:paraId="48F7A147">
      <w:pPr>
        <w:jc w:val="both"/>
        <w:rPr>
          <w:rFonts w:hint="eastAsia" w:ascii="仿宋" w:hAnsi="仿宋" w:eastAsia="仿宋" w:cs="仿宋"/>
          <w:b/>
          <w:bCs/>
          <w:sz w:val="28"/>
          <w:szCs w:val="28"/>
          <w:highlight w:val="none"/>
          <w:lang w:val="en-US" w:eastAsia="zh-CN"/>
        </w:rPr>
      </w:pPr>
    </w:p>
    <w:p w14:paraId="780BCF1E">
      <w:pPr>
        <w:jc w:val="both"/>
        <w:rPr>
          <w:rFonts w:hint="eastAsia" w:ascii="仿宋" w:hAnsi="仿宋" w:eastAsia="仿宋" w:cs="仿宋"/>
          <w:b/>
          <w:bCs/>
          <w:sz w:val="28"/>
          <w:szCs w:val="28"/>
          <w:highlight w:val="none"/>
          <w:lang w:val="en-US" w:eastAsia="zh-CN"/>
        </w:rPr>
      </w:pPr>
    </w:p>
    <w:p w14:paraId="0CC6FAB3">
      <w:pPr>
        <w:jc w:val="both"/>
        <w:rPr>
          <w:rFonts w:hint="eastAsia" w:ascii="仿宋" w:hAnsi="仿宋" w:eastAsia="仿宋" w:cs="仿宋"/>
          <w:b/>
          <w:bCs/>
          <w:sz w:val="28"/>
          <w:szCs w:val="28"/>
          <w:highlight w:val="none"/>
          <w:lang w:val="en-US" w:eastAsia="zh-CN"/>
        </w:rPr>
      </w:pPr>
    </w:p>
    <w:p w14:paraId="0D8A4161">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78B5A45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6" w:name="_Toc20266"/>
      <w:bookmarkStart w:id="7" w:name="_Toc13399"/>
      <w:bookmarkStart w:id="8" w:name="_Toc7624"/>
      <w:r>
        <w:rPr>
          <w:rFonts w:hint="eastAsia" w:ascii="仿宋" w:hAnsi="仿宋" w:eastAsia="仿宋" w:cs="仿宋"/>
          <w:b/>
          <w:bCs/>
          <w:sz w:val="28"/>
          <w:szCs w:val="28"/>
          <w:highlight w:val="none"/>
          <w:lang w:val="en-US" w:eastAsia="zh-CN"/>
        </w:rPr>
        <w:t>4、供应商有依法缴纳税收和社会保障资金的良好记录</w:t>
      </w:r>
      <w:bookmarkEnd w:id="6"/>
      <w:bookmarkEnd w:id="7"/>
      <w:bookmarkEnd w:id="8"/>
    </w:p>
    <w:p w14:paraId="625639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提供2025年6月以来任意3个月依法缴纳税收和社会保险的相关证明材料；注：依法免税或不需要缴纳社会保险的供应商提供相关部门出具的证明文件。（以税款所属时期为准）</w:t>
      </w:r>
    </w:p>
    <w:p w14:paraId="0025F401">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8"/>
          <w:szCs w:val="28"/>
          <w:highlight w:val="none"/>
          <w:lang w:val="en-US" w:eastAsia="zh-CN"/>
        </w:rPr>
      </w:pPr>
    </w:p>
    <w:p w14:paraId="6523AE77">
      <w:pPr>
        <w:jc w:val="both"/>
        <w:rPr>
          <w:rFonts w:hint="eastAsia" w:ascii="仿宋" w:hAnsi="仿宋" w:eastAsia="仿宋" w:cs="仿宋"/>
          <w:b/>
          <w:bCs/>
          <w:sz w:val="28"/>
          <w:szCs w:val="28"/>
          <w:highlight w:val="none"/>
          <w:lang w:val="en-US" w:eastAsia="zh-CN"/>
        </w:rPr>
      </w:pPr>
    </w:p>
    <w:p w14:paraId="62375D70">
      <w:pPr>
        <w:jc w:val="both"/>
        <w:rPr>
          <w:rFonts w:hint="eastAsia" w:ascii="仿宋" w:hAnsi="仿宋" w:eastAsia="仿宋" w:cs="仿宋"/>
          <w:b/>
          <w:bCs/>
          <w:sz w:val="28"/>
          <w:szCs w:val="28"/>
          <w:highlight w:val="none"/>
          <w:lang w:val="en-US" w:eastAsia="zh-CN"/>
        </w:rPr>
      </w:pPr>
    </w:p>
    <w:p w14:paraId="1BB8DF84">
      <w:pPr>
        <w:jc w:val="both"/>
        <w:rPr>
          <w:rFonts w:hint="eastAsia" w:ascii="仿宋" w:hAnsi="仿宋" w:eastAsia="仿宋" w:cs="仿宋"/>
          <w:b/>
          <w:bCs/>
          <w:sz w:val="28"/>
          <w:szCs w:val="28"/>
          <w:highlight w:val="none"/>
          <w:lang w:val="en-US" w:eastAsia="zh-CN"/>
        </w:rPr>
      </w:pPr>
    </w:p>
    <w:p w14:paraId="331E1256">
      <w:pPr>
        <w:jc w:val="both"/>
        <w:rPr>
          <w:rFonts w:hint="eastAsia" w:ascii="仿宋" w:hAnsi="仿宋" w:eastAsia="仿宋" w:cs="仿宋"/>
          <w:b/>
          <w:bCs/>
          <w:sz w:val="28"/>
          <w:szCs w:val="28"/>
          <w:highlight w:val="none"/>
          <w:lang w:val="en-US" w:eastAsia="zh-CN"/>
        </w:rPr>
      </w:pPr>
    </w:p>
    <w:p w14:paraId="6B7B4FCC">
      <w:pPr>
        <w:jc w:val="both"/>
        <w:rPr>
          <w:rFonts w:hint="eastAsia" w:ascii="仿宋" w:hAnsi="仿宋" w:eastAsia="仿宋" w:cs="仿宋"/>
          <w:b/>
          <w:bCs/>
          <w:sz w:val="28"/>
          <w:szCs w:val="28"/>
          <w:highlight w:val="none"/>
          <w:lang w:val="en-US" w:eastAsia="zh-CN"/>
        </w:rPr>
      </w:pPr>
    </w:p>
    <w:p w14:paraId="72D833DD">
      <w:pPr>
        <w:jc w:val="both"/>
        <w:rPr>
          <w:rFonts w:hint="eastAsia" w:ascii="仿宋" w:hAnsi="仿宋" w:eastAsia="仿宋" w:cs="仿宋"/>
          <w:b/>
          <w:bCs/>
          <w:sz w:val="28"/>
          <w:szCs w:val="28"/>
          <w:highlight w:val="none"/>
          <w:lang w:val="en-US" w:eastAsia="zh-CN"/>
        </w:rPr>
      </w:pPr>
    </w:p>
    <w:p w14:paraId="3C20D649">
      <w:pPr>
        <w:jc w:val="both"/>
        <w:rPr>
          <w:rFonts w:hint="eastAsia" w:ascii="仿宋" w:hAnsi="仿宋" w:eastAsia="仿宋" w:cs="仿宋"/>
          <w:b/>
          <w:bCs/>
          <w:sz w:val="28"/>
          <w:szCs w:val="28"/>
          <w:highlight w:val="none"/>
          <w:lang w:val="en-US" w:eastAsia="zh-CN"/>
        </w:rPr>
      </w:pPr>
    </w:p>
    <w:p w14:paraId="3B6F1817">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107BC9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9" w:name="_Toc16239"/>
      <w:bookmarkStart w:id="10" w:name="_Toc8794"/>
      <w:bookmarkStart w:id="11" w:name="_Toc31857"/>
      <w:r>
        <w:rPr>
          <w:rFonts w:hint="eastAsia" w:ascii="仿宋" w:hAnsi="仿宋" w:eastAsia="仿宋" w:cs="仿宋"/>
          <w:b/>
          <w:bCs/>
          <w:sz w:val="28"/>
          <w:szCs w:val="28"/>
          <w:highlight w:val="none"/>
          <w:lang w:val="en-US" w:eastAsia="zh-CN"/>
        </w:rPr>
        <w:t>5、供应商具有履行合</w:t>
      </w:r>
      <w:r>
        <w:rPr>
          <w:rFonts w:hint="eastAsia" w:ascii="仿宋" w:hAnsi="仿宋" w:eastAsia="仿宋" w:cs="仿宋"/>
          <w:b/>
          <w:bCs/>
          <w:color w:val="auto"/>
          <w:sz w:val="28"/>
          <w:szCs w:val="28"/>
          <w:highlight w:val="none"/>
          <w:lang w:val="en-US" w:eastAsia="zh-CN"/>
        </w:rPr>
        <w:t>同所必需</w:t>
      </w:r>
      <w:r>
        <w:rPr>
          <w:rFonts w:hint="eastAsia" w:ascii="仿宋" w:hAnsi="仿宋" w:eastAsia="仿宋" w:cs="仿宋"/>
          <w:b/>
          <w:bCs/>
          <w:sz w:val="28"/>
          <w:szCs w:val="28"/>
          <w:highlight w:val="none"/>
          <w:lang w:val="en-US" w:eastAsia="zh-CN"/>
        </w:rPr>
        <w:t>的设备和专业技术能力</w:t>
      </w:r>
      <w:bookmarkEnd w:id="9"/>
      <w:bookmarkEnd w:id="10"/>
      <w:bookmarkEnd w:id="11"/>
    </w:p>
    <w:p w14:paraId="441295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提供具有履行合同所必需的设备和专业技术能力的承诺。</w:t>
      </w:r>
    </w:p>
    <w:p w14:paraId="0840737D">
      <w:pPr>
        <w:jc w:val="both"/>
        <w:rPr>
          <w:rFonts w:hint="eastAsia" w:ascii="仿宋" w:hAnsi="仿宋" w:eastAsia="仿宋" w:cs="仿宋"/>
          <w:b/>
          <w:bCs/>
          <w:sz w:val="28"/>
          <w:szCs w:val="28"/>
          <w:highlight w:val="none"/>
          <w:lang w:val="en-US" w:eastAsia="zh-CN"/>
        </w:rPr>
      </w:pPr>
    </w:p>
    <w:p w14:paraId="5A5B9302">
      <w:pPr>
        <w:ind w:firstLine="562" w:firstLineChars="200"/>
        <w:jc w:val="both"/>
        <w:rPr>
          <w:rFonts w:hint="eastAsia" w:ascii="仿宋" w:hAnsi="仿宋" w:eastAsia="仿宋" w:cs="仿宋"/>
          <w:b/>
          <w:bCs/>
          <w:sz w:val="28"/>
          <w:szCs w:val="28"/>
          <w:highlight w:val="none"/>
          <w:lang w:val="en-US" w:eastAsia="zh-CN"/>
        </w:rPr>
      </w:pPr>
    </w:p>
    <w:p w14:paraId="2D34C51E">
      <w:pPr>
        <w:ind w:firstLine="562" w:firstLineChars="200"/>
        <w:jc w:val="both"/>
        <w:rPr>
          <w:rFonts w:hint="eastAsia" w:ascii="仿宋" w:hAnsi="仿宋" w:eastAsia="仿宋" w:cs="仿宋"/>
          <w:b/>
          <w:bCs/>
          <w:sz w:val="28"/>
          <w:szCs w:val="28"/>
          <w:highlight w:val="none"/>
          <w:lang w:val="en-US" w:eastAsia="zh-CN"/>
        </w:rPr>
      </w:pPr>
    </w:p>
    <w:p w14:paraId="5B54960B">
      <w:pPr>
        <w:ind w:firstLine="562" w:firstLineChars="200"/>
        <w:jc w:val="both"/>
        <w:rPr>
          <w:rFonts w:hint="eastAsia" w:ascii="仿宋" w:hAnsi="仿宋" w:eastAsia="仿宋" w:cs="仿宋"/>
          <w:b/>
          <w:bCs/>
          <w:sz w:val="28"/>
          <w:szCs w:val="28"/>
          <w:highlight w:val="none"/>
          <w:lang w:val="en-US" w:eastAsia="zh-CN"/>
        </w:rPr>
      </w:pPr>
    </w:p>
    <w:p w14:paraId="36B9B476">
      <w:pPr>
        <w:ind w:firstLine="562" w:firstLineChars="200"/>
        <w:jc w:val="both"/>
        <w:rPr>
          <w:rFonts w:hint="eastAsia" w:ascii="仿宋" w:hAnsi="仿宋" w:eastAsia="仿宋" w:cs="仿宋"/>
          <w:b/>
          <w:bCs/>
          <w:sz w:val="28"/>
          <w:szCs w:val="28"/>
          <w:highlight w:val="none"/>
          <w:lang w:val="en-US" w:eastAsia="zh-CN"/>
        </w:rPr>
      </w:pPr>
    </w:p>
    <w:p w14:paraId="107F66AF">
      <w:pPr>
        <w:pStyle w:val="2"/>
        <w:rPr>
          <w:rFonts w:hint="eastAsia" w:ascii="仿宋" w:hAnsi="仿宋" w:eastAsia="仿宋" w:cs="仿宋"/>
          <w:b/>
          <w:bCs/>
          <w:sz w:val="28"/>
          <w:szCs w:val="28"/>
          <w:highlight w:val="none"/>
          <w:lang w:val="en-US" w:eastAsia="zh-CN"/>
        </w:rPr>
      </w:pPr>
    </w:p>
    <w:p w14:paraId="4D43423C">
      <w:pPr>
        <w:pStyle w:val="2"/>
        <w:rPr>
          <w:rFonts w:hint="eastAsia" w:ascii="仿宋" w:hAnsi="仿宋" w:eastAsia="仿宋" w:cs="仿宋"/>
          <w:b/>
          <w:bCs/>
          <w:sz w:val="28"/>
          <w:szCs w:val="28"/>
          <w:highlight w:val="none"/>
          <w:lang w:val="en-US" w:eastAsia="zh-CN"/>
        </w:rPr>
      </w:pPr>
    </w:p>
    <w:p w14:paraId="54D9B73B">
      <w:pPr>
        <w:pStyle w:val="2"/>
        <w:rPr>
          <w:rFonts w:hint="eastAsia" w:ascii="仿宋" w:hAnsi="仿宋" w:eastAsia="仿宋" w:cs="仿宋"/>
          <w:b/>
          <w:bCs/>
          <w:sz w:val="28"/>
          <w:szCs w:val="28"/>
          <w:highlight w:val="none"/>
          <w:lang w:val="en-US" w:eastAsia="zh-CN"/>
        </w:rPr>
      </w:pPr>
    </w:p>
    <w:p w14:paraId="755D87CE">
      <w:pPr>
        <w:pStyle w:val="2"/>
        <w:rPr>
          <w:rFonts w:hint="eastAsia" w:ascii="仿宋" w:hAnsi="仿宋" w:eastAsia="仿宋" w:cs="仿宋"/>
          <w:b/>
          <w:bCs/>
          <w:sz w:val="28"/>
          <w:szCs w:val="28"/>
          <w:highlight w:val="none"/>
          <w:lang w:val="en-US" w:eastAsia="zh-CN"/>
        </w:rPr>
      </w:pPr>
    </w:p>
    <w:p w14:paraId="5CE92FD0">
      <w:pPr>
        <w:pStyle w:val="2"/>
        <w:rPr>
          <w:rFonts w:hint="eastAsia" w:ascii="仿宋" w:hAnsi="仿宋" w:eastAsia="仿宋" w:cs="仿宋"/>
          <w:b/>
          <w:bCs/>
          <w:sz w:val="28"/>
          <w:szCs w:val="28"/>
          <w:highlight w:val="none"/>
          <w:lang w:val="en-US" w:eastAsia="zh-CN"/>
        </w:rPr>
      </w:pPr>
    </w:p>
    <w:p w14:paraId="25446AFA">
      <w:pPr>
        <w:pStyle w:val="2"/>
        <w:rPr>
          <w:rFonts w:hint="eastAsia" w:ascii="仿宋" w:hAnsi="仿宋" w:eastAsia="仿宋" w:cs="仿宋"/>
          <w:b/>
          <w:bCs/>
          <w:sz w:val="28"/>
          <w:szCs w:val="28"/>
          <w:highlight w:val="none"/>
          <w:lang w:val="en-US" w:eastAsia="zh-CN"/>
        </w:rPr>
      </w:pPr>
    </w:p>
    <w:p w14:paraId="37211149">
      <w:pPr>
        <w:pStyle w:val="2"/>
        <w:rPr>
          <w:rFonts w:hint="eastAsia" w:ascii="仿宋" w:hAnsi="仿宋" w:eastAsia="仿宋" w:cs="仿宋"/>
          <w:b/>
          <w:bCs/>
          <w:sz w:val="28"/>
          <w:szCs w:val="28"/>
          <w:highlight w:val="none"/>
          <w:lang w:val="en-US" w:eastAsia="zh-CN"/>
        </w:rPr>
      </w:pPr>
    </w:p>
    <w:p w14:paraId="7F8FDE73">
      <w:pPr>
        <w:pStyle w:val="2"/>
        <w:rPr>
          <w:rFonts w:hint="eastAsia" w:ascii="仿宋" w:hAnsi="仿宋" w:eastAsia="仿宋" w:cs="仿宋"/>
          <w:b/>
          <w:bCs/>
          <w:sz w:val="28"/>
          <w:szCs w:val="28"/>
          <w:highlight w:val="none"/>
          <w:lang w:val="en-US" w:eastAsia="zh-CN"/>
        </w:rPr>
      </w:pPr>
    </w:p>
    <w:p w14:paraId="5CF7DD71">
      <w:pPr>
        <w:rPr>
          <w:rFonts w:hint="eastAsia" w:ascii="仿宋" w:hAnsi="仿宋" w:eastAsia="仿宋" w:cs="仿宋"/>
          <w:b/>
          <w:bCs/>
          <w:sz w:val="28"/>
          <w:szCs w:val="28"/>
          <w:highlight w:val="none"/>
          <w:lang w:val="en-US" w:eastAsia="zh-CN"/>
        </w:rPr>
      </w:pPr>
      <w:bookmarkStart w:id="12" w:name="_Toc15857"/>
      <w:bookmarkStart w:id="13" w:name="_Toc14377"/>
      <w:bookmarkStart w:id="14" w:name="_Toc14414"/>
      <w:r>
        <w:rPr>
          <w:rFonts w:hint="eastAsia" w:ascii="仿宋" w:hAnsi="仿宋" w:eastAsia="仿宋" w:cs="仿宋"/>
          <w:b/>
          <w:bCs/>
          <w:sz w:val="28"/>
          <w:szCs w:val="28"/>
          <w:highlight w:val="none"/>
          <w:lang w:val="en-US" w:eastAsia="zh-CN"/>
        </w:rPr>
        <w:br w:type="page"/>
      </w:r>
    </w:p>
    <w:p w14:paraId="6B6F644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6、供应商参加政府采购活动前三年内，在经营活动中没有重大违法记录</w:t>
      </w:r>
      <w:bookmarkEnd w:id="12"/>
      <w:bookmarkEnd w:id="13"/>
      <w:bookmarkEnd w:id="14"/>
    </w:p>
    <w:p w14:paraId="30B60E8B">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072B8E41">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3453C68C">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6048F1A2">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49EA307F">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25489F92">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601BEAA4">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14B16C02">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3B18ABF3">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719C7651">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2F7763E8">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5FAFEB59">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3B3FEE3F">
      <w:pPr>
        <w:pStyle w:val="3"/>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8"/>
          <w:szCs w:val="28"/>
          <w:highlight w:val="none"/>
          <w:lang w:val="en-US" w:eastAsia="zh-CN"/>
        </w:rPr>
      </w:pPr>
    </w:p>
    <w:p w14:paraId="2CD636EE"/>
    <w:p w14:paraId="4331B2B7">
      <w:pPr>
        <w:ind w:firstLine="560" w:firstLineChars="200"/>
        <w:rPr>
          <w:rFonts w:hint="eastAsia" w:ascii="仿宋" w:hAnsi="仿宋" w:eastAsia="仿宋" w:cs="仿宋"/>
          <w:color w:val="auto"/>
          <w:kern w:val="0"/>
          <w:sz w:val="28"/>
          <w:szCs w:val="28"/>
          <w:highlight w:val="none"/>
          <w:u w:val="none"/>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FE2E64"/>
    <w:rsid w:val="1A7E26C8"/>
    <w:rsid w:val="3B7012F4"/>
    <w:rsid w:val="48FE2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szCs w:val="18"/>
    </w:rPr>
  </w:style>
  <w:style w:type="paragraph" w:styleId="3">
    <w:name w:val="toc 2"/>
    <w:basedOn w:val="1"/>
    <w:next w:val="1"/>
    <w:qFormat/>
    <w:uiPriority w:val="0"/>
    <w:pPr>
      <w:ind w:left="420" w:leftChars="200"/>
    </w:pPr>
  </w:style>
  <w:style w:type="paragraph" w:customStyle="1" w:styleId="6">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8">
    <w:name w:val="正文 New"/>
    <w:qFormat/>
    <w:uiPriority w:val="0"/>
    <w:pPr>
      <w:widowControl w:val="0"/>
      <w:jc w:val="both"/>
    </w:pPr>
    <w:rPr>
      <w:rFonts w:ascii="Times New Roman" w:hAnsi="Times New Roman"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1052</Words>
  <Characters>1062</Characters>
  <Lines>0</Lines>
  <Paragraphs>0</Paragraphs>
  <TotalTime>0</TotalTime>
  <ScaleCrop>false</ScaleCrop>
  <LinksUpToDate>false</LinksUpToDate>
  <CharactersWithSpaces>1812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2025-01-15T08:02:00Z</dcterms:created>
  <dc:creator>梦妮</dc:creator>
  <cp:lastModifiedBy>嗯，就这</cp:lastModifiedBy>
  <dcterms:modified xsi:type="dcterms:W3CDTF">2026-06-15T08:28:15Z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5F04C140F206494CB324526A4E05A39A_11</vt:lpwstr>
  </property>
  <property fmtid="{D5CDD505-2E9C-101B-9397-08002B2CF9AE}" pid="4" name="KSOTemplateDocerSaveRecord">
    <vt:lpwstr>eyJoZGlkIjoiMjE0NDAzOWQ0YWJiNGQ5NTdlMmUzZWI1ZGRkOTVkMDEiLCJ1c2VySWQiOiI1MjE2NTc3MzAifQ==</vt:lpwstr>
  </property>
</Properties>
</file>