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4196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bCs/>
          <w:color w:val="auto"/>
          <w:kern w:val="0"/>
          <w:sz w:val="40"/>
          <w:szCs w:val="40"/>
          <w:highlight w:val="none"/>
          <w:lang w:val="zh-TW" w:eastAsia="zh-CN"/>
        </w:rPr>
      </w:pPr>
      <w:r>
        <w:rPr>
          <w:rFonts w:hint="eastAsia" w:ascii="仿宋" w:hAnsi="仿宋" w:eastAsia="仿宋" w:cs="仿宋"/>
          <w:b/>
          <w:bCs/>
          <w:color w:val="auto"/>
          <w:kern w:val="0"/>
          <w:sz w:val="40"/>
          <w:szCs w:val="40"/>
          <w:highlight w:val="none"/>
          <w:lang w:val="zh-TW" w:eastAsia="zh-CN"/>
        </w:rPr>
        <w:t>合同范本</w:t>
      </w:r>
    </w:p>
    <w:p w14:paraId="3532E062">
      <w:pPr>
        <w:spacing w:line="500" w:lineRule="atLeast"/>
        <w:rPr>
          <w:rFonts w:hint="eastAsia" w:ascii="仿宋" w:hAnsi="仿宋" w:eastAsia="仿宋" w:cs="仿宋"/>
          <w:color w:val="auto"/>
          <w:sz w:val="28"/>
          <w:szCs w:val="28"/>
          <w:highlight w:val="none"/>
        </w:rPr>
      </w:pPr>
    </w:p>
    <w:p w14:paraId="612EDD14">
      <w:pPr>
        <w:pStyle w:val="7"/>
        <w:rPr>
          <w:rFonts w:hint="eastAsia"/>
          <w:highlight w:val="none"/>
        </w:rPr>
      </w:pPr>
    </w:p>
    <w:p w14:paraId="54EBB140">
      <w:pPr>
        <w:pStyle w:val="7"/>
        <w:rPr>
          <w:rFonts w:hint="eastAsia"/>
          <w:highlight w:val="none"/>
        </w:rPr>
      </w:pPr>
    </w:p>
    <w:p w14:paraId="3992674A">
      <w:pPr>
        <w:pStyle w:val="7"/>
        <w:rPr>
          <w:rFonts w:hint="eastAsia"/>
          <w:highlight w:val="none"/>
        </w:rPr>
      </w:pPr>
    </w:p>
    <w:p w14:paraId="0D9F74E4">
      <w:pPr>
        <w:rPr>
          <w:rFonts w:hint="eastAsia"/>
          <w:highlight w:val="none"/>
        </w:rPr>
      </w:pPr>
    </w:p>
    <w:p w14:paraId="5F237C63">
      <w:pPr>
        <w:keepNext w:val="0"/>
        <w:keepLines w:val="0"/>
        <w:widowControl/>
        <w:suppressLineNumbers w:val="0"/>
        <w:jc w:val="center"/>
        <w:rPr>
          <w:rFonts w:hint="eastAsia" w:ascii="仿宋" w:hAnsi="仿宋" w:eastAsia="仿宋" w:cs="仿宋"/>
          <w:b/>
          <w:bCs w:val="0"/>
          <w:color w:val="auto"/>
          <w:spacing w:val="0"/>
          <w:sz w:val="52"/>
          <w:szCs w:val="52"/>
          <w:highlight w:val="none"/>
          <w:lang w:val="zh-CN"/>
        </w:rPr>
      </w:pPr>
      <w:r>
        <w:rPr>
          <w:rFonts w:hint="eastAsia" w:ascii="仿宋" w:hAnsi="仿宋" w:eastAsia="仿宋" w:cs="仿宋"/>
          <w:b/>
          <w:bCs w:val="0"/>
          <w:color w:val="auto"/>
          <w:spacing w:val="0"/>
          <w:sz w:val="52"/>
          <w:szCs w:val="52"/>
          <w:highlight w:val="none"/>
          <w:lang w:val="zh-CN"/>
        </w:rPr>
        <w:t>Worldlib学术论文平台（</w:t>
      </w:r>
      <w:r>
        <w:rPr>
          <w:rFonts w:hint="eastAsia" w:ascii="仿宋" w:hAnsi="仿宋" w:eastAsia="仿宋" w:cs="仿宋"/>
          <w:b/>
          <w:bCs w:val="0"/>
          <w:color w:val="auto"/>
          <w:spacing w:val="0"/>
          <w:sz w:val="52"/>
          <w:szCs w:val="52"/>
          <w:highlight w:val="none"/>
          <w:lang w:val="en-US" w:eastAsia="zh-CN"/>
        </w:rPr>
        <w:t>二次</w:t>
      </w:r>
      <w:r>
        <w:rPr>
          <w:rFonts w:hint="eastAsia" w:ascii="仿宋" w:hAnsi="仿宋" w:eastAsia="仿宋" w:cs="仿宋"/>
          <w:b/>
          <w:bCs w:val="0"/>
          <w:color w:val="auto"/>
          <w:spacing w:val="0"/>
          <w:sz w:val="52"/>
          <w:szCs w:val="52"/>
          <w:highlight w:val="none"/>
          <w:lang w:val="zh-CN"/>
        </w:rPr>
        <w:t>）</w:t>
      </w:r>
    </w:p>
    <w:p w14:paraId="77B5FF64">
      <w:pPr>
        <w:keepNext w:val="0"/>
        <w:keepLines w:val="0"/>
        <w:widowControl/>
        <w:suppressLineNumbers w:val="0"/>
        <w:jc w:val="left"/>
        <w:rPr>
          <w:rFonts w:hint="eastAsia" w:ascii="仿宋" w:hAnsi="仿宋" w:eastAsia="仿宋" w:cs="仿宋"/>
          <w:b/>
          <w:bCs w:val="0"/>
          <w:color w:val="auto"/>
          <w:spacing w:val="0"/>
          <w:sz w:val="52"/>
          <w:szCs w:val="52"/>
          <w:highlight w:val="none"/>
          <w:lang w:val="zh-CN" w:eastAsia="zh-CN"/>
        </w:rPr>
      </w:pPr>
      <w:bookmarkStart w:id="0" w:name="_GoBack"/>
      <w:bookmarkEnd w:id="0"/>
    </w:p>
    <w:p w14:paraId="44ECC419">
      <w:pPr>
        <w:pStyle w:val="4"/>
        <w:rPr>
          <w:rFonts w:hint="eastAsia"/>
          <w:highlight w:val="none"/>
          <w:lang w:val="zh-CN"/>
        </w:rPr>
      </w:pPr>
    </w:p>
    <w:p w14:paraId="2DA66854">
      <w:pPr>
        <w:pStyle w:val="2"/>
        <w:rPr>
          <w:rFonts w:hint="eastAsia"/>
          <w:lang w:eastAsia="zh-CN"/>
        </w:rPr>
      </w:pPr>
    </w:p>
    <w:p w14:paraId="0E278AE3">
      <w:pPr>
        <w:rPr>
          <w:rFonts w:hint="eastAsia" w:ascii="仿宋" w:hAnsi="仿宋" w:eastAsia="仿宋" w:cs="仿宋"/>
          <w:b/>
          <w:color w:val="auto"/>
          <w:sz w:val="48"/>
          <w:szCs w:val="48"/>
          <w:highlight w:val="none"/>
        </w:rPr>
      </w:pPr>
    </w:p>
    <w:p w14:paraId="0F9E71D1">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31E8F751">
      <w:pPr>
        <w:jc w:val="center"/>
        <w:rPr>
          <w:rFonts w:hint="eastAsia" w:ascii="仿宋" w:hAnsi="仿宋" w:eastAsia="仿宋" w:cs="仿宋"/>
          <w:b w:val="0"/>
          <w:bCs/>
          <w:color w:val="auto"/>
          <w:sz w:val="48"/>
          <w:szCs w:val="48"/>
          <w:highlight w:val="none"/>
        </w:rPr>
      </w:pPr>
      <w:r>
        <w:rPr>
          <w:rFonts w:hint="eastAsia" w:ascii="仿宋" w:hAnsi="仿宋" w:eastAsia="仿宋" w:cs="仿宋"/>
          <w:b w:val="0"/>
          <w:bCs/>
          <w:color w:val="auto"/>
          <w:sz w:val="28"/>
          <w:szCs w:val="28"/>
          <w:highlight w:val="none"/>
        </w:rPr>
        <w:t>（本格式条款为合同基本条款，甲乙双方可根据项目实际情况增加条款和内容）</w:t>
      </w:r>
    </w:p>
    <w:p w14:paraId="02ABD4C5">
      <w:pPr>
        <w:jc w:val="center"/>
        <w:rPr>
          <w:rFonts w:hint="eastAsia" w:ascii="仿宋" w:hAnsi="仿宋" w:eastAsia="仿宋" w:cs="仿宋"/>
          <w:b/>
          <w:color w:val="auto"/>
          <w:sz w:val="32"/>
          <w:szCs w:val="32"/>
          <w:highlight w:val="none"/>
        </w:rPr>
      </w:pPr>
    </w:p>
    <w:p w14:paraId="1F27629D">
      <w:pPr>
        <w:pStyle w:val="4"/>
        <w:rPr>
          <w:rFonts w:hint="eastAsia"/>
          <w:highlight w:val="none"/>
        </w:rPr>
      </w:pPr>
    </w:p>
    <w:p w14:paraId="0B2EB1CF">
      <w:pPr>
        <w:pStyle w:val="4"/>
        <w:rPr>
          <w:rFonts w:hint="eastAsia"/>
          <w:highlight w:val="none"/>
        </w:rPr>
      </w:pPr>
    </w:p>
    <w:p w14:paraId="52EEE06E">
      <w:pPr>
        <w:pStyle w:val="4"/>
        <w:rPr>
          <w:rFonts w:hint="eastAsia"/>
          <w:highlight w:val="none"/>
        </w:rPr>
      </w:pPr>
    </w:p>
    <w:p w14:paraId="68F0F508">
      <w:pPr>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B5E41B3">
      <w:pPr>
        <w:rPr>
          <w:rFonts w:hint="eastAsia" w:ascii="仿宋" w:hAnsi="仿宋" w:eastAsia="仿宋" w:cs="仿宋"/>
          <w:b/>
          <w:color w:val="auto"/>
          <w:highlight w:val="none"/>
        </w:rPr>
      </w:pPr>
    </w:p>
    <w:p w14:paraId="0D1242E8">
      <w:pPr>
        <w:rPr>
          <w:rFonts w:hint="eastAsia" w:ascii="仿宋" w:hAnsi="仿宋" w:eastAsia="仿宋" w:cs="仿宋"/>
          <w:b/>
          <w:color w:val="auto"/>
          <w:highlight w:val="none"/>
        </w:rPr>
      </w:pPr>
    </w:p>
    <w:p w14:paraId="4B47D344">
      <w:pPr>
        <w:rPr>
          <w:rFonts w:hint="eastAsia" w:ascii="仿宋" w:hAnsi="仿宋" w:eastAsia="仿宋" w:cs="仿宋"/>
          <w:b/>
          <w:color w:val="auto"/>
          <w:highlight w:val="none"/>
        </w:rPr>
      </w:pPr>
    </w:p>
    <w:p w14:paraId="52D02FA2">
      <w:pPr>
        <w:rPr>
          <w:rFonts w:hint="eastAsia" w:ascii="仿宋" w:hAnsi="仿宋" w:eastAsia="仿宋" w:cs="仿宋"/>
          <w:b/>
          <w:color w:val="auto"/>
          <w:highlight w:val="none"/>
        </w:rPr>
      </w:pPr>
    </w:p>
    <w:p w14:paraId="75339A4F">
      <w:pPr>
        <w:rPr>
          <w:rFonts w:hint="eastAsia"/>
          <w:highlight w:val="none"/>
        </w:rPr>
      </w:pPr>
    </w:p>
    <w:p w14:paraId="565CCFA1">
      <w:pPr>
        <w:rPr>
          <w:rFonts w:hint="eastAsia" w:ascii="仿宋" w:hAnsi="仿宋" w:eastAsia="仿宋" w:cs="仿宋"/>
          <w:b/>
          <w:color w:val="auto"/>
          <w:highlight w:val="none"/>
        </w:rPr>
      </w:pPr>
    </w:p>
    <w:p w14:paraId="20D5F307">
      <w:pPr>
        <w:rPr>
          <w:rFonts w:hint="eastAsia" w:ascii="仿宋" w:hAnsi="仿宋" w:eastAsia="仿宋" w:cs="仿宋"/>
          <w:b/>
          <w:color w:val="auto"/>
          <w:sz w:val="48"/>
          <w:szCs w:val="48"/>
          <w:highlight w:val="none"/>
        </w:rPr>
      </w:pPr>
    </w:p>
    <w:p w14:paraId="2C8410DD">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27F89AB8">
      <w:pPr>
        <w:spacing w:line="360" w:lineRule="auto"/>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143EE460">
      <w:pPr>
        <w:keepNext w:val="0"/>
        <w:keepLines w:val="0"/>
        <w:pageBreakBefore w:val="0"/>
        <w:widowControl w:val="0"/>
        <w:kinsoku/>
        <w:wordWrap/>
        <w:overflowPunct/>
        <w:topLinePunct w:val="0"/>
        <w:autoSpaceDE/>
        <w:autoSpaceDN/>
        <w:bidi w:val="0"/>
        <w:adjustRightInd/>
        <w:snapToGrid/>
        <w:spacing w:line="500" w:lineRule="atLeast"/>
        <w:jc w:val="center"/>
        <w:textAlignment w:val="auto"/>
        <w:rPr>
          <w:rFonts w:hint="eastAsia" w:ascii="仿宋" w:hAnsi="仿宋" w:eastAsia="仿宋" w:cs="仿宋"/>
          <w:b/>
          <w:sz w:val="36"/>
          <w:szCs w:val="36"/>
          <w:highlight w:val="none"/>
          <w:lang w:bidi="ar"/>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bCs/>
          <w:color w:val="auto"/>
          <w:spacing w:val="23"/>
          <w:sz w:val="32"/>
          <w:szCs w:val="32"/>
          <w:highlight w:val="none"/>
          <w:u w:val="none"/>
          <w:lang w:eastAsia="zh-CN"/>
        </w:rPr>
        <w:t>日</w:t>
      </w:r>
    </w:p>
    <w:p w14:paraId="20F09718">
      <w:pPr>
        <w:widowControl/>
        <w:tabs>
          <w:tab w:val="left" w:pos="1620"/>
        </w:tabs>
        <w:spacing w:line="440" w:lineRule="exact"/>
        <w:jc w:val="center"/>
        <w:rPr>
          <w:rFonts w:hint="eastAsia" w:ascii="仿宋" w:hAnsi="仿宋" w:eastAsia="仿宋" w:cs="仿宋"/>
          <w:b/>
          <w:sz w:val="36"/>
          <w:szCs w:val="36"/>
          <w:highlight w:val="green"/>
          <w:lang w:bidi="ar"/>
        </w:rPr>
      </w:pPr>
    </w:p>
    <w:p w14:paraId="7A69D227">
      <w:pPr>
        <w:widowControl/>
        <w:tabs>
          <w:tab w:val="left" w:pos="1620"/>
        </w:tabs>
        <w:spacing w:line="440" w:lineRule="exact"/>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3C6C7FD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21D8420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1624F6F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w:t>
      </w:r>
      <w:r>
        <w:rPr>
          <w:rFonts w:hint="eastAsia" w:ascii="仿宋" w:hAnsi="仿宋" w:eastAsia="仿宋" w:cs="仿宋"/>
          <w:bCs/>
          <w:sz w:val="28"/>
          <w:szCs w:val="28"/>
          <w:lang w:bidi="ar"/>
        </w:rPr>
        <w:t>（项目编号：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lang w:bidi="ar"/>
        </w:rPr>
        <w:t>）采购结果及相关单一来源采购文件、单一来源</w:t>
      </w:r>
      <w:r>
        <w:rPr>
          <w:rFonts w:hint="eastAsia" w:ascii="仿宋" w:hAnsi="仿宋" w:eastAsia="仿宋" w:cs="仿宋"/>
          <w:bCs/>
          <w:sz w:val="28"/>
          <w:szCs w:val="28"/>
          <w:lang w:eastAsia="zh-CN" w:bidi="ar"/>
        </w:rPr>
        <w:t>采购</w:t>
      </w:r>
      <w:r>
        <w:rPr>
          <w:rFonts w:hint="eastAsia" w:ascii="仿宋" w:hAnsi="仿宋" w:eastAsia="仿宋" w:cs="仿宋"/>
          <w:bCs/>
          <w:sz w:val="28"/>
          <w:szCs w:val="28"/>
          <w:lang w:bidi="ar"/>
        </w:rPr>
        <w:t>响应文件，经协商一致，订立本合同，供双方共同遵守：</w:t>
      </w:r>
    </w:p>
    <w:p w14:paraId="6ED34E71">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lang w:bidi="ar"/>
        </w:rPr>
      </w:pPr>
      <w:r>
        <w:rPr>
          <w:rFonts w:hint="eastAsia" w:ascii="仿宋" w:hAnsi="仿宋" w:eastAsia="仿宋" w:cs="仿宋"/>
          <w:b/>
          <w:sz w:val="28"/>
          <w:szCs w:val="28"/>
          <w:lang w:bidi="ar"/>
        </w:rPr>
        <w:t xml:space="preserve">第一条 </w:t>
      </w:r>
      <w:r>
        <w:rPr>
          <w:rFonts w:hint="eastAsia" w:ascii="仿宋" w:hAnsi="仿宋" w:eastAsia="仿宋" w:cs="仿宋"/>
          <w:b/>
          <w:bCs w:val="0"/>
          <w:color w:val="000000"/>
          <w:sz w:val="28"/>
          <w:szCs w:val="28"/>
          <w:highlight w:val="none"/>
          <w:lang w:bidi="ar"/>
        </w:rPr>
        <w:t>项目概况</w:t>
      </w:r>
    </w:p>
    <w:p w14:paraId="41113ED7">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val="en-US" w:eastAsia="zh-CN" w:bidi="ar"/>
        </w:rPr>
        <w:t>采购</w:t>
      </w:r>
      <w:r>
        <w:rPr>
          <w:rFonts w:hint="eastAsia" w:ascii="仿宋" w:hAnsi="仿宋" w:eastAsia="仿宋" w:cs="仿宋"/>
          <w:b w:val="0"/>
          <w:bCs/>
          <w:color w:val="000000"/>
          <w:sz w:val="28"/>
          <w:szCs w:val="28"/>
          <w:highlight w:val="none"/>
          <w:lang w:eastAsia="zh-CN" w:bidi="ar"/>
        </w:rPr>
        <w:t>内容：</w:t>
      </w:r>
      <w:r>
        <w:rPr>
          <w:rFonts w:hint="eastAsia" w:ascii="仿宋" w:hAnsi="仿宋" w:eastAsia="仿宋" w:cs="仿宋"/>
          <w:b w:val="0"/>
          <w:bCs/>
          <w:color w:val="000000"/>
          <w:sz w:val="28"/>
          <w:szCs w:val="28"/>
          <w:highlight w:val="none"/>
          <w:u w:val="single"/>
          <w:lang w:eastAsia="zh-CN" w:bidi="ar"/>
        </w:rPr>
        <w:t xml:space="preserve">              .</w:t>
      </w:r>
    </w:p>
    <w:p w14:paraId="7E91F4C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395070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560A5EA9">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拟派本项目法定代表人姓名：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48F1B16B">
      <w:pPr>
        <w:keepNext w:val="0"/>
        <w:keepLines w:val="0"/>
        <w:pageBreakBefore w:val="0"/>
        <w:numPr>
          <w:ilvl w:val="0"/>
          <w:numId w:val="0"/>
        </w:numPr>
        <w:kinsoku/>
        <w:wordWrap/>
        <w:overflowPunct/>
        <w:topLinePunct w:val="0"/>
        <w:autoSpaceDE w:val="0"/>
        <w:autoSpaceDN w:val="0"/>
        <w:bidi w:val="0"/>
        <w:adjustRightInd w:val="0"/>
        <w:snapToGrid w:val="0"/>
        <w:spacing w:line="500" w:lineRule="exact"/>
        <w:ind w:left="0" w:leftChars="0"/>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eastAsia="zh-CN" w:bidi="ar"/>
        </w:rPr>
        <w:t>第二条</w:t>
      </w:r>
      <w:r>
        <w:rPr>
          <w:rFonts w:hint="eastAsia" w:ascii="仿宋" w:hAnsi="仿宋" w:eastAsia="仿宋" w:cs="仿宋"/>
          <w:b/>
          <w:color w:val="000000"/>
          <w:sz w:val="28"/>
          <w:szCs w:val="28"/>
          <w:highlight w:val="none"/>
          <w:lang w:val="en-US" w:eastAsia="zh-CN" w:bidi="ar"/>
        </w:rPr>
        <w:t xml:space="preserve">  项目完成</w:t>
      </w:r>
      <w:r>
        <w:rPr>
          <w:rFonts w:hint="eastAsia" w:ascii="仿宋" w:hAnsi="仿宋" w:eastAsia="仿宋" w:cs="仿宋"/>
          <w:b/>
          <w:bCs/>
          <w:color w:val="000000"/>
          <w:sz w:val="28"/>
          <w:szCs w:val="28"/>
          <w:highlight w:val="none"/>
          <w:lang w:val="zh-CN"/>
        </w:rPr>
        <w:t>期限</w:t>
      </w:r>
    </w:p>
    <w:p w14:paraId="6E2C4175">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 w:val="0"/>
          <w:bCs/>
          <w:color w:val="000000"/>
          <w:sz w:val="28"/>
          <w:szCs w:val="28"/>
          <w:highlight w:val="none"/>
          <w:lang w:val="en-US" w:eastAsia="zh-CN" w:bidi="ar"/>
        </w:rPr>
        <w:t>1年（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年</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月</w:t>
      </w:r>
      <w:r>
        <w:rPr>
          <w:rFonts w:hint="eastAsia" w:ascii="仿宋" w:hAnsi="仿宋" w:eastAsia="仿宋" w:cs="仿宋"/>
          <w:color w:val="auto"/>
          <w:spacing w:val="0"/>
          <w:sz w:val="28"/>
          <w:szCs w:val="28"/>
          <w:highlight w:val="none"/>
          <w:u w:val="single"/>
          <w:lang w:val="en-US" w:eastAsia="zh-CN"/>
        </w:rPr>
        <w:t xml:space="preserve">   </w:t>
      </w:r>
      <w:r>
        <w:rPr>
          <w:rFonts w:hint="eastAsia" w:ascii="仿宋" w:hAnsi="仿宋" w:eastAsia="仿宋" w:cs="仿宋"/>
          <w:color w:val="auto"/>
          <w:spacing w:val="0"/>
          <w:sz w:val="28"/>
          <w:szCs w:val="28"/>
          <w:highlight w:val="none"/>
        </w:rPr>
        <w:t>日</w:t>
      </w:r>
      <w:r>
        <w:rPr>
          <w:rFonts w:hint="eastAsia" w:ascii="仿宋" w:hAnsi="仿宋" w:eastAsia="仿宋" w:cs="仿宋"/>
          <w:b w:val="0"/>
          <w:bCs/>
          <w:color w:val="000000"/>
          <w:sz w:val="28"/>
          <w:szCs w:val="28"/>
          <w:highlight w:val="none"/>
          <w:lang w:val="en-US" w:eastAsia="zh-CN" w:bidi="ar"/>
        </w:rPr>
        <w:t>）</w:t>
      </w:r>
    </w:p>
    <w:p w14:paraId="3D53955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sz w:val="28"/>
          <w:szCs w:val="28"/>
          <w:lang w:eastAsia="zh-CN" w:bidi="ar"/>
        </w:rPr>
      </w:pPr>
      <w:r>
        <w:rPr>
          <w:rFonts w:hint="eastAsia" w:ascii="仿宋" w:hAnsi="仿宋" w:eastAsia="仿宋" w:cs="仿宋"/>
          <w:b/>
          <w:color w:val="000000"/>
          <w:sz w:val="28"/>
          <w:szCs w:val="28"/>
          <w:highlight w:val="none"/>
          <w:lang w:eastAsia="zh-CN" w:bidi="ar"/>
        </w:rPr>
        <w:t>第三条</w:t>
      </w:r>
      <w:r>
        <w:rPr>
          <w:rFonts w:hint="eastAsia" w:ascii="仿宋" w:hAnsi="仿宋" w:eastAsia="仿宋" w:cs="仿宋"/>
          <w:b/>
          <w:color w:val="000000"/>
          <w:sz w:val="28"/>
          <w:szCs w:val="28"/>
          <w:highlight w:val="none"/>
          <w:lang w:val="en-US" w:eastAsia="zh-CN" w:bidi="ar"/>
        </w:rPr>
        <w:t xml:space="preserve">  乙方服务响应时间</w:t>
      </w:r>
    </w:p>
    <w:p w14:paraId="35DD0D03">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 w:val="0"/>
          <w:bCs/>
          <w:color w:val="000000"/>
          <w:sz w:val="28"/>
          <w:szCs w:val="28"/>
          <w:highlight w:val="none"/>
          <w:lang w:val="en-US" w:eastAsia="zh-CN" w:bidi="ar"/>
        </w:rPr>
      </w:pPr>
      <w:r>
        <w:rPr>
          <w:rFonts w:hint="eastAsia" w:ascii="仿宋" w:hAnsi="仿宋" w:eastAsia="仿宋" w:cs="仿宋"/>
          <w:bCs/>
          <w:sz w:val="28"/>
          <w:szCs w:val="28"/>
          <w:lang w:bidi="ar"/>
        </w:rPr>
        <w:t>24小时及时响应，4小时内到现场提供服务，费用由乙方负责。如乙方在接到通知工作日的24小时内没有答复和处理问题，则视为乙方承认</w:t>
      </w:r>
      <w:r>
        <w:rPr>
          <w:rFonts w:hint="eastAsia" w:ascii="仿宋" w:hAnsi="仿宋" w:eastAsia="仿宋" w:cs="仿宋"/>
          <w:bCs/>
          <w:sz w:val="28"/>
          <w:szCs w:val="28"/>
          <w:lang w:eastAsia="zh-CN" w:bidi="ar"/>
        </w:rPr>
        <w:t>系统问题</w:t>
      </w:r>
      <w:r>
        <w:rPr>
          <w:rFonts w:hint="eastAsia" w:ascii="仿宋" w:hAnsi="仿宋" w:eastAsia="仿宋" w:cs="仿宋"/>
          <w:bCs/>
          <w:sz w:val="28"/>
          <w:szCs w:val="28"/>
          <w:lang w:bidi="ar"/>
        </w:rPr>
        <w:t>并承担由此而发生的一切费用。如因乙方原因出现事故情况应由乙方承担全部责任。</w:t>
      </w:r>
    </w:p>
    <w:p w14:paraId="349A073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四</w:t>
      </w:r>
      <w:r>
        <w:rPr>
          <w:rFonts w:hint="eastAsia" w:ascii="仿宋" w:hAnsi="仿宋" w:eastAsia="仿宋" w:cs="仿宋"/>
          <w:b/>
          <w:color w:val="000000"/>
          <w:sz w:val="28"/>
          <w:szCs w:val="28"/>
          <w:highlight w:val="none"/>
          <w:lang w:bidi="ar"/>
        </w:rPr>
        <w:t>条</w:t>
      </w:r>
      <w:r>
        <w:rPr>
          <w:rFonts w:hint="eastAsia" w:ascii="仿宋" w:hAnsi="仿宋" w:eastAsia="仿宋" w:cs="仿宋"/>
          <w:b/>
          <w:color w:val="000000"/>
          <w:sz w:val="28"/>
          <w:szCs w:val="28"/>
          <w:highlight w:val="none"/>
          <w:lang w:val="en-US" w:eastAsia="zh-CN" w:bidi="ar"/>
        </w:rPr>
        <w:t xml:space="preserve">  </w:t>
      </w:r>
      <w:r>
        <w:rPr>
          <w:rFonts w:hint="eastAsia" w:ascii="仿宋" w:hAnsi="仿宋" w:eastAsia="仿宋" w:cs="仿宋"/>
          <w:b/>
          <w:color w:val="000000"/>
          <w:sz w:val="28"/>
          <w:szCs w:val="28"/>
          <w:highlight w:val="none"/>
          <w:lang w:bidi="ar"/>
        </w:rPr>
        <w:t>费用的结算</w:t>
      </w:r>
    </w:p>
    <w:p w14:paraId="04EAEDA6">
      <w:pPr>
        <w:keepNext w:val="0"/>
        <w:keepLines w:val="0"/>
        <w:pageBreakBefore w:val="0"/>
        <w:widowControl w:val="0"/>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1、结算依据：本项目单一来源采购文件、单一来源</w:t>
      </w:r>
      <w:r>
        <w:rPr>
          <w:rFonts w:hint="eastAsia" w:ascii="仿宋" w:hAnsi="仿宋" w:eastAsia="仿宋" w:cs="仿宋"/>
          <w:bCs/>
          <w:color w:val="000000"/>
          <w:sz w:val="28"/>
          <w:szCs w:val="28"/>
          <w:highlight w:val="none"/>
          <w:lang w:eastAsia="zh-CN" w:bidi="ar"/>
        </w:rPr>
        <w:t>采购</w:t>
      </w:r>
      <w:r>
        <w:rPr>
          <w:rFonts w:hint="eastAsia" w:ascii="仿宋" w:hAnsi="仿宋" w:eastAsia="仿宋" w:cs="仿宋"/>
          <w:bCs/>
          <w:color w:val="000000"/>
          <w:sz w:val="28"/>
          <w:szCs w:val="28"/>
          <w:highlight w:val="none"/>
          <w:lang w:bidi="ar"/>
        </w:rPr>
        <w:t>响应文件、</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采购合同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、乙方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发票</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以及与本项目有关的其他资料。</w:t>
      </w:r>
    </w:p>
    <w:p w14:paraId="1BB34F1B">
      <w:pPr>
        <w:keepNext w:val="0"/>
        <w:keepLines w:val="0"/>
        <w:pageBreakBefore w:val="0"/>
        <w:widowControl w:val="0"/>
        <w:kinsoku/>
        <w:wordWrap/>
        <w:overflowPunct/>
        <w:topLinePunct w:val="0"/>
        <w:autoSpaceDE w:val="0"/>
        <w:autoSpaceDN w:val="0"/>
        <w:bidi w:val="0"/>
        <w:adjustRightInd w:val="0"/>
        <w:snapToGrid w:val="0"/>
        <w:spacing w:line="500" w:lineRule="exact"/>
        <w:ind w:left="0" w:leftChars="0" w:firstLine="560" w:firstLineChars="200"/>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结算方式</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：项目完成、验收合格后，凭</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开具的增值税专用发票，</w:t>
      </w:r>
      <w:r>
        <w:rPr>
          <w:rFonts w:hint="eastAsia" w:ascii="仿宋" w:hAnsi="仿宋" w:eastAsia="仿宋" w:cs="仿宋"/>
          <w:bCs/>
          <w:color w:val="000000"/>
          <w:sz w:val="28"/>
          <w:szCs w:val="28"/>
          <w:highlight w:val="none"/>
          <w:lang w:val="en-US" w:eastAsia="zh-CN" w:bidi="ar"/>
        </w:rPr>
        <w:t>甲方</w:t>
      </w:r>
      <w:r>
        <w:rPr>
          <w:rFonts w:hint="eastAsia" w:ascii="仿宋" w:hAnsi="仿宋" w:eastAsia="仿宋" w:cs="仿宋"/>
          <w:bCs/>
          <w:color w:val="000000"/>
          <w:sz w:val="28"/>
          <w:szCs w:val="28"/>
          <w:highlight w:val="none"/>
          <w:lang w:bidi="ar"/>
        </w:rPr>
        <w:t>一次性支付合同款项</w:t>
      </w:r>
      <w:r>
        <w:rPr>
          <w:rFonts w:hint="eastAsia" w:ascii="仿宋" w:hAnsi="仿宋" w:eastAsia="仿宋" w:cs="仿宋"/>
          <w:b w:val="0"/>
          <w:bCs w:val="0"/>
          <w:color w:val="000000"/>
          <w:sz w:val="28"/>
          <w:szCs w:val="28"/>
          <w:highlight w:val="none"/>
          <w:lang w:val="en-US" w:eastAsia="zh-CN"/>
        </w:rPr>
        <w:t>。</w:t>
      </w:r>
    </w:p>
    <w:p w14:paraId="6380BA29">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五</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640F9BA8">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69AC12C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w:t>
      </w:r>
      <w:r>
        <w:rPr>
          <w:rFonts w:hint="eastAsia" w:ascii="仿宋" w:hAnsi="仿宋" w:eastAsia="仿宋" w:cs="仿宋"/>
          <w:bCs/>
          <w:sz w:val="28"/>
          <w:szCs w:val="28"/>
          <w:highlight w:val="none"/>
          <w:lang w:eastAsia="zh-CN" w:bidi="ar"/>
        </w:rPr>
        <w:t>收服务</w:t>
      </w:r>
      <w:r>
        <w:rPr>
          <w:rFonts w:hint="eastAsia" w:ascii="仿宋" w:hAnsi="仿宋" w:eastAsia="仿宋" w:cs="仿宋"/>
          <w:bCs/>
          <w:sz w:val="28"/>
          <w:szCs w:val="28"/>
          <w:highlight w:val="none"/>
          <w:lang w:bidi="ar"/>
        </w:rPr>
        <w:t>的，应当承担由此对乙方造成的损失。</w:t>
      </w:r>
    </w:p>
    <w:p w14:paraId="5A9E7B77">
      <w:pPr>
        <w:keepNext w:val="0"/>
        <w:keepLines w:val="0"/>
        <w:pageBreakBefore w:val="0"/>
        <w:widowControl w:val="0"/>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7154D1D2">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7F7EB043">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不符合国家法律法规和合同规定的，甲方有权拒收，并由乙方承担一切费用。</w:t>
      </w:r>
    </w:p>
    <w:p w14:paraId="1B69A899">
      <w:pPr>
        <w:keepNext w:val="0"/>
        <w:keepLines w:val="0"/>
        <w:pageBreakBefore w:val="0"/>
        <w:widowControl/>
        <w:kinsoku/>
        <w:wordWrap/>
        <w:overflowPunct/>
        <w:topLinePunct w:val="0"/>
        <w:bidi w:val="0"/>
        <w:spacing w:line="500" w:lineRule="exact"/>
        <w:ind w:left="0" w:leftChars="0"/>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七</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47CB331D">
      <w:pPr>
        <w:keepNext w:val="0"/>
        <w:keepLines w:val="0"/>
        <w:pageBreakBefore w:val="0"/>
        <w:widowControl/>
        <w:kinsoku/>
        <w:wordWrap/>
        <w:overflowPunct/>
        <w:topLinePunct w:val="0"/>
        <w:bidi w:val="0"/>
        <w:spacing w:line="50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40776792">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八</w:t>
      </w:r>
      <w:r>
        <w:rPr>
          <w:rFonts w:hint="eastAsia" w:ascii="仿宋" w:hAnsi="仿宋" w:eastAsia="仿宋" w:cs="仿宋"/>
          <w:b/>
          <w:sz w:val="28"/>
          <w:szCs w:val="28"/>
          <w:highlight w:val="none"/>
          <w:lang w:bidi="ar"/>
        </w:rPr>
        <w:t>条  争议解决</w:t>
      </w:r>
    </w:p>
    <w:p w14:paraId="1F3D67E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68002367">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九</w:t>
      </w:r>
      <w:r>
        <w:rPr>
          <w:rFonts w:hint="eastAsia" w:ascii="仿宋" w:hAnsi="仿宋" w:eastAsia="仿宋" w:cs="仿宋"/>
          <w:b/>
          <w:sz w:val="28"/>
          <w:szCs w:val="28"/>
          <w:highlight w:val="none"/>
          <w:lang w:bidi="ar"/>
        </w:rPr>
        <w:t>条  监督和管理</w:t>
      </w:r>
    </w:p>
    <w:p w14:paraId="1798BBBA">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E47B41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68BC196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010705B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5B891CB7">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条附则</w:t>
      </w:r>
    </w:p>
    <w:p w14:paraId="2E1747D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）的单一来源采购文件、成交通知书、乙方响应文件及澄清说明文件都是本合同的组成部分，甲、乙双方必须全面遵守，如有违反，应承担违约责任。</w:t>
      </w:r>
    </w:p>
    <w:p w14:paraId="263D616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r>
        <w:rPr>
          <w:rFonts w:hint="eastAsia" w:ascii="仿宋" w:hAnsi="仿宋" w:eastAsia="仿宋" w:cs="仿宋"/>
          <w:bCs/>
          <w:sz w:val="28"/>
          <w:szCs w:val="28"/>
          <w:highlight w:val="none"/>
          <w:lang w:eastAsia="zh-CN" w:bidi="ar"/>
        </w:rPr>
        <w:t>。</w:t>
      </w:r>
    </w:p>
    <w:p w14:paraId="4DEE523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CEBA1D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144003C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59C1AB0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color w:val="auto"/>
          <w:spacing w:val="0"/>
          <w:sz w:val="28"/>
          <w:szCs w:val="28"/>
          <w:highlight w:val="none"/>
          <w:lang w:eastAsia="zh-CN"/>
        </w:rPr>
        <w:t>法定代表人</w:t>
      </w:r>
      <w:r>
        <w:rPr>
          <w:rFonts w:hint="eastAsia" w:ascii="仿宋" w:hAnsi="仿宋" w:eastAsia="仿宋" w:cs="仿宋"/>
          <w:bCs/>
          <w:sz w:val="28"/>
          <w:szCs w:val="28"/>
          <w:highlight w:val="none"/>
          <w:lang w:bidi="ar"/>
        </w:rPr>
        <w:t>：</w:t>
      </w:r>
    </w:p>
    <w:p w14:paraId="518FE27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5AE20E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86577A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2F84651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6FE1F8F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7B7137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highlight w:val="none"/>
          <w:lang w:val="zh-TW"/>
        </w:rPr>
      </w:pPr>
      <w:r>
        <w:rPr>
          <w:rFonts w:hint="eastAsia" w:ascii="仿宋" w:hAnsi="仿宋" w:eastAsia="仿宋" w:cs="仿宋"/>
          <w:bCs/>
          <w:sz w:val="28"/>
          <w:szCs w:val="28"/>
          <w:highlight w:val="none"/>
          <w:lang w:bidi="ar"/>
        </w:rPr>
        <w:t>时    间：  年月日    时    间：  年月日</w:t>
      </w:r>
    </w:p>
    <w:p w14:paraId="270EFBD2">
      <w:pPr>
        <w:tabs>
          <w:tab w:val="left" w:pos="2847"/>
        </w:tabs>
        <w:bidi w:val="0"/>
        <w:jc w:val="left"/>
        <w:rPr>
          <w:rFonts w:hint="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B70BB"/>
    <w:rsid w:val="00D51FB0"/>
    <w:rsid w:val="43687C72"/>
    <w:rsid w:val="440B70BB"/>
    <w:rsid w:val="4FE776F2"/>
    <w:rsid w:val="6FCD5798"/>
    <w:rsid w:val="72022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bCs/>
      <w:sz w:val="24"/>
      <w:szCs w:val="24"/>
    </w:rPr>
  </w:style>
  <w:style w:type="paragraph" w:styleId="3">
    <w:name w:val="toc 9"/>
    <w:basedOn w:val="1"/>
    <w:next w:val="1"/>
    <w:qFormat/>
    <w:uiPriority w:val="0"/>
    <w:pPr>
      <w:ind w:left="3360" w:leftChars="1600"/>
    </w:pPr>
  </w:style>
  <w:style w:type="paragraph" w:styleId="4">
    <w:name w:val="footer"/>
    <w:basedOn w:val="1"/>
    <w:next w:val="1"/>
    <w:qFormat/>
    <w:uiPriority w:val="0"/>
    <w:pPr>
      <w:tabs>
        <w:tab w:val="center" w:pos="4153"/>
        <w:tab w:val="right" w:pos="8306"/>
      </w:tabs>
      <w:snapToGrid w:val="0"/>
      <w:jc w:val="left"/>
    </w:pPr>
    <w:rPr>
      <w:sz w:val="18"/>
      <w:szCs w:val="18"/>
    </w:rPr>
  </w:style>
  <w:style w:type="paragraph" w:customStyle="1" w:styleId="7">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4153</Words>
  <Characters>4183</Characters>
  <Lines>0</Lines>
  <Paragraphs>0</Paragraphs>
  <TotalTime>2</TotalTime>
  <ScaleCrop>false</ScaleCrop>
  <LinksUpToDate>false</LinksUpToDate>
  <CharactersWithSpaces>4675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2025-01-15T07:39:00Z</dcterms:created>
  <dc:creator>梦妮</dc:creator>
  <cp:lastModifiedBy>嗯，就这</cp:lastModifiedBy>
  <dcterms:modified xsi:type="dcterms:W3CDTF">2026-06-30T01:47:18Z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E5F91C5E23B242CBBC5CAB465B2D5EA4_11</vt:lpwstr>
  </property>
  <property fmtid="{D5CDD505-2E9C-101B-9397-08002B2CF9AE}" pid="4" name="KSOTemplateDocerSaveRecord">
    <vt:lpwstr>eyJoZGlkIjoiMjE0NDAzOWQ0YWJiNGQ5NTdlMmUzZWI1ZGRkOTVkMDEiLCJ1c2VySWQiOiI1MjE2NTc3MzAifQ==</vt:lpwstr>
  </property>
</Properties>
</file>