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FB6B9D">
      <w:pPr>
        <w:keepNext/>
        <w:keepLines/>
        <w:numPr>
          <w:ilvl w:val="0"/>
          <w:numId w:val="0"/>
        </w:numPr>
        <w:spacing w:line="240" w:lineRule="auto"/>
        <w:ind w:leftChars="0"/>
        <w:jc w:val="center"/>
        <w:outlineLvl w:val="0"/>
        <w:rPr>
          <w:rFonts w:hint="eastAsia" w:ascii="黑体" w:hAnsi="黑体" w:eastAsia="黑体" w:cs="黑体"/>
          <w:b w:val="0"/>
          <w:bCs/>
          <w:color w:val="000000"/>
          <w:kern w:val="44"/>
          <w:sz w:val="32"/>
          <w:szCs w:val="40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44"/>
          <w:sz w:val="32"/>
          <w:szCs w:val="40"/>
          <w:lang w:val="en-US" w:eastAsia="zh-CN" w:bidi="ar-SA"/>
        </w:rPr>
        <w:t>第三章谈判内容及采购要求</w:t>
      </w:r>
    </w:p>
    <w:p w14:paraId="6D0ABE94">
      <w:pPr>
        <w:pageBreakBefore w:val="0"/>
        <w:widowControl/>
        <w:kinsoku/>
        <w:wordWrap/>
        <w:overflowPunct/>
        <w:topLinePunct w:val="0"/>
        <w:bidi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一、采购明细</w:t>
      </w:r>
    </w:p>
    <w:p w14:paraId="186E1077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（一）治疗室地柜</w:t>
      </w:r>
    </w:p>
    <w:p w14:paraId="1C696915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规格：长度5000mm，高度850mm，深度约700mm；4组。</w:t>
      </w:r>
    </w:p>
    <w:p w14:paraId="136BA2A6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材质说明：台面采用12.7mm厚，沿边加厚至25.4mm厚，双面覆膜，优质实芯理化板。</w:t>
      </w:r>
    </w:p>
    <w:p w14:paraId="07F5FC05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柜体：采用1.0mm优质一级冷轧钢板或冷轧镀锌钢板在数控加工中心、剪裁、定位打孔、折弯焊接后成型，酸洗磷化处理后喷涂环氧树脂粉末高温烘烤固化。</w:t>
      </w:r>
    </w:p>
    <w:p w14:paraId="21DD7368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配件：拉手采用304不锈钢U型拉手和内嵌式一体成型一字拉手，外形美观,耐腐蚀。配置黑色塑胶和金属插销铰链，外形美观，开合时无噪音，防锈、耐腐蚀性能强。三节静音导轨，开合平稳，承重力强。</w:t>
      </w:r>
    </w:p>
    <w:p w14:paraId="5EA97046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示意图见下图（仅供参考）：</w:t>
      </w:r>
    </w:p>
    <w:p w14:paraId="03245CC9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bookmarkStart w:id="0" w:name="_GoBack"/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285115</wp:posOffset>
            </wp:positionH>
            <wp:positionV relativeFrom="paragraph">
              <wp:posOffset>60960</wp:posOffset>
            </wp:positionV>
            <wp:extent cx="3038475" cy="2133600"/>
            <wp:effectExtent l="0" t="0" r="9525" b="0"/>
            <wp:wrapNone/>
            <wp:docPr id="2" name="图片 2" descr="2db09a93365b4853b37ed771e740fc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db09a93365b4853b37ed771e740fce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2279015" y="2905760"/>
                      <a:ext cx="30384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297E9D83">
      <w:pPr>
        <w:pageBreakBefore w:val="0"/>
        <w:widowControl/>
        <w:kinsoku/>
        <w:wordWrap/>
        <w:overflowPunct/>
        <w:topLinePunct w:val="0"/>
        <w:bidi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</w:pPr>
    </w:p>
    <w:p w14:paraId="29AF808B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00" w:lineRule="exact"/>
        <w:ind w:leftChars="0"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</w:p>
    <w:p w14:paraId="497DF7AC">
      <w:pPr>
        <w:pageBreakBefore w:val="0"/>
        <w:widowControl/>
        <w:kinsoku/>
        <w:wordWrap/>
        <w:overflowPunct/>
        <w:topLinePunct w:val="0"/>
        <w:bidi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383C481A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00" w:lineRule="exact"/>
        <w:ind w:leftChars="0" w:firstLine="566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657C8813">
      <w:pPr>
        <w:keepNext/>
        <w:keepLines/>
        <w:pageBreakBefore w:val="0"/>
        <w:widowControl/>
        <w:kinsoku/>
        <w:wordWrap/>
        <w:overflowPunct/>
        <w:topLinePunct w:val="0"/>
        <w:bidi w:val="0"/>
        <w:adjustRightInd w:val="0"/>
        <w:snapToGrid/>
        <w:spacing w:before="280" w:after="290" w:line="500" w:lineRule="exact"/>
        <w:ind w:firstLine="566" w:firstLineChars="200"/>
        <w:jc w:val="both"/>
        <w:textAlignment w:val="baseline"/>
        <w:outlineLvl w:val="3"/>
        <w:rPr>
          <w:rFonts w:hint="eastAsia" w:ascii="仿宋_GB2312" w:hAnsi="仿宋_GB2312" w:eastAsia="仿宋_GB2312" w:cs="仿宋_GB2312"/>
          <w:b w:val="0"/>
          <w:spacing w:val="0"/>
          <w:kern w:val="2"/>
          <w:sz w:val="28"/>
          <w:szCs w:val="28"/>
          <w:lang w:val="en-US" w:eastAsia="zh-CN" w:bidi="ar-SA"/>
        </w:rPr>
      </w:pPr>
    </w:p>
    <w:p w14:paraId="6419182E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spacing w:val="0"/>
          <w:kern w:val="2"/>
          <w:sz w:val="28"/>
          <w:szCs w:val="28"/>
          <w:lang w:val="en-US" w:eastAsia="zh-CN" w:bidi="ar-SA"/>
        </w:rPr>
        <w:t>治疗室吊柜</w:t>
      </w:r>
    </w:p>
    <w:p w14:paraId="7907CCB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规格：长度5000mm，高度1000mm，深度约400mm；4组。</w:t>
      </w:r>
    </w:p>
    <w:p w14:paraId="374B65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材质说明：柜体采用1.0mm优质一级冷轧钢板或冷轧镀锌钢板在数控加工中心、剪裁、定位打孔、折弯焊接后成型，酸洗磷化处理后喷涂环氧树脂粉末高温烘烤固化。</w:t>
      </w:r>
    </w:p>
    <w:p w14:paraId="680A14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配件：拉手采用304不锈钢U型拉手和内嵌式一体成型一字拉手，外形美观,耐腐蚀。配置黑色塑胶和金属插销铰链，外形美观，开合时无噪音，防锈、耐腐蚀性能力强。三节静音导轨，开合平稳，承重力强。</w:t>
      </w:r>
    </w:p>
    <w:p w14:paraId="25F81AB3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示意图见下图（仅供参考）：</w:t>
      </w:r>
    </w:p>
    <w:p w14:paraId="38D23A62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285115</wp:posOffset>
            </wp:positionH>
            <wp:positionV relativeFrom="paragraph">
              <wp:posOffset>60960</wp:posOffset>
            </wp:positionV>
            <wp:extent cx="3038475" cy="2209800"/>
            <wp:effectExtent l="0" t="0" r="9525" b="0"/>
            <wp:wrapNone/>
            <wp:docPr id="4" name="图片 4" descr="2db09a93365b4853b37ed771e740fc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db09a93365b4853b37ed771e740fce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1184910" y="6083935"/>
                      <a:ext cx="30384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121F08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</w:p>
    <w:p w14:paraId="166F618E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</w:p>
    <w:p w14:paraId="34016D5A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</w:p>
    <w:p w14:paraId="12AD5C1F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</w:p>
    <w:p w14:paraId="422A6DB6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</w:p>
    <w:p w14:paraId="6416F978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</w:p>
    <w:p w14:paraId="4E107C84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  <w:t>（三）医生办公室吊柜</w:t>
      </w:r>
    </w:p>
    <w:p w14:paraId="7C02F57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  <w:t>规格：长度5000mm，高度800mm，深度约400mm；4组。</w:t>
      </w:r>
    </w:p>
    <w:p w14:paraId="3FDA2CF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  <w:t>材质说明：柜体采用1.0mm优质一级冷轧钢板或冷轧镀锌钢板在数控加工中心、剪裁、定位打孔、折弯焊接后成型，酸洗磷化处理后喷涂环氧树脂粉末高温烘烤固化。</w:t>
      </w:r>
    </w:p>
    <w:p w14:paraId="03F8427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  <w:t>配件：拉手采用304不锈钢U型拉手和内嵌式一体成型一字拉手，外形美观,耐腐蚀。配置黑色塑胶和金属插销铰链，外形美观，开合时无噪音，防锈、耐腐蚀性能力强。三节静音导轨，开合平稳，承重力强。</w:t>
      </w:r>
    </w:p>
    <w:p w14:paraId="1D39F79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left="0" w:leftChars="0" w:firstLine="566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  <w:t>（四）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垃圾柜</w:t>
      </w:r>
    </w:p>
    <w:p w14:paraId="3606FAE3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规格：长度900mm，宽度约600mm，高度850mm；4组。</w:t>
      </w:r>
    </w:p>
    <w:p w14:paraId="07A8AC5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材质说明：台面采用12.7mm厚、沿边加厚至25.4mm厚双面覆膜优质实芯理化板。</w:t>
      </w:r>
    </w:p>
    <w:p w14:paraId="5BE40C77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柜体：采用1.0mm优质一级冷轧钢板或冷轧镀锌钢板在数控加工中心、剪裁、定位打孔、折弯焊接后成型，酸洗磷化处理后喷涂环氧树脂粉末高温烘烤固化。</w:t>
      </w:r>
    </w:p>
    <w:p w14:paraId="6B621FA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配件：拉手采用304不锈钢U型拉手和内嵌式一体成型一字拉手，外形美观,耐腐蚀。配置黑色塑胶和金属插销铰链，外形美观，开合时无噪音，防锈、耐腐蚀性能力强。三节静音导轨，开合平稳，承重力强。</w:t>
      </w:r>
    </w:p>
    <w:p w14:paraId="6849FA1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示意图见下图（仅供参考）：</w:t>
      </w:r>
    </w:p>
    <w:p w14:paraId="6FF7E17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40" w:lineRule="auto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drawing>
          <wp:inline distT="0" distB="0" distL="114300" distR="114300">
            <wp:extent cx="2838450" cy="2019300"/>
            <wp:effectExtent l="0" t="0" r="0" b="0"/>
            <wp:docPr id="10" name="图片 10" descr="微信图片_20260420163136_30_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60420163136_30_59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FD71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（五）护士站吧台</w:t>
      </w:r>
    </w:p>
    <w:p w14:paraId="5664C20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规格：长度7000mm，宽度约650mm，高度850mm；4组。</w:t>
      </w:r>
    </w:p>
    <w:p w14:paraId="5B255487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材质说明：台面为15mm医用人造石英石台面，耐酸碱、防腐蚀。</w:t>
      </w:r>
    </w:p>
    <w:p w14:paraId="1C35443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柜体：采用1.0mm优质一级冷轧钢板或冷轧镀锌钢板在数控加工中心、剪裁、定位打孔、折弯焊接后成型，酸洗磷化处理后喷涂环氧树脂粉末高温烘烤固化。</w:t>
      </w:r>
    </w:p>
    <w:p w14:paraId="37238EB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配件：拉手采用304不锈钢U型拉手和内嵌式一体成型一字拉手，外形美观,耐腐蚀。配置黑色塑胶和金属插销铰链，外形美观，开合时无噪音，防锈、耐腐蚀性能力强。三节静音导轨，开合平稳，承重力强。</w:t>
      </w:r>
    </w:p>
    <w:p w14:paraId="29A530D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示意图见下图（仅供参考）：</w:t>
      </w:r>
    </w:p>
    <w:p w14:paraId="5E0FD7A4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76835</wp:posOffset>
            </wp:positionV>
            <wp:extent cx="5267960" cy="2242185"/>
            <wp:effectExtent l="0" t="0" r="8890" b="5715"/>
            <wp:wrapNone/>
            <wp:docPr id="1" name="图片 1" descr="c6c3649fecac9340768f7523ce859d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6c3649fecac9340768f7523ce859d3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1452880" y="5419725"/>
                      <a:ext cx="5267960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14CA2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</w:p>
    <w:p w14:paraId="089D9CD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</w:p>
    <w:p w14:paraId="12DD6B24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</w:p>
    <w:p w14:paraId="5C9BE14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</w:p>
    <w:p w14:paraId="6A0EEB8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 w:bidi="ar-SA"/>
        </w:rPr>
      </w:pPr>
    </w:p>
    <w:p w14:paraId="6FA59809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病房储物柜</w:t>
      </w:r>
    </w:p>
    <w:p w14:paraId="701F71A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spacing w:line="500" w:lineRule="exact"/>
        <w:ind w:leftChars="0" w:firstLine="566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规格：长度1000mm，深度约500mm，高度2000mm；105组。</w:t>
      </w:r>
    </w:p>
    <w:p w14:paraId="52CD841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spacing w:line="500" w:lineRule="exact"/>
        <w:ind w:leftChars="0" w:firstLine="566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柜体：柜体材质为实木多层板，柜门材质为实木多层板；厚度&gt;17.5mm；上下部对开门+中间镂空。提供第三方检测机构出具的、证实符合E0级环保标准的检测报告；供货时，应提供该批次板材符合E0级环保标准的检测报告。</w:t>
      </w:r>
    </w:p>
    <w:p w14:paraId="09E6533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柜门：采用单层门板结构，铰链连接，柜门采用铝合金拉手设计；</w:t>
      </w:r>
    </w:p>
    <w:p w14:paraId="07C49C8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封边及五金件:封边胶条(厚度1mm)，聚氯乙烯封边条，具有耐热、耐油和强度、硬度、可弯曲度高的特点，甲醛释放量、五金件符合国家、地方及行业最新标准。</w:t>
      </w:r>
    </w:p>
    <w:p w14:paraId="6ABED2D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t>示意图见下图（仅供参考）：</w:t>
      </w:r>
    </w:p>
    <w:p w14:paraId="69E32F7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40" w:lineRule="auto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 w:bidi="ar-SA"/>
        </w:rPr>
        <w:drawing>
          <wp:inline distT="0" distB="0" distL="114300" distR="114300">
            <wp:extent cx="2546350" cy="4758055"/>
            <wp:effectExtent l="0" t="0" r="6350" b="4445"/>
            <wp:docPr id="13" name="图片 13" descr="微信图片_20260420163232_32_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60420163232_32_59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475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8B1FD">
      <w:pPr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left="0" w:leftChars="0" w:firstLine="566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  <w:t>六层手术室污物分类及清洗打包间（避难间）所有柜子等家具保护性拆除，待装饰装修完成后按原布置恢复安装，局部修补（六层现场图如下）。</w:t>
      </w:r>
    </w:p>
    <w:p w14:paraId="7217E032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169545</wp:posOffset>
            </wp:positionH>
            <wp:positionV relativeFrom="paragraph">
              <wp:posOffset>6985</wp:posOffset>
            </wp:positionV>
            <wp:extent cx="2988310" cy="2092325"/>
            <wp:effectExtent l="0" t="0" r="2540" b="3175"/>
            <wp:wrapNone/>
            <wp:docPr id="11" name="图片 11" descr="8a76b9aca89321a8da399fb1acd1b6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8a76b9aca89321a8da399fb1acd1b6ec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1037590" y="1035685"/>
                      <a:ext cx="298831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3281045</wp:posOffset>
            </wp:positionH>
            <wp:positionV relativeFrom="paragraph">
              <wp:posOffset>14605</wp:posOffset>
            </wp:positionV>
            <wp:extent cx="2747010" cy="2124075"/>
            <wp:effectExtent l="0" t="0" r="15240" b="9525"/>
            <wp:wrapNone/>
            <wp:docPr id="3" name="图片 3" descr="1c4a05f4ac9eb8f972fd99556b111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c4a05f4ac9eb8f972fd99556b11177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4093845" y="1157605"/>
                      <a:ext cx="274701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FB77B4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</w:pPr>
    </w:p>
    <w:p w14:paraId="494DA72F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2B3647F9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07AEC023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6AEC52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</w:rPr>
      </w:pPr>
    </w:p>
    <w:p w14:paraId="630A9CE4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left="0" w:leftChars="0" w:firstLine="0" w:firstLineChars="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32D3C29F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264160</wp:posOffset>
            </wp:positionH>
            <wp:positionV relativeFrom="paragraph">
              <wp:posOffset>-635</wp:posOffset>
            </wp:positionV>
            <wp:extent cx="2235835" cy="2715260"/>
            <wp:effectExtent l="0" t="0" r="12065" b="8890"/>
            <wp:wrapNone/>
            <wp:docPr id="12" name="图片 12" descr="9f73cfd2adfce002e8b4c3e09b1634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9f73cfd2adfce002e8b4c3e09b1634c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2696210" y="3335655"/>
                      <a:ext cx="2235835" cy="2715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6AAD63">
      <w:pPr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1B1824BB">
      <w:pPr>
        <w:autoSpaceDE w:val="0"/>
        <w:autoSpaceDN w:val="0"/>
        <w:adjustRightInd w:val="0"/>
        <w:spacing w:line="4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3B35FC8E">
      <w:pPr>
        <w:autoSpaceDE w:val="0"/>
        <w:autoSpaceDN w:val="0"/>
        <w:adjustRightInd w:val="0"/>
        <w:spacing w:line="4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5A1E24EC">
      <w:pPr>
        <w:autoSpaceDE w:val="0"/>
        <w:autoSpaceDN w:val="0"/>
        <w:adjustRightInd w:val="0"/>
        <w:spacing w:line="4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250FD2CB">
      <w:pPr>
        <w:autoSpaceDE w:val="0"/>
        <w:autoSpaceDN w:val="0"/>
        <w:adjustRightInd w:val="0"/>
        <w:spacing w:line="4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2B07E3F4">
      <w:pPr>
        <w:autoSpaceDE w:val="0"/>
        <w:autoSpaceDN w:val="0"/>
        <w:adjustRightInd w:val="0"/>
        <w:spacing w:line="4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0417E90B">
      <w:pPr>
        <w:autoSpaceDE w:val="0"/>
        <w:autoSpaceDN w:val="0"/>
        <w:adjustRightInd w:val="0"/>
        <w:spacing w:line="4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7A21A62D">
      <w:pPr>
        <w:autoSpaceDE w:val="0"/>
        <w:autoSpaceDN w:val="0"/>
        <w:adjustRightInd w:val="0"/>
        <w:spacing w:line="4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121BC98E">
      <w:pPr>
        <w:autoSpaceDE w:val="0"/>
        <w:autoSpaceDN w:val="0"/>
        <w:adjustRightInd w:val="0"/>
        <w:spacing w:line="400" w:lineRule="exact"/>
        <w:ind w:firstLine="566" w:firstLineChars="20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1F80FABC">
      <w:pPr>
        <w:autoSpaceDE w:val="0"/>
        <w:autoSpaceDN w:val="0"/>
        <w:adjustRightInd w:val="0"/>
        <w:spacing w:line="400" w:lineRule="exact"/>
        <w:ind w:left="0" w:leftChars="0" w:firstLine="0" w:firstLineChars="0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039E1EC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  <w:t>二、其他要求</w:t>
      </w:r>
    </w:p>
    <w:p w14:paraId="54670D0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  <w:t>1、上述采购明细中的所有固定家具，谈判时均须提供达到B1等级防火的检测报告。</w:t>
      </w:r>
    </w:p>
    <w:p w14:paraId="5D0B194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  <w:t>2、本项目合同总金额包含旧地柜、吊柜、垃圾柜、储物柜及护士站吧台等家具拆除及清运等全部费用（2号楼西侧二至五楼原旧家具全部拆除，相关图纸见电子招标文件的其他材料，具体拆除及清运数量可通过现场勘察自行核算，现场勘察时间等详见第二章），且按本合同货物清单的要求包括货物设计、生产、运输、安装、调试、培训、验收、保修期内的维护保养、保险、随机零配件、各项税费及本项目合同实施过程中所有不可预见费用等。</w:t>
      </w:r>
    </w:p>
    <w:p w14:paraId="057C3C7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spacing w:line="500" w:lineRule="exact"/>
        <w:ind w:leftChars="0" w:firstLine="566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3、护士站吧台费用按长度计算（按每米报单价），地柜、吊柜、垃圾柜、储物柜等费用按投影面积计算（分别按每平方米报单价）。</w:t>
      </w:r>
    </w:p>
    <w:p w14:paraId="3B511E7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  <w:t>4、所有家具颜色待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 w:bidi="ar-SA"/>
        </w:rPr>
        <w:t>成交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  <w:t>后提供色卡由采购人选定，柜体分隔、层板、柜门、抽屉及五金等必须根据采购人使用科室需求设置安装，不得增加任何费用。</w:t>
      </w:r>
    </w:p>
    <w:p w14:paraId="62BC7FD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 w:bidi="ar-SA"/>
        </w:rPr>
        <w:t>5、结算价最终以实际数量增减。</w:t>
      </w:r>
    </w:p>
    <w:p w14:paraId="2FBC16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6" w:firstLineChars="200"/>
        <w:textAlignment w:val="auto"/>
        <w:rPr>
          <w:rFonts w:ascii="宋体" w:hAnsi="宋体" w:eastAsia="宋体" w:cs="宋体"/>
          <w:color w:val="000000"/>
          <w:sz w:val="84"/>
          <w:szCs w:val="84"/>
        </w:rPr>
        <w:sectPr>
          <w:footerReference r:id="rId5" w:type="first"/>
          <w:headerReference r:id="rId3" w:type="default"/>
          <w:footerReference r:id="rId4" w:type="default"/>
          <w:pgSz w:w="11906" w:h="16838"/>
          <w:pgMar w:top="1417" w:right="1417" w:bottom="1417" w:left="1417" w:header="850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AndChars" w:linePitch="394" w:charSpace="704"/>
        </w:sect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</w:rPr>
        <w:t>备注：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/>
        </w:rPr>
        <w:t>1、以上均为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</w:rPr>
        <w:t>“★”内容项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</w:rPr>
        <w:t>为实质性要求，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</w:rPr>
        <w:t>人未逐条响应、有缺漏或负偏离将视为无效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/>
        </w:rPr>
        <w:t>响应。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2、本项目不接受进口产品参与。3、本项目核心产品为病房储物柜。</w:t>
      </w:r>
    </w:p>
    <w:p w14:paraId="33C5E179"/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B8E5AB">
    <w:pPr>
      <w:widowControl w:val="0"/>
      <w:snapToGrid w:val="0"/>
      <w:spacing w:line="240" w:lineRule="auto"/>
      <w:jc w:val="left"/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</w:pPr>
    <w:r>
      <w:rPr>
        <w:rFonts w:ascii="Calibri Light" w:hAnsi="Calibri Light" w:eastAsia="华文仿宋" w:cs="Calibri Light"/>
        <w:kern w:val="2"/>
        <w:sz w:val="18"/>
        <w:szCs w:val="2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7A6DC4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spacing w:line="240" w:lineRule="auto"/>
                            <w:jc w:val="left"/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 xml:space="preserve">第 </w:t>
                          </w:r>
                          <w:r>
                            <w:rPr>
                              <w:rFonts w:hint="eastAsia"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>63</w:t>
                          </w:r>
                          <w:r>
                            <w:rPr>
                              <w:rFonts w:hint="eastAsia"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hint="eastAsia"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 xml:space="preserve"> 页 共 52页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vW1mV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07A6DC4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spacing w:line="240" w:lineRule="auto"/>
                      <w:jc w:val="left"/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 xml:space="preserve">第 </w:t>
                    </w:r>
                    <w:r>
                      <w:rPr>
                        <w:rFonts w:hint="eastAsia"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>63</w:t>
                    </w:r>
                    <w:r>
                      <w:rPr>
                        <w:rFonts w:hint="eastAsia"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hint="eastAsia"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 xml:space="preserve"> 页 共 52页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6A4D99">
    <w:pPr>
      <w:widowControl w:val="0"/>
      <w:snapToGrid w:val="0"/>
      <w:spacing w:line="240" w:lineRule="auto"/>
      <w:jc w:val="left"/>
      <w:rPr>
        <w:rFonts w:ascii="Calibri Light" w:hAnsi="Calibri Light" w:eastAsia="华文仿宋" w:cs="Calibri Light"/>
        <w:kern w:val="2"/>
        <w:sz w:val="18"/>
        <w:szCs w:val="28"/>
        <w:lang w:val="en-US" w:eastAsia="zh-CN" w:bidi="ar-SA"/>
      </w:rPr>
    </w:pPr>
    <w:r>
      <w:rPr>
        <w:rFonts w:hint="eastAsia" w:ascii="宋体" w:hAnsi="宋体" w:eastAsia="宋体" w:cs="Calibri Light"/>
        <w:kern w:val="2"/>
        <w:sz w:val="18"/>
        <w:szCs w:val="28"/>
        <w:lang w:val="en-US" w:eastAsia="zh-CN" w:bidi="ar-SA"/>
      </w:rPr>
      <w:t>西安市市级单位政府采购中心第</w:t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fldChar w:fldCharType="begin"/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instrText xml:space="preserve"> PAGE </w:instrText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fldChar w:fldCharType="separate"/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t>31</w:t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fldChar w:fldCharType="end"/>
    </w:r>
    <w:r>
      <w:rPr>
        <w:rFonts w:hint="eastAsia" w:ascii="宋体" w:hAnsi="宋体" w:eastAsia="宋体" w:cs="Calibri Light"/>
        <w:kern w:val="2"/>
        <w:sz w:val="18"/>
        <w:szCs w:val="28"/>
        <w:lang w:val="en-US" w:eastAsia="zh-CN" w:bidi="ar-SA"/>
      </w:rPr>
      <w:t>页　共</w:t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fldChar w:fldCharType="begin"/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instrText xml:space="preserve"> =</w:instrText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fldChar w:fldCharType="begin"/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instrText xml:space="preserve"> NUMPAGES </w:instrText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fldChar w:fldCharType="separate"/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instrText xml:space="preserve">68</w:instrText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fldChar w:fldCharType="end"/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instrText xml:space="preserve">-1 </w:instrText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fldChar w:fldCharType="separate"/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t>67</w:t>
    </w:r>
    <w:r>
      <w:rPr>
        <w:rFonts w:ascii="宋体" w:hAnsi="宋体" w:eastAsia="宋体" w:cs="Calibri Light"/>
        <w:kern w:val="2"/>
        <w:sz w:val="18"/>
        <w:szCs w:val="28"/>
        <w:lang w:val="en-US" w:eastAsia="zh-CN" w:bidi="ar-SA"/>
      </w:rPr>
      <w:fldChar w:fldCharType="end"/>
    </w:r>
    <w:r>
      <w:rPr>
        <w:rFonts w:hint="eastAsia" w:ascii="宋体" w:hAnsi="宋体" w:eastAsia="宋体" w:cs="Calibri Light"/>
        <w:kern w:val="2"/>
        <w:sz w:val="18"/>
        <w:szCs w:val="28"/>
        <w:lang w:val="en-US" w:eastAsia="zh-CN" w:bidi="ar-S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4EEDE8"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  <w:rPr>
        <w:rFonts w:hint="default" w:ascii="Calibri Light" w:hAnsi="Calibri Light" w:eastAsia="宋体" w:cs="Calibri Light"/>
        <w:kern w:val="2"/>
        <w:sz w:val="21"/>
        <w:szCs w:val="21"/>
        <w:lang w:val="en-US" w:eastAsia="zh-CN" w:bidi="ar-SA"/>
      </w:rPr>
    </w:pPr>
    <w:r>
      <w:rPr>
        <w:rFonts w:hint="eastAsia" w:ascii="宋体" w:hAnsi="宋体" w:eastAsia="宋体" w:cs="华文仿宋"/>
        <w:kern w:val="2"/>
        <w:sz w:val="18"/>
        <w:szCs w:val="28"/>
        <w:lang w:val="en-US" w:eastAsia="zh-CN" w:bidi="ar-SA"/>
      </w:rPr>
      <w:t>汉中市政府采购中心                                                 竞争性谈判文件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068810"/>
    <w:multiLevelType w:val="singleLevel"/>
    <w:tmpl w:val="50068810"/>
    <w:lvl w:ilvl="0" w:tentative="0">
      <w:start w:val="6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6D3DCC62"/>
    <w:multiLevelType w:val="singleLevel"/>
    <w:tmpl w:val="6D3DCC6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89439F"/>
    <w:rsid w:val="0589439F"/>
    <w:rsid w:val="71B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2026-05-25T01:32:00Z</dcterms:created>
  <dc:creator>莲鹤</dc:creator>
  <cp:lastModifiedBy>莲鹤</cp:lastModifiedBy>
  <dcterms:modified xsi:type="dcterms:W3CDTF">2026-05-25T01:33:12Z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90FF9CA777704894BB9566093EE51A8D_11</vt:lpwstr>
  </property>
  <property fmtid="{D5CDD505-2E9C-101B-9397-08002B2CF9AE}" pid="4" name="KSOTemplateDocerSaveRecord">
    <vt:lpwstr>eyJoZGlkIjoiNDI0MzZiZjE4ODg5YjA3M2UzOTY3ZWIxNWE2NWFjNTkiLCJ1c2VySWQiOiI3MDE1NDI4NjkifQ==</vt:lpwstr>
  </property>
</Properties>
</file>