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版本号：CGZC-2026-135（ZR20GN2026-ZB-061）20260814001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2026年省级媒体平台宣传服务项目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CGZC-2026-135（ZR20GN2026-ZB-061）</w:t>
      </w:r>
      <w:r>
        <w:br/>
      </w:r>
      <w:r>
        <w:br/>
      </w:r>
      <w:r>
        <w:br/>
      </w:r>
    </w:p>
    <w:p>
      <w:pPr>
        <w:pStyle w:val="null3"/>
        <w:jc w:val="center"/>
        <w:outlineLvl w:val="2"/>
      </w:pPr>
      <w:r>
        <w:rPr>
          <w:rFonts w:ascii="仿宋_GB2312" w:hAnsi="仿宋_GB2312" w:cs="仿宋_GB2312" w:eastAsia="仿宋_GB2312"/>
          <w:sz w:val="28"/>
          <w:b/>
        </w:rPr>
        <w:t>西安浐灞国际港宣传文体局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西安浐灞国际港宣传文体局</w:t>
      </w:r>
      <w:r>
        <w:rPr>
          <w:rFonts w:ascii="仿宋_GB2312" w:hAnsi="仿宋_GB2312" w:cs="仿宋_GB2312" w:eastAsia="仿宋_GB2312"/>
        </w:rPr>
        <w:t>委托，拟对</w:t>
      </w:r>
      <w:r>
        <w:rPr>
          <w:rFonts w:ascii="仿宋_GB2312" w:hAnsi="仿宋_GB2312" w:cs="仿宋_GB2312" w:eastAsia="仿宋_GB2312"/>
        </w:rPr>
        <w:t>2026年省级媒体平台宣传服务项目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CGZC-2026-135（ZR20GN2026-ZB-061）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2026年省级媒体平台宣传服务项目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采购2026年省级媒体平台宣传服务项目，与省级主流媒体开展年度合作，借助其多平台渠道资源促进区域建设发展。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采购包1（2026年省级媒体平台宣传服务项目）：属于专门面向中小企业采购。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西安浐灞国际港宣传文体局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029-83332078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 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代理服务费收费标准：1、中标单位在领取中标通知书前，须向采购代理机构支付服务费。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 3、中标单位的代理服务费交纳信息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西安浐灞国际港宣传文体局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西安浐灞国际港宣传文体局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西安浐灞国际港宣传文体局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采购2026年省级媒体平台宣传服务项目，与省级主流媒体开展年度合作，借助其多平台渠道资源促进区域建设发展。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2,050,000.00</w:t>
      </w:r>
    </w:p>
    <w:p>
      <w:pPr>
        <w:pStyle w:val="null3"/>
      </w:pPr>
      <w:r>
        <w:rPr>
          <w:rFonts w:ascii="仿宋_GB2312" w:hAnsi="仿宋_GB2312" w:cs="仿宋_GB2312" w:eastAsia="仿宋_GB2312"/>
        </w:rPr>
        <w:t>采购包最高限价（元）: 2,050,000.00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2026年省级媒体平台宣传服务项目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标的名称：2026年省级媒体平台宣传服务项目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采购2026年省级媒体平台宣传服务项目，与省级主流媒体开展年度合作，借助其多平台渠道资源促进区域建设发展。</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1、《陕西新闻联播》《都市快报》《第一新闻》《陕视市县》及“学习强国”融媒号等平台稿件采写和报道；</w:t>
            </w:r>
          </w:p>
          <w:p>
            <w:pPr>
              <w:pStyle w:val="null3"/>
            </w:pPr>
            <w:r>
              <w:rPr>
                <w:rFonts w:ascii="仿宋_GB2312" w:hAnsi="仿宋_GB2312" w:cs="仿宋_GB2312" w:eastAsia="仿宋_GB2312"/>
              </w:rPr>
              <w:t>2、拍摄创意视频、专题片制作及旗下快手、抖音、头条号等新媒体平台推流发布；</w:t>
            </w:r>
          </w:p>
          <w:p>
            <w:pPr>
              <w:pStyle w:val="null3"/>
            </w:pPr>
            <w:r>
              <w:rPr>
                <w:rFonts w:ascii="仿宋_GB2312" w:hAnsi="仿宋_GB2312" w:cs="仿宋_GB2312" w:eastAsia="仿宋_GB2312"/>
              </w:rPr>
              <w:t>3、其他广告投放、活动报道、媒体推广、大型活动策划执行等在内的相关的宣传服务。其中，省级主流媒体大屏端拥有陕西新闻广播、陕西农村广播、交通广播等七套广播节目和陕西卫视、陕西一套新闻资讯、农林卫视等七套电视频道，小屏端拥有“陕西头条”“起点新闻”“闪视频”和1000多万粉丝用户的官方微博、微信等新媒体平台，各平台覆盖全省广播电视用户1100万。</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1、全媒体合作说明：合作期内，中标单位在陕西广播电视台全媒体平台为采购人发稿不少于300篇（优先在热度较高的平台发布，如都市快报、都市热线、陕广新闻等平台）。</w:t>
            </w:r>
          </w:p>
          <w:p>
            <w:pPr>
              <w:pStyle w:val="null3"/>
            </w:pPr>
            <w:r>
              <w:rPr>
                <w:rFonts w:ascii="仿宋_GB2312" w:hAnsi="仿宋_GB2312" w:cs="仿宋_GB2312" w:eastAsia="仿宋_GB2312"/>
              </w:rPr>
              <w:t>2、短视频制作说明：合作期内，中标单位利用陕西广播电视台旗下融媒体矩阵，为采购人重大活动、重点项目等提供短视频宣传推广服务，全年提供不少于60个短视频。</w:t>
            </w:r>
          </w:p>
          <w:p>
            <w:pPr>
              <w:pStyle w:val="null3"/>
            </w:pPr>
            <w:r>
              <w:rPr>
                <w:rFonts w:ascii="仿宋_GB2312" w:hAnsi="仿宋_GB2312" w:cs="仿宋_GB2312" w:eastAsia="仿宋_GB2312"/>
              </w:rPr>
              <w:t>3、重大活动策划实施合作说明：中标单位充分发挥在策划实施大型活动方面的经验和资源优势，全年为采购人设计策划并实施一场广场舞大赛及一场红五月音乐节等主题活动；中标单位组建团队负责相关主题活动的组织、编排、策划及执行工作，包括不限于活动物料设计及制作、奖品采购、保险代买、摄影服务等，并利用陕西广播电视台媒体资源做好活动宣传工作。</w:t>
            </w:r>
          </w:p>
          <w:p>
            <w:pPr>
              <w:pStyle w:val="null3"/>
            </w:pPr>
            <w:r>
              <w:rPr>
                <w:rFonts w:ascii="仿宋_GB2312" w:hAnsi="仿宋_GB2312" w:cs="仿宋_GB2312" w:eastAsia="仿宋_GB2312"/>
              </w:rPr>
              <w:t>4、拟派人员要求：中标单位负责安排2名政治素养强、专业能力精的工作人员，负责协调对接西安浐灞国际港宣传工作及合作事项，为浐灞国际港提供优质服务。要求拟派人员能策划、能拍摄、能剪辑、能制作，并且执行能力强，主动为策划宣传选题。</w:t>
            </w:r>
          </w:p>
          <w:p>
            <w:pPr>
              <w:pStyle w:val="null3"/>
            </w:pPr>
            <w:r>
              <w:rPr>
                <w:rFonts w:ascii="仿宋_GB2312" w:hAnsi="仿宋_GB2312" w:cs="仿宋_GB2312" w:eastAsia="仿宋_GB2312"/>
              </w:rPr>
              <w:t>5、在合作期内，如出现不利于采购人的信息，中标单位有责任提前预警告知采购人，并协助采购人前置处置；如有不利于采购人的信息出现在陕西广播电视台相关媒体上，中标单位有责任协助采购人做好管控处置工作。</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（一）服务期限：自合同签订之日起一年。</w:t>
            </w:r>
          </w:p>
          <w:p>
            <w:pPr>
              <w:pStyle w:val="null3"/>
            </w:pPr>
            <w:r>
              <w:rPr>
                <w:rFonts w:ascii="仿宋_GB2312" w:hAnsi="仿宋_GB2312" w:cs="仿宋_GB2312" w:eastAsia="仿宋_GB2312"/>
              </w:rPr>
              <w:t>（二）付款方式</w:t>
            </w:r>
          </w:p>
          <w:p>
            <w:pPr>
              <w:pStyle w:val="null3"/>
            </w:pPr>
            <w:r>
              <w:rPr>
                <w:rFonts w:ascii="仿宋_GB2312" w:hAnsi="仿宋_GB2312" w:cs="仿宋_GB2312" w:eastAsia="仿宋_GB2312"/>
              </w:rPr>
              <w:t>1、预付款支付条款:</w:t>
            </w:r>
          </w:p>
          <w:p>
            <w:pPr>
              <w:pStyle w:val="null3"/>
            </w:pPr>
            <w:r>
              <w:rPr>
                <w:rFonts w:ascii="仿宋_GB2312" w:hAnsi="仿宋_GB2312" w:cs="仿宋_GB2312" w:eastAsia="仿宋_GB2312"/>
              </w:rPr>
              <w:t>(1)合同设置预付款；</w:t>
            </w:r>
          </w:p>
          <w:p>
            <w:pPr>
              <w:pStyle w:val="null3"/>
            </w:pPr>
            <w:r>
              <w:rPr>
                <w:rFonts w:ascii="仿宋_GB2312" w:hAnsi="仿宋_GB2312" w:cs="仿宋_GB2312" w:eastAsia="仿宋_GB2312"/>
              </w:rPr>
              <w:t>(2)预付款金额:合同签订后预付合同总价款的40%；</w:t>
            </w:r>
          </w:p>
          <w:p>
            <w:pPr>
              <w:pStyle w:val="null3"/>
            </w:pPr>
            <w:r>
              <w:rPr>
                <w:rFonts w:ascii="仿宋_GB2312" w:hAnsi="仿宋_GB2312" w:cs="仿宋_GB2312" w:eastAsia="仿宋_GB2312"/>
              </w:rPr>
              <w:t>(3)预付款支付条件:合同签订后1个月内；</w:t>
            </w:r>
          </w:p>
          <w:p>
            <w:pPr>
              <w:pStyle w:val="null3"/>
            </w:pPr>
            <w:r>
              <w:rPr>
                <w:rFonts w:ascii="仿宋_GB2312" w:hAnsi="仿宋_GB2312" w:cs="仿宋_GB2312" w:eastAsia="仿宋_GB2312"/>
              </w:rPr>
              <w:t>(4)其他:本项目预付款是根据政府采购相关政策规定要求，采购人为帮助中标供应商解决项目前期启动资金困难，保证中标供应商更有条件履行合同的保障性支援性资金。中标供应商应保证该资金用于项目前期各项工作费用，不得挪作他用，若因此项目进展受到影响，中标供应商承担由此引起的所有责任。</w:t>
            </w:r>
          </w:p>
          <w:p>
            <w:pPr>
              <w:pStyle w:val="null3"/>
            </w:pPr>
            <w:r>
              <w:rPr>
                <w:rFonts w:ascii="仿宋_GB2312" w:hAnsi="仿宋_GB2312" w:cs="仿宋_GB2312" w:eastAsia="仿宋_GB2312"/>
              </w:rPr>
              <w:t>2、剩余款项支付条款:</w:t>
            </w:r>
          </w:p>
          <w:p>
            <w:pPr>
              <w:pStyle w:val="null3"/>
            </w:pPr>
            <w:r>
              <w:rPr>
                <w:rFonts w:ascii="仿宋_GB2312" w:hAnsi="仿宋_GB2312" w:cs="仿宋_GB2312" w:eastAsia="仿宋_GB2312"/>
              </w:rPr>
              <w:t>(1)项目整体服务完成经采购人验收合格后，支付合同剩余价款。</w:t>
            </w:r>
          </w:p>
          <w:p>
            <w:pPr>
              <w:pStyle w:val="null3"/>
            </w:pPr>
            <w:r>
              <w:rPr>
                <w:rFonts w:ascii="仿宋_GB2312" w:hAnsi="仿宋_GB2312" w:cs="仿宋_GB2312" w:eastAsia="仿宋_GB2312"/>
              </w:rPr>
              <w:t>(2)采购人付款前，中标供应商须出具正式等额、合法并符合采购人财务要求的增值税普通发票，否则，采购人有权拒绝付款并不承担任何逾期付款的违约责任。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进度款，项目整体服务完成经采购人验收合格后，支付合同剩余价款，达到付款条件起30个工作日内，支付合同总金额的60.0%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详见合同文本要求</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中标单位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3.4.2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3.4.3落实政府采购政策：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⑦《国务院办公厅关于在政府采购中实施本国产品标准及相关政策的通知》（国办发〔2025〕34号）。若享受以上政策优惠的企业，提供相应声明函或品目清单范围内产品的有效认证证书。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政府采购供应商拒绝政府采购领域商业贿赂承诺书.docx 开标一览表 报价一览表.docx 投标函 中小企业声明函 残疾人福利性单位声明函 标的清单 投标文件封面 服务内容及服务要求应答表.docx 商务应答表.docx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供应商提供针对本项目的服务方案，内容至少包含：①对本项目需求理解分析；②大纲结构；③整体创意策略；④项目时间计划；⑤实施方案规划； 二、评审标准 1.完整性：方案必须全面，对评审内容中的各项要求有详细描述； 2.可实施性：切合本项目实际情况，提出步骤清晰、合理的方案； 3.针对性：方案能够紧扣项目实际情况，内容科学合理。 三、赋分标准 ①对本项目需求理解分析：每完全满足一个评审标准得1分，满分3分；未提供不得分。 ②大纲结构：每完全满足一个评审标准得1分，满分3分；未提供不得分。 ③整体创意策略：每完全满足一个评审标准得1分，满分3分；未提供不得分。 ④项目时间计划：每完全满足一个评审标准得1分，满分3分；未提供不得分。 ⑤实施方案规划：每完全满足一个评审标准得1分，满分3分；未提供不得分。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一、评审内容 供应商提供针对本项目的宣传推广方案，内容至少包含： ①整体宣传计划；②宣传主要内容；③宣传方式；④宣传渠道；⑤宣传效果。二、评审标准 1.完整性：方案必须全面，对评审内容中的各项要求有详细描述； 2.可实施性：切合本项目实际情况，提出步骤清晰、合理的方案； 3.针对性：方案能够紧扣项目实际情况，内容科学合理。 三、赋分标准 ①整体宣传计划：每完全满足一个评审标准得1分，满分3分；未提供不得分。②宣传主要内容：每完全满足一个评审标准得1分，满分3分；未提供不得分。 ③宣传方式：每完全满足一个评审标准得1分，满分3分；未提供不得分。 ④宣传渠道：每完全满足一个评审标准得1分，满分3分；未提供不得分。 ⑤宣传效果：每完全满足一个评审标准得1分，满分3分；未提供不得分。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①供应商针对本项目拟派服务人员数量≤2人不得分，在配备2人的基础上每增加1人得 2分，最高得8分；（须提供上述人员在投标截止时间前6个月内任意一个月本单位的社保缴纳证明，未提供不得分。） ②拟派服务人员中，每有一个人具有网络舆论或新闻相关行业资格证书的得2分，最高得8分。（提供相关证书复印件或扫描件，未提供不得分。）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供应商设置针对本项目的 项目管理机构，内容包含： ①项目机构设置；②岗位设置；③工作职责；④团队管理措施。共4部分要素。所有要素齐全得8分，每缺一个要素扣2分。未提供不得分。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提供针对本项目的合理化建议，每提供1条得2分，最高得6分。未提供不得分。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供应商提供针对本项目的应急方案，内容至少包含： ①网络舆论突发发酵应急方案；②宣传内容紧急调整应急方案；③重要信息加急发布应急方案。 二、评审标准 1.完整性：方案必须全面，对评审内容中的各项要求有详细描述； 2.可实施性：切合本项目实际情况，提出步骤清晰、合理的方案； 3.针对性：方案能够紧扣项目实际情况，内容科学合理。 三、赋分标准 ①网络舆论突发发酵应急方案：每完全满足一个评审标准得1分，满分3分；未提供不得分。 ②宣传内容紧急调整应急方案：每完全满足一个评审标准得1分，满分3分；未提供不得分。 ③重要信息加急发布应急方案：每完全满足一个评审标准得1分，满分3分；未提供不得分。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提供供应商对本项目服务内容的响应速度及承诺完成时间；承诺在收到采购人工作安排后，24小时内制定详细工作计划并提交给采购人，得 6分；承诺在48小时内启动相关工作，得3分；未明确响应时间或响应时间超过48小时，得0分。未提供不得分。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提供2023年1月至今类似项目业绩，提供1份得2.5分，满分10分。（以合同签订时间为准，提供合同复印件或扫描件）未提供不得分。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 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详见附件：合同文本-2026年省级媒体平台宣传服务项目.docx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