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版本号：0617-26A2FZ050520260709001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高清视频会议系统运维服务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0617-26A2FZ0505</w:t>
      </w:r>
      <w:r>
        <w:br/>
      </w:r>
      <w:r>
        <w:br/>
      </w:r>
      <w:r>
        <w:br/>
      </w:r>
    </w:p>
    <w:p>
      <w:pPr>
        <w:pStyle w:val="null3"/>
        <w:jc w:val="center"/>
        <w:outlineLvl w:val="2"/>
      </w:pPr>
      <w:r>
        <w:rPr>
          <w:rFonts w:ascii="仿宋_GB2312" w:hAnsi="仿宋_GB2312" w:cs="仿宋_GB2312" w:eastAsia="仿宋_GB2312"/>
          <w:sz w:val="28"/>
          <w:b/>
        </w:rPr>
        <w:t>西安市临潼区机关事务服务中心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西安市临潼区机关事务服务中心</w:t>
      </w:r>
      <w:r>
        <w:rPr>
          <w:rFonts w:ascii="仿宋_GB2312" w:hAnsi="仿宋_GB2312" w:cs="仿宋_GB2312" w:eastAsia="仿宋_GB2312"/>
        </w:rPr>
        <w:t>委托，拟对</w:t>
      </w:r>
      <w:r>
        <w:rPr>
          <w:rFonts w:ascii="仿宋_GB2312" w:hAnsi="仿宋_GB2312" w:cs="仿宋_GB2312" w:eastAsia="仿宋_GB2312"/>
        </w:rPr>
        <w:t>高清视频会议系统运维服务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0617-26A2FZ0505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高清视频会议系统运维服务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西安市临潼区机关事务服务中心于2021年建成临潼区高清视频会议系统，该系统覆盖区委区政府及23个街办点位，基本满足区委区政府本地会议及各级视频会议顺利召开。为保障系统持续、稳定、高效运行，满足日常本地会议及各级视频会议需求，现采购年度专属运维服务。 采购包2：保障中心高清视频会议系统稳定、高清、顺畅运行，满足主会场与各街办会场常态化视频会议、数据传输、语音通信等业务需求。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1、特定资格要求：供应商须具备合格有效的《增值电信业务经营许可证》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临潼区书院门街41号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029-83985581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贾楠希、秦进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采购包1：437,666.25元</w:t>
            </w:r>
          </w:p>
          <w:p>
            <w:pPr>
              <w:pStyle w:val="null3"/>
            </w:pPr>
            <w:r>
              <w:rPr>
                <w:rFonts w:ascii="仿宋_GB2312" w:hAnsi="仿宋_GB2312" w:cs="仿宋_GB2312" w:eastAsia="仿宋_GB2312"/>
              </w:rPr>
              <w:t>采购包2：310,000.00元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 2. 缴费时间：确定成交供应商后3日内，由成交供应商向招标代理机构一次付清招标代理服务费。 3. 银行信息：户 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西安市临潼区机关事务服务中心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按采购文件及合同相关条款执行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市临潼区机关事务服务中心于2021年建成临潼区高清视频会议系统，该系统覆盖区委区政府及23个街办点位，基本满足区委区政府本地会议及各级视频会议顺利召开。为保障系统持续、稳定、高效运行，满足日常本地会议及各级视频会议需求，现采购年度专属运维服务。 采购包2：保障中心高清视频会议系统稳定、高清、顺畅运行，满足主会场与各街办会场常态化视频会议、数据传输、语音通信等业务需求。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437,666.25</w:t>
      </w:r>
    </w:p>
    <w:p>
      <w:pPr>
        <w:pStyle w:val="null3"/>
      </w:pPr>
      <w:r>
        <w:rPr>
          <w:rFonts w:ascii="仿宋_GB2312" w:hAnsi="仿宋_GB2312" w:cs="仿宋_GB2312" w:eastAsia="仿宋_GB2312"/>
        </w:rPr>
        <w:t>采购包最高限价（元）: 437,666.25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高清视频会议系统运维服务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437,666.25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网络专线及配套服务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标的名称：高清视频会议系统运维服务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一、项目基本信息</w:t>
            </w:r>
          </w:p>
          <w:p>
            <w:pPr>
              <w:pStyle w:val="null3"/>
              <w:ind w:firstLine="400"/>
              <w:jc w:val="both"/>
            </w:pPr>
            <w:r>
              <w:rPr>
                <w:rFonts w:ascii="仿宋_GB2312" w:hAnsi="仿宋_GB2312" w:cs="仿宋_GB2312" w:eastAsia="仿宋_GB2312"/>
                <w:sz w:val="20"/>
              </w:rPr>
              <w:t>1. 项目名称：</w:t>
            </w:r>
            <w:r>
              <w:rPr>
                <w:rFonts w:ascii="仿宋_GB2312" w:hAnsi="仿宋_GB2312" w:cs="仿宋_GB2312" w:eastAsia="仿宋_GB2312"/>
                <w:sz w:val="20"/>
              </w:rPr>
              <w:t>西安市</w:t>
            </w:r>
            <w:r>
              <w:rPr>
                <w:rFonts w:ascii="仿宋_GB2312" w:hAnsi="仿宋_GB2312" w:cs="仿宋_GB2312" w:eastAsia="仿宋_GB2312"/>
                <w:sz w:val="20"/>
              </w:rPr>
              <w:t>临潼区机关事务</w:t>
            </w:r>
            <w:r>
              <w:rPr>
                <w:rFonts w:ascii="仿宋_GB2312" w:hAnsi="仿宋_GB2312" w:cs="仿宋_GB2312" w:eastAsia="仿宋_GB2312"/>
                <w:sz w:val="20"/>
              </w:rPr>
              <w:t>服务</w:t>
            </w:r>
            <w:r>
              <w:rPr>
                <w:rFonts w:ascii="仿宋_GB2312" w:hAnsi="仿宋_GB2312" w:cs="仿宋_GB2312" w:eastAsia="仿宋_GB2312"/>
                <w:sz w:val="20"/>
              </w:rPr>
              <w:t>中心</w:t>
            </w:r>
            <w:r>
              <w:rPr>
                <w:rFonts w:ascii="仿宋_GB2312" w:hAnsi="仿宋_GB2312" w:cs="仿宋_GB2312" w:eastAsia="仿宋_GB2312"/>
                <w:sz w:val="20"/>
              </w:rPr>
              <w:t>高清视频会议系统运维服务</w:t>
            </w:r>
          </w:p>
          <w:p>
            <w:pPr>
              <w:pStyle w:val="null3"/>
              <w:ind w:firstLine="400"/>
              <w:jc w:val="both"/>
            </w:pPr>
            <w:r>
              <w:rPr>
                <w:rFonts w:ascii="仿宋_GB2312" w:hAnsi="仿宋_GB2312" w:cs="仿宋_GB2312" w:eastAsia="仿宋_GB2312"/>
                <w:sz w:val="20"/>
              </w:rPr>
              <w:t>2. 采购单位：西安市临潼区机关事务</w:t>
            </w:r>
            <w:r>
              <w:rPr>
                <w:rFonts w:ascii="仿宋_GB2312" w:hAnsi="仿宋_GB2312" w:cs="仿宋_GB2312" w:eastAsia="仿宋_GB2312"/>
                <w:sz w:val="20"/>
              </w:rPr>
              <w:t>服务</w:t>
            </w:r>
            <w:r>
              <w:rPr>
                <w:rFonts w:ascii="仿宋_GB2312" w:hAnsi="仿宋_GB2312" w:cs="仿宋_GB2312" w:eastAsia="仿宋_GB2312"/>
                <w:sz w:val="20"/>
              </w:rPr>
              <w:t>中心</w:t>
            </w:r>
          </w:p>
          <w:p>
            <w:pPr>
              <w:pStyle w:val="null3"/>
              <w:ind w:firstLine="400"/>
              <w:jc w:val="both"/>
            </w:pPr>
            <w:r>
              <w:rPr>
                <w:rFonts w:ascii="仿宋_GB2312" w:hAnsi="仿宋_GB2312" w:cs="仿宋_GB2312" w:eastAsia="仿宋_GB2312"/>
                <w:sz w:val="20"/>
              </w:rPr>
              <w:t>3. 项目背景：</w:t>
            </w:r>
            <w:r>
              <w:rPr>
                <w:rFonts w:ascii="仿宋_GB2312" w:hAnsi="仿宋_GB2312" w:cs="仿宋_GB2312" w:eastAsia="仿宋_GB2312"/>
                <w:sz w:val="20"/>
              </w:rPr>
              <w:t>西安市</w:t>
            </w:r>
            <w:r>
              <w:rPr>
                <w:rFonts w:ascii="仿宋_GB2312" w:hAnsi="仿宋_GB2312" w:cs="仿宋_GB2312" w:eastAsia="仿宋_GB2312"/>
                <w:sz w:val="20"/>
              </w:rPr>
              <w:t>临潼区机关事务</w:t>
            </w:r>
            <w:r>
              <w:rPr>
                <w:rFonts w:ascii="仿宋_GB2312" w:hAnsi="仿宋_GB2312" w:cs="仿宋_GB2312" w:eastAsia="仿宋_GB2312"/>
                <w:sz w:val="20"/>
              </w:rPr>
              <w:t>服务</w:t>
            </w:r>
            <w:r>
              <w:rPr>
                <w:rFonts w:ascii="仿宋_GB2312" w:hAnsi="仿宋_GB2312" w:cs="仿宋_GB2312" w:eastAsia="仿宋_GB2312"/>
                <w:sz w:val="20"/>
              </w:rPr>
              <w:t>中心于</w:t>
            </w:r>
            <w:r>
              <w:rPr>
                <w:rFonts w:ascii="仿宋_GB2312" w:hAnsi="仿宋_GB2312" w:cs="仿宋_GB2312" w:eastAsia="仿宋_GB2312"/>
                <w:sz w:val="20"/>
              </w:rPr>
              <w:t>2021年建成临潼区</w:t>
            </w:r>
            <w:r>
              <w:rPr>
                <w:rFonts w:ascii="仿宋_GB2312" w:hAnsi="仿宋_GB2312" w:cs="仿宋_GB2312" w:eastAsia="仿宋_GB2312"/>
                <w:sz w:val="20"/>
              </w:rPr>
              <w:t>高清</w:t>
            </w:r>
            <w:r>
              <w:rPr>
                <w:rFonts w:ascii="仿宋_GB2312" w:hAnsi="仿宋_GB2312" w:cs="仿宋_GB2312" w:eastAsia="仿宋_GB2312"/>
                <w:sz w:val="20"/>
              </w:rPr>
              <w:t>视频会议系统，该系统覆盖区委区政府及</w:t>
            </w:r>
            <w:r>
              <w:rPr>
                <w:rFonts w:ascii="仿宋_GB2312" w:hAnsi="仿宋_GB2312" w:cs="仿宋_GB2312" w:eastAsia="仿宋_GB2312"/>
                <w:sz w:val="20"/>
              </w:rPr>
              <w:t>23个街办点位，基本满足区委区政府本地会议及各级视频会议顺利召开。为保障系统持续、稳定、高效运行，满足日常</w:t>
            </w:r>
            <w:r>
              <w:rPr>
                <w:rFonts w:ascii="仿宋_GB2312" w:hAnsi="仿宋_GB2312" w:cs="仿宋_GB2312" w:eastAsia="仿宋_GB2312"/>
                <w:sz w:val="20"/>
              </w:rPr>
              <w:t>本地</w:t>
            </w:r>
            <w:r>
              <w:rPr>
                <w:rFonts w:ascii="仿宋_GB2312" w:hAnsi="仿宋_GB2312" w:cs="仿宋_GB2312" w:eastAsia="仿宋_GB2312"/>
                <w:sz w:val="20"/>
              </w:rPr>
              <w:t>会议及各级</w:t>
            </w:r>
            <w:r>
              <w:rPr>
                <w:rFonts w:ascii="仿宋_GB2312" w:hAnsi="仿宋_GB2312" w:cs="仿宋_GB2312" w:eastAsia="仿宋_GB2312"/>
                <w:sz w:val="20"/>
              </w:rPr>
              <w:t>视频</w:t>
            </w:r>
            <w:r>
              <w:rPr>
                <w:rFonts w:ascii="仿宋_GB2312" w:hAnsi="仿宋_GB2312" w:cs="仿宋_GB2312" w:eastAsia="仿宋_GB2312"/>
                <w:sz w:val="20"/>
              </w:rPr>
              <w:t>会议需求，现采购年度专属</w:t>
            </w:r>
            <w:r>
              <w:rPr>
                <w:rFonts w:ascii="仿宋_GB2312" w:hAnsi="仿宋_GB2312" w:cs="仿宋_GB2312" w:eastAsia="仿宋_GB2312"/>
                <w:sz w:val="20"/>
              </w:rPr>
              <w:t>运维</w:t>
            </w:r>
            <w:r>
              <w:rPr>
                <w:rFonts w:ascii="仿宋_GB2312" w:hAnsi="仿宋_GB2312" w:cs="仿宋_GB2312" w:eastAsia="仿宋_GB2312"/>
                <w:sz w:val="20"/>
              </w:rPr>
              <w:t>服务。</w:t>
            </w:r>
          </w:p>
          <w:p>
            <w:pPr>
              <w:pStyle w:val="null3"/>
              <w:ind w:firstLine="400"/>
              <w:jc w:val="both"/>
            </w:pPr>
            <w:r>
              <w:rPr>
                <w:rFonts w:ascii="仿宋_GB2312" w:hAnsi="仿宋_GB2312" w:cs="仿宋_GB2312" w:eastAsia="仿宋_GB2312"/>
                <w:sz w:val="20"/>
              </w:rPr>
              <w:t>4. 服务周期：自合同签订之日起12个月。</w:t>
            </w:r>
          </w:p>
          <w:p>
            <w:pPr>
              <w:pStyle w:val="null3"/>
              <w:ind w:firstLine="400"/>
              <w:jc w:val="both"/>
            </w:pPr>
            <w:r>
              <w:rPr>
                <w:rFonts w:ascii="仿宋_GB2312" w:hAnsi="仿宋_GB2312" w:cs="仿宋_GB2312" w:eastAsia="仿宋_GB2312"/>
                <w:sz w:val="20"/>
              </w:rPr>
              <w:t>二、采购范围</w:t>
            </w:r>
          </w:p>
          <w:p>
            <w:pPr>
              <w:pStyle w:val="null3"/>
              <w:ind w:firstLine="400"/>
              <w:jc w:val="both"/>
            </w:pPr>
            <w:r>
              <w:rPr>
                <w:rFonts w:ascii="仿宋_GB2312" w:hAnsi="仿宋_GB2312" w:cs="仿宋_GB2312" w:eastAsia="仿宋_GB2312"/>
                <w:sz w:val="20"/>
              </w:rPr>
              <w:t>本项目采购范围为区委区政府视频会议系统、</w:t>
            </w:r>
            <w:r>
              <w:rPr>
                <w:rFonts w:ascii="仿宋_GB2312" w:hAnsi="仿宋_GB2312" w:cs="仿宋_GB2312" w:eastAsia="仿宋_GB2312"/>
                <w:sz w:val="20"/>
              </w:rPr>
              <w:t>23个街办视频会议点位的全套视频会议设备</w:t>
            </w:r>
            <w:r>
              <w:rPr>
                <w:rFonts w:ascii="仿宋_GB2312" w:hAnsi="仿宋_GB2312" w:cs="仿宋_GB2312" w:eastAsia="仿宋_GB2312"/>
                <w:sz w:val="20"/>
              </w:rPr>
              <w:t>、</w:t>
            </w:r>
            <w:r>
              <w:rPr>
                <w:rFonts w:ascii="仿宋_GB2312" w:hAnsi="仿宋_GB2312" w:cs="仿宋_GB2312" w:eastAsia="仿宋_GB2312"/>
                <w:sz w:val="20"/>
              </w:rPr>
              <w:t>区委区政府</w:t>
            </w:r>
            <w:r>
              <w:rPr>
                <w:rFonts w:ascii="仿宋_GB2312" w:hAnsi="仿宋_GB2312" w:cs="仿宋_GB2312" w:eastAsia="仿宋_GB2312"/>
                <w:sz w:val="20"/>
              </w:rPr>
              <w:t>7个</w:t>
            </w:r>
            <w:r>
              <w:rPr>
                <w:rFonts w:ascii="仿宋_GB2312" w:hAnsi="仿宋_GB2312" w:cs="仿宋_GB2312" w:eastAsia="仿宋_GB2312"/>
                <w:sz w:val="20"/>
              </w:rPr>
              <w:t>本地会议</w:t>
            </w:r>
            <w:r>
              <w:rPr>
                <w:rFonts w:ascii="仿宋_GB2312" w:hAnsi="仿宋_GB2312" w:cs="仿宋_GB2312" w:eastAsia="仿宋_GB2312"/>
                <w:sz w:val="20"/>
              </w:rPr>
              <w:t>室（区委电视电话会议室、常委会会议室、区委五楼会议室、区政府常务会议室、区政府电视电话会议室、区机关事务服务中心第一、第二会议室）所有会议</w:t>
            </w:r>
            <w:r>
              <w:rPr>
                <w:rFonts w:ascii="仿宋_GB2312" w:hAnsi="仿宋_GB2312" w:cs="仿宋_GB2312" w:eastAsia="仿宋_GB2312"/>
                <w:sz w:val="20"/>
              </w:rPr>
              <w:t>配套</w:t>
            </w:r>
            <w:r>
              <w:rPr>
                <w:rFonts w:ascii="仿宋_GB2312" w:hAnsi="仿宋_GB2312" w:cs="仿宋_GB2312" w:eastAsia="仿宋_GB2312"/>
                <w:sz w:val="20"/>
              </w:rPr>
              <w:t>设备、</w:t>
            </w:r>
            <w:r>
              <w:rPr>
                <w:rFonts w:ascii="仿宋_GB2312" w:hAnsi="仿宋_GB2312" w:cs="仿宋_GB2312" w:eastAsia="仿宋_GB2312"/>
                <w:sz w:val="20"/>
              </w:rPr>
              <w:t>音视频辅材、相关</w:t>
            </w:r>
            <w:r>
              <w:rPr>
                <w:rFonts w:ascii="仿宋_GB2312" w:hAnsi="仿宋_GB2312" w:cs="仿宋_GB2312" w:eastAsia="仿宋_GB2312"/>
                <w:sz w:val="20"/>
              </w:rPr>
              <w:t>会场内</w:t>
            </w:r>
            <w:r>
              <w:rPr>
                <w:rFonts w:ascii="仿宋_GB2312" w:hAnsi="仿宋_GB2312" w:cs="仿宋_GB2312" w:eastAsia="仿宋_GB2312"/>
                <w:sz w:val="20"/>
              </w:rPr>
              <w:t>通信线路的年度维保服务，具体涵盖日常会议保障、设备维护检修</w:t>
            </w:r>
            <w:r>
              <w:rPr>
                <w:rFonts w:ascii="仿宋_GB2312" w:hAnsi="仿宋_GB2312" w:cs="仿宋_GB2312" w:eastAsia="仿宋_GB2312"/>
                <w:sz w:val="20"/>
              </w:rPr>
              <w:t>更换</w:t>
            </w:r>
            <w:r>
              <w:rPr>
                <w:rFonts w:ascii="仿宋_GB2312" w:hAnsi="仿宋_GB2312" w:cs="仿宋_GB2312" w:eastAsia="仿宋_GB2312"/>
                <w:sz w:val="20"/>
              </w:rPr>
              <w:t>、辅材更换</w:t>
            </w:r>
            <w:r>
              <w:rPr>
                <w:rFonts w:ascii="仿宋_GB2312" w:hAnsi="仿宋_GB2312" w:cs="仿宋_GB2312" w:eastAsia="仿宋_GB2312"/>
                <w:sz w:val="20"/>
              </w:rPr>
              <w:t>及现场</w:t>
            </w:r>
            <w:r>
              <w:rPr>
                <w:rFonts w:ascii="仿宋_GB2312" w:hAnsi="仿宋_GB2312" w:cs="仿宋_GB2312" w:eastAsia="仿宋_GB2312"/>
                <w:sz w:val="20"/>
              </w:rPr>
              <w:t>技术支持等全部内容。</w:t>
            </w:r>
          </w:p>
          <w:p>
            <w:pPr>
              <w:pStyle w:val="null3"/>
              <w:ind w:firstLine="400"/>
              <w:jc w:val="both"/>
            </w:pPr>
            <w:r>
              <w:rPr>
                <w:rFonts w:ascii="仿宋_GB2312" w:hAnsi="仿宋_GB2312" w:cs="仿宋_GB2312" w:eastAsia="仿宋_GB2312"/>
                <w:sz w:val="20"/>
              </w:rPr>
              <w:t>三、核心服务需求</w:t>
            </w:r>
          </w:p>
          <w:p>
            <w:pPr>
              <w:pStyle w:val="null3"/>
              <w:ind w:firstLine="400"/>
              <w:jc w:val="both"/>
            </w:pPr>
            <w:r>
              <w:rPr>
                <w:rFonts w:ascii="仿宋_GB2312" w:hAnsi="仿宋_GB2312" w:cs="仿宋_GB2312" w:eastAsia="仿宋_GB2312"/>
                <w:sz w:val="20"/>
              </w:rPr>
              <w:t>（一）驻场人员嵌入，全流程会议保障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1. 成交供应商须安排</w:t>
            </w:r>
            <w:r>
              <w:rPr>
                <w:rFonts w:ascii="仿宋_GB2312" w:hAnsi="仿宋_GB2312" w:cs="仿宋_GB2312" w:eastAsia="仿宋_GB2312"/>
                <w:sz w:val="20"/>
              </w:rPr>
              <w:t>至少</w:t>
            </w:r>
            <w:r>
              <w:rPr>
                <w:rFonts w:ascii="仿宋_GB2312" w:hAnsi="仿宋_GB2312" w:cs="仿宋_GB2312" w:eastAsia="仿宋_GB2312"/>
                <w:sz w:val="20"/>
              </w:rPr>
              <w:t>1名</w:t>
            </w:r>
            <w:r>
              <w:rPr>
                <w:rFonts w:ascii="仿宋_GB2312" w:hAnsi="仿宋_GB2312" w:cs="仿宋_GB2312" w:eastAsia="仿宋_GB2312"/>
                <w:sz w:val="20"/>
              </w:rPr>
              <w:t>持工信部专项技术证书（智能化系统工程师）中级以上</w:t>
            </w:r>
            <w:r>
              <w:rPr>
                <w:rFonts w:ascii="仿宋_GB2312" w:hAnsi="仿宋_GB2312" w:cs="仿宋_GB2312" w:eastAsia="仿宋_GB2312"/>
                <w:sz w:val="20"/>
              </w:rPr>
              <w:t>专业人员全职驻场，</w:t>
            </w:r>
            <w:r>
              <w:rPr>
                <w:rFonts w:ascii="仿宋_GB2312" w:hAnsi="仿宋_GB2312" w:cs="仿宋_GB2312" w:eastAsia="仿宋_GB2312"/>
                <w:sz w:val="20"/>
              </w:rPr>
              <w:t>需</w:t>
            </w:r>
            <w:r>
              <w:rPr>
                <w:rFonts w:ascii="仿宋_GB2312" w:hAnsi="仿宋_GB2312" w:cs="仿宋_GB2312" w:eastAsia="仿宋_GB2312"/>
                <w:sz w:val="20"/>
              </w:rPr>
              <w:t>A/B岗备岗，无空档期。</w:t>
            </w:r>
            <w:r>
              <w:rPr>
                <w:rFonts w:ascii="仿宋_GB2312" w:hAnsi="仿宋_GB2312" w:cs="仿宋_GB2312" w:eastAsia="仿宋_GB2312"/>
                <w:sz w:val="20"/>
              </w:rPr>
              <w:t>严格遵守采购方办公制度，负责所有会议全流程保障工作。</w:t>
            </w:r>
          </w:p>
          <w:p>
            <w:pPr>
              <w:pStyle w:val="null3"/>
              <w:ind w:firstLine="400"/>
              <w:jc w:val="both"/>
            </w:pPr>
            <w:r>
              <w:rPr>
                <w:rFonts w:ascii="仿宋_GB2312" w:hAnsi="仿宋_GB2312" w:cs="仿宋_GB2312" w:eastAsia="仿宋_GB2312"/>
                <w:sz w:val="20"/>
              </w:rPr>
              <w:t>2. 会前筹备：根据会议通知，本地会议会前1小时完成设备检查调试；省市级视频会议按照上级要求时间完成设备联调测试；街办视频会议提前2小时完成设备联调测试。所有检查测试包含设备开机检查、音视频信号连通、外部设备调试、画面及声音校准，确保设备运行正常、参数匹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3. 会中保障：驻场人员全程在岗，实时jian kong系统状态，即时处置卡顿、无信号、麦克风音箱无声等突发问题；视频会议对街办点位操作问题提供远程技术指导，保障会议全程顺畅。监控</w:t>
            </w:r>
          </w:p>
          <w:p>
            <w:pPr>
              <w:pStyle w:val="null3"/>
              <w:ind w:firstLine="400"/>
              <w:jc w:val="both"/>
            </w:pPr>
            <w:r>
              <w:rPr>
                <w:rFonts w:ascii="仿宋_GB2312" w:hAnsi="仿宋_GB2312" w:cs="仿宋_GB2312" w:eastAsia="仿宋_GB2312"/>
                <w:sz w:val="20"/>
              </w:rPr>
              <w:t>4. 会后工作：完成设备关机、归位，做好使用记录；复盘系统问题，形成问题台账，制定优化措施。</w:t>
            </w:r>
          </w:p>
          <w:p>
            <w:pPr>
              <w:pStyle w:val="null3"/>
              <w:ind w:firstLine="400"/>
              <w:jc w:val="both"/>
            </w:pPr>
            <w:r>
              <w:rPr>
                <w:rFonts w:ascii="仿宋_GB2312" w:hAnsi="仿宋_GB2312" w:cs="仿宋_GB2312" w:eastAsia="仿宋_GB2312"/>
                <w:sz w:val="20"/>
              </w:rPr>
              <w:t>5. 日常值守：每日开展1次系统巡检，记录设备运行状态，提前处置潜在故障。</w:t>
            </w:r>
          </w:p>
          <w:p>
            <w:pPr>
              <w:pStyle w:val="null3"/>
              <w:ind w:firstLine="400"/>
              <w:jc w:val="both"/>
            </w:pPr>
            <w:r>
              <w:rPr>
                <w:rFonts w:ascii="仿宋_GB2312" w:hAnsi="仿宋_GB2312" w:cs="仿宋_GB2312" w:eastAsia="仿宋_GB2312"/>
                <w:sz w:val="20"/>
              </w:rPr>
              <w:t>（二）全点位设备定期维护，强化预防性运维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1. 月度巡检：每月完成区委区政府会议系统及23个街办视频会议设备全覆盖巡检，检查所有设备外观、连接及功能性运行状态。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2. 季度深度维护：每季度开展1次系统深度维护，包含设备内部除尘、线路接口紧固、参数专业校准，测试各项功能指标至最佳状态。</w:t>
            </w:r>
          </w:p>
          <w:p>
            <w:pPr>
              <w:pStyle w:val="null3"/>
              <w:ind w:firstLine="400"/>
              <w:jc w:val="both"/>
            </w:pPr>
            <w:r>
              <w:rPr>
                <w:rFonts w:ascii="仿宋_GB2312" w:hAnsi="仿宋_GB2312" w:cs="仿宋_GB2312" w:eastAsia="仿宋_GB2312"/>
                <w:sz w:val="20"/>
              </w:rPr>
              <w:t>3. 故障隐患排查：对异常设备检测分析，现场修复小故障；无法现场修复的，及时反馈采购方并联系专业人员处理。</w:t>
            </w:r>
          </w:p>
          <w:p>
            <w:pPr>
              <w:pStyle w:val="null3"/>
              <w:ind w:firstLine="400"/>
              <w:jc w:val="both"/>
            </w:pPr>
            <w:r>
              <w:rPr>
                <w:rFonts w:ascii="仿宋_GB2312" w:hAnsi="仿宋_GB2312" w:cs="仿宋_GB2312" w:eastAsia="仿宋_GB2312"/>
                <w:sz w:val="20"/>
              </w:rPr>
              <w:t>4. 巡检结果管理：每次巡检、维护后出具《设备运维巡检报告》，详细记录相关情况，经采购方负责人签字确认后留存归档，建立完整设备运维档案。</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会议设备及辅材</w:t>
            </w:r>
            <w:r>
              <w:rPr>
                <w:rFonts w:ascii="仿宋_GB2312" w:hAnsi="仿宋_GB2312" w:cs="仿宋_GB2312" w:eastAsia="仿宋_GB2312"/>
                <w:sz w:val="20"/>
              </w:rPr>
              <w:t>免费更换，保障设备正常运行</w:t>
            </w:r>
          </w:p>
          <w:p>
            <w:pPr>
              <w:pStyle w:val="null3"/>
              <w:ind w:firstLine="400"/>
              <w:jc w:val="both"/>
            </w:pPr>
            <w:r>
              <w:rPr>
                <w:rFonts w:ascii="仿宋_GB2312" w:hAnsi="仿宋_GB2312" w:cs="仿宋_GB2312" w:eastAsia="仿宋_GB2312"/>
                <w:sz w:val="20"/>
              </w:rPr>
              <w:t>1. 更换范围：维保期内排查发现的故障</w:t>
            </w:r>
            <w:r>
              <w:rPr>
                <w:rFonts w:ascii="仿宋_GB2312" w:hAnsi="仿宋_GB2312" w:cs="仿宋_GB2312" w:eastAsia="仿宋_GB2312"/>
                <w:sz w:val="20"/>
              </w:rPr>
              <w:t>设备及</w:t>
            </w:r>
            <w:r>
              <w:rPr>
                <w:rFonts w:ascii="仿宋_GB2312" w:hAnsi="仿宋_GB2312" w:cs="仿宋_GB2312" w:eastAsia="仿宋_GB2312"/>
                <w:sz w:val="20"/>
              </w:rPr>
              <w:t>辅材，</w:t>
            </w:r>
            <w:r>
              <w:rPr>
                <w:rFonts w:ascii="仿宋_GB2312" w:hAnsi="仿宋_GB2312" w:cs="仿宋_GB2312" w:eastAsia="仿宋_GB2312"/>
                <w:sz w:val="20"/>
              </w:rPr>
              <w:t>由成交供应商负责维修或更换。</w:t>
            </w:r>
          </w:p>
          <w:p>
            <w:pPr>
              <w:pStyle w:val="null3"/>
              <w:ind w:firstLine="400"/>
              <w:jc w:val="both"/>
            </w:pPr>
            <w:r>
              <w:rPr>
                <w:rFonts w:ascii="仿宋_GB2312" w:hAnsi="仿宋_GB2312" w:cs="仿宋_GB2312" w:eastAsia="仿宋_GB2312"/>
                <w:sz w:val="20"/>
              </w:rPr>
              <w:t>2. 更换流程：发现故障后现场确认需求，成交供应商从备品库调取</w:t>
            </w:r>
            <w:r>
              <w:rPr>
                <w:rFonts w:ascii="仿宋_GB2312" w:hAnsi="仿宋_GB2312" w:cs="仿宋_GB2312" w:eastAsia="仿宋_GB2312"/>
                <w:sz w:val="20"/>
              </w:rPr>
              <w:t>设备或</w:t>
            </w:r>
            <w:r>
              <w:rPr>
                <w:rFonts w:ascii="仿宋_GB2312" w:hAnsi="仿宋_GB2312" w:cs="仿宋_GB2312" w:eastAsia="仿宋_GB2312"/>
                <w:sz w:val="20"/>
              </w:rPr>
              <w:t>辅材</w:t>
            </w:r>
            <w:r>
              <w:rPr>
                <w:rFonts w:ascii="仿宋_GB2312" w:hAnsi="仿宋_GB2312" w:cs="仿宋_GB2312" w:eastAsia="仿宋_GB2312"/>
                <w:sz w:val="20"/>
              </w:rPr>
              <w:t>，按照约定时间完成维修或更换。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3. 费用要求：</w:t>
            </w:r>
            <w:r>
              <w:rPr>
                <w:rFonts w:ascii="仿宋_GB2312" w:hAnsi="仿宋_GB2312" w:cs="仿宋_GB2312" w:eastAsia="仿宋_GB2312"/>
                <w:sz w:val="20"/>
              </w:rPr>
              <w:t>设备及</w:t>
            </w:r>
            <w:r>
              <w:rPr>
                <w:rFonts w:ascii="仿宋_GB2312" w:hAnsi="仿宋_GB2312" w:cs="仿宋_GB2312" w:eastAsia="仿宋_GB2312"/>
                <w:sz w:val="20"/>
              </w:rPr>
              <w:t>辅材成本、人工安装调试费全部由成交供应商承担，无额外收费。</w:t>
            </w:r>
          </w:p>
          <w:p>
            <w:pPr>
              <w:pStyle w:val="null3"/>
              <w:ind w:firstLine="400"/>
              <w:jc w:val="both"/>
            </w:pPr>
            <w:r>
              <w:rPr>
                <w:rFonts w:ascii="仿宋_GB2312" w:hAnsi="仿宋_GB2312" w:cs="仿宋_GB2312" w:eastAsia="仿宋_GB2312"/>
                <w:sz w:val="20"/>
              </w:rPr>
              <w:t>四、服务响应与故障处置机制</w:t>
            </w:r>
          </w:p>
          <w:p>
            <w:pPr>
              <w:pStyle w:val="null3"/>
              <w:ind w:firstLine="400"/>
              <w:jc w:val="both"/>
            </w:pPr>
            <w:r>
              <w:rPr>
                <w:rFonts w:ascii="仿宋_GB2312" w:hAnsi="仿宋_GB2312" w:cs="仿宋_GB2312" w:eastAsia="仿宋_GB2312"/>
                <w:sz w:val="20"/>
              </w:rPr>
              <w:t>1. 响应渠道：成交供应商提供专属维保热线、微信工作群、驻场人员现场对接三重渠道，采购方可通过任意渠道报修咨询。</w:t>
            </w:r>
          </w:p>
          <w:p>
            <w:pPr>
              <w:pStyle w:val="null3"/>
              <w:ind w:firstLine="400"/>
              <w:jc w:val="both"/>
            </w:pPr>
            <w:r>
              <w:rPr>
                <w:rFonts w:ascii="仿宋_GB2312" w:hAnsi="仿宋_GB2312" w:cs="仿宋_GB2312" w:eastAsia="仿宋_GB2312"/>
                <w:sz w:val="20"/>
              </w:rPr>
              <w:t>2. 响应时限：所有报修咨询30分钟内响应。</w:t>
            </w:r>
          </w:p>
          <w:p>
            <w:pPr>
              <w:pStyle w:val="null3"/>
              <w:ind w:firstLine="400"/>
              <w:jc w:val="both"/>
            </w:pPr>
            <w:r>
              <w:rPr>
                <w:rFonts w:ascii="仿宋_GB2312" w:hAnsi="仿宋_GB2312" w:cs="仿宋_GB2312" w:eastAsia="仿宋_GB2312"/>
                <w:sz w:val="20"/>
              </w:rPr>
              <w:t>3. 故障分级处置：</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一般故障（麦克风无声、线路松动等）：</w:t>
            </w:r>
            <w:r>
              <w:rPr>
                <w:rFonts w:ascii="仿宋_GB2312" w:hAnsi="仿宋_GB2312" w:cs="仿宋_GB2312" w:eastAsia="仿宋_GB2312"/>
                <w:sz w:val="20"/>
              </w:rPr>
              <w:t>1小时内现场或远程处置完毕。</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较复杂故障（设备功能故障、辅材损坏等）：</w:t>
            </w:r>
            <w:r>
              <w:rPr>
                <w:rFonts w:ascii="仿宋_GB2312" w:hAnsi="仿宋_GB2312" w:cs="仿宋_GB2312" w:eastAsia="仿宋_GB2312"/>
                <w:sz w:val="20"/>
              </w:rPr>
              <w:t>4小时内完成现场修复或更换。</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重大故障（大型设备故障、系统瘫痪等）：</w:t>
            </w:r>
            <w:r>
              <w:rPr>
                <w:rFonts w:ascii="仿宋_GB2312" w:hAnsi="仿宋_GB2312" w:cs="仿宋_GB2312" w:eastAsia="仿宋_GB2312"/>
                <w:sz w:val="20"/>
              </w:rPr>
              <w:t>2小时内技术团队抵达现场，启动应急预案，同步反馈处置进度，</w:t>
            </w:r>
            <w:r>
              <w:rPr>
                <w:rFonts w:ascii="仿宋_GB2312" w:hAnsi="仿宋_GB2312" w:cs="仿宋_GB2312" w:eastAsia="仿宋_GB2312"/>
                <w:sz w:val="20"/>
              </w:rPr>
              <w:t>尽快</w:t>
            </w:r>
            <w:r>
              <w:rPr>
                <w:rFonts w:ascii="仿宋_GB2312" w:hAnsi="仿宋_GB2312" w:cs="仿宋_GB2312" w:eastAsia="仿宋_GB2312"/>
                <w:sz w:val="20"/>
              </w:rPr>
              <w:t>完成系统恢复。</w:t>
            </w:r>
          </w:p>
          <w:p>
            <w:pPr>
              <w:pStyle w:val="null3"/>
              <w:ind w:firstLine="400"/>
              <w:jc w:val="both"/>
            </w:pPr>
            <w:r>
              <w:rPr>
                <w:rFonts w:ascii="仿宋_GB2312" w:hAnsi="仿宋_GB2312" w:cs="仿宋_GB2312" w:eastAsia="仿宋_GB2312"/>
                <w:sz w:val="20"/>
              </w:rPr>
              <w:t>4. 应急保障：针对区级、市级、省级重要会议，成交供应商提升保障等级，安排资深技术人员现场值守，提前全面检测优化系统，确保会议零故障、零中断。</w:t>
            </w:r>
          </w:p>
          <w:p>
            <w:pPr>
              <w:pStyle w:val="null3"/>
              <w:ind w:firstLine="400"/>
              <w:jc w:val="both"/>
            </w:pPr>
            <w:r>
              <w:rPr>
                <w:rFonts w:ascii="仿宋_GB2312" w:hAnsi="仿宋_GB2312" w:cs="仿宋_GB2312" w:eastAsia="仿宋_GB2312"/>
                <w:sz w:val="20"/>
              </w:rPr>
              <w:t>五、服务保障体系要求</w:t>
            </w:r>
          </w:p>
          <w:p>
            <w:pPr>
              <w:pStyle w:val="null3"/>
              <w:ind w:firstLine="400"/>
              <w:jc w:val="both"/>
            </w:pPr>
            <w:r>
              <w:rPr>
                <w:rFonts w:ascii="仿宋_GB2312" w:hAnsi="仿宋_GB2312" w:cs="仿宋_GB2312" w:eastAsia="仿宋_GB2312"/>
                <w:sz w:val="20"/>
              </w:rPr>
              <w:t>（一）专业技术团队</w:t>
            </w:r>
          </w:p>
          <w:p>
            <w:pPr>
              <w:pStyle w:val="null3"/>
              <w:ind w:firstLine="400"/>
              <w:jc w:val="both"/>
            </w:pPr>
            <w:r>
              <w:rPr>
                <w:rFonts w:ascii="仿宋_GB2312" w:hAnsi="仿宋_GB2312" w:cs="仿宋_GB2312" w:eastAsia="仿宋_GB2312"/>
                <w:sz w:val="20"/>
              </w:rPr>
              <w:t>1. 组建专属维保技术团队，成员均具备</w:t>
            </w:r>
            <w:r>
              <w:rPr>
                <w:rFonts w:ascii="仿宋_GB2312" w:hAnsi="仿宋_GB2312" w:cs="仿宋_GB2312" w:eastAsia="仿宋_GB2312"/>
                <w:sz w:val="20"/>
              </w:rPr>
              <w:t>工信部</w:t>
            </w:r>
            <w:r>
              <w:rPr>
                <w:rFonts w:ascii="仿宋_GB2312" w:hAnsi="仿宋_GB2312" w:cs="仿宋_GB2312" w:eastAsia="仿宋_GB2312"/>
                <w:sz w:val="20"/>
              </w:rPr>
              <w:t>技能鉴定证书。</w:t>
            </w:r>
          </w:p>
          <w:p>
            <w:pPr>
              <w:pStyle w:val="null3"/>
              <w:ind w:firstLine="400"/>
              <w:jc w:val="both"/>
            </w:pPr>
            <w:r>
              <w:rPr>
                <w:rFonts w:ascii="仿宋_GB2312" w:hAnsi="仿宋_GB2312" w:cs="仿宋_GB2312" w:eastAsia="仿宋_GB2312"/>
                <w:sz w:val="20"/>
              </w:rPr>
              <w:t>2. 驻场人员持有</w:t>
            </w:r>
            <w:r>
              <w:rPr>
                <w:rFonts w:ascii="仿宋_GB2312" w:hAnsi="仿宋_GB2312" w:cs="仿宋_GB2312" w:eastAsia="仿宋_GB2312"/>
                <w:sz w:val="20"/>
              </w:rPr>
              <w:t>中</w:t>
            </w:r>
            <w:r>
              <w:rPr>
                <w:rFonts w:ascii="仿宋_GB2312" w:hAnsi="仿宋_GB2312" w:cs="仿宋_GB2312" w:eastAsia="仿宋_GB2312"/>
                <w:sz w:val="20"/>
              </w:rPr>
              <w:t>级及以上技能鉴定证书；后台技术支撑人员持有</w:t>
            </w:r>
            <w:r>
              <w:rPr>
                <w:rFonts w:ascii="仿宋_GB2312" w:hAnsi="仿宋_GB2312" w:cs="仿宋_GB2312" w:eastAsia="仿宋_GB2312"/>
                <w:sz w:val="20"/>
              </w:rPr>
              <w:t>中</w:t>
            </w:r>
            <w:r>
              <w:rPr>
                <w:rFonts w:ascii="仿宋_GB2312" w:hAnsi="仿宋_GB2312" w:cs="仿宋_GB2312" w:eastAsia="仿宋_GB2312"/>
                <w:sz w:val="20"/>
              </w:rPr>
              <w:t>级</w:t>
            </w:r>
            <w:r>
              <w:rPr>
                <w:rFonts w:ascii="仿宋_GB2312" w:hAnsi="仿宋_GB2312" w:cs="仿宋_GB2312" w:eastAsia="仿宋_GB2312"/>
                <w:sz w:val="20"/>
              </w:rPr>
              <w:t>以上</w:t>
            </w:r>
            <w:r>
              <w:rPr>
                <w:rFonts w:ascii="仿宋_GB2312" w:hAnsi="仿宋_GB2312" w:cs="仿宋_GB2312" w:eastAsia="仿宋_GB2312"/>
                <w:sz w:val="20"/>
              </w:rPr>
              <w:t>技能鉴定证书、工程师证等资质。</w:t>
            </w:r>
          </w:p>
          <w:p>
            <w:pPr>
              <w:pStyle w:val="null3"/>
              <w:ind w:firstLine="400"/>
              <w:jc w:val="both"/>
            </w:pPr>
            <w:r>
              <w:rPr>
                <w:rFonts w:ascii="仿宋_GB2312" w:hAnsi="仿宋_GB2312" w:cs="仿宋_GB2312" w:eastAsia="仿宋_GB2312"/>
                <w:sz w:val="20"/>
              </w:rPr>
              <w:t>3. 明确各级会议保障人员配置，建立人员联络清单，确保责任到人。</w:t>
            </w:r>
          </w:p>
          <w:p>
            <w:pPr>
              <w:pStyle w:val="null3"/>
              <w:ind w:firstLine="400"/>
              <w:jc w:val="both"/>
            </w:pPr>
            <w:r>
              <w:rPr>
                <w:rFonts w:ascii="仿宋_GB2312" w:hAnsi="仿宋_GB2312" w:cs="仿宋_GB2312" w:eastAsia="仿宋_GB2312"/>
                <w:sz w:val="20"/>
              </w:rPr>
              <w:t>（二）备品备件</w:t>
            </w:r>
            <w:r>
              <w:rPr>
                <w:rFonts w:ascii="仿宋_GB2312" w:hAnsi="仿宋_GB2312" w:cs="仿宋_GB2312" w:eastAsia="仿宋_GB2312"/>
                <w:sz w:val="20"/>
              </w:rPr>
              <w:t>及应急</w:t>
            </w:r>
            <w:r>
              <w:rPr>
                <w:rFonts w:ascii="仿宋_GB2312" w:hAnsi="仿宋_GB2312" w:cs="仿宋_GB2312" w:eastAsia="仿宋_GB2312"/>
                <w:sz w:val="20"/>
              </w:rPr>
              <w:t>保障</w:t>
            </w:r>
          </w:p>
          <w:p>
            <w:pPr>
              <w:pStyle w:val="null3"/>
              <w:ind w:firstLine="400"/>
              <w:jc w:val="both"/>
            </w:pPr>
            <w:r>
              <w:rPr>
                <w:rFonts w:ascii="仿宋_GB2312" w:hAnsi="仿宋_GB2312" w:cs="仿宋_GB2312" w:eastAsia="仿宋_GB2312"/>
                <w:sz w:val="20"/>
              </w:rPr>
              <w:t>建立二级备品备件库：一级库设于驻场点，储备常用辅材</w:t>
            </w:r>
            <w:r>
              <w:rPr>
                <w:rFonts w:ascii="仿宋_GB2312" w:hAnsi="仿宋_GB2312" w:cs="仿宋_GB2312" w:eastAsia="仿宋_GB2312"/>
                <w:sz w:val="20"/>
              </w:rPr>
              <w:t>（网传盒、卡侬头、接口转换器、网线水晶头、</w:t>
            </w:r>
            <w:r>
              <w:rPr>
                <w:rFonts w:ascii="仿宋_GB2312" w:hAnsi="仿宋_GB2312" w:cs="仿宋_GB2312" w:eastAsia="仿宋_GB2312"/>
                <w:sz w:val="20"/>
              </w:rPr>
              <w:t>SPK头、网络跳线、音频跳线等）</w:t>
            </w:r>
            <w:r>
              <w:rPr>
                <w:rFonts w:ascii="仿宋_GB2312" w:hAnsi="仿宋_GB2312" w:cs="仿宋_GB2312" w:eastAsia="仿宋_GB2312"/>
                <w:sz w:val="20"/>
              </w:rPr>
              <w:t>；二级库设于成交供应商仓库，储备应急辅材</w:t>
            </w:r>
            <w:r>
              <w:rPr>
                <w:rFonts w:ascii="仿宋_GB2312" w:hAnsi="仿宋_GB2312" w:cs="仿宋_GB2312" w:eastAsia="仿宋_GB2312"/>
                <w:sz w:val="20"/>
              </w:rPr>
              <w:t>（</w:t>
            </w:r>
            <w:r>
              <w:rPr>
                <w:rFonts w:ascii="仿宋_GB2312" w:hAnsi="仿宋_GB2312" w:cs="仿宋_GB2312" w:eastAsia="仿宋_GB2312"/>
                <w:sz w:val="20"/>
              </w:rPr>
              <w:t>MCU1台、视频终端1台、60㎡LED大屏、无线 / 有线话筒20只以上、功放3台、音箱10台、矩阵2台）。</w:t>
            </w:r>
          </w:p>
          <w:p>
            <w:pPr>
              <w:pStyle w:val="null3"/>
              <w:ind w:firstLine="400"/>
              <w:jc w:val="both"/>
            </w:pPr>
            <w:r>
              <w:rPr>
                <w:rFonts w:ascii="仿宋_GB2312" w:hAnsi="仿宋_GB2312" w:cs="仿宋_GB2312" w:eastAsia="仿宋_GB2312"/>
                <w:sz w:val="20"/>
              </w:rPr>
              <w:t>应急保障：</w:t>
            </w:r>
          </w:p>
          <w:p>
            <w:pPr>
              <w:pStyle w:val="null3"/>
              <w:ind w:firstLine="400"/>
              <w:jc w:val="both"/>
            </w:pPr>
            <w:r>
              <w:rPr>
                <w:rFonts w:ascii="仿宋_GB2312" w:hAnsi="仿宋_GB2312" w:cs="仿宋_GB2312" w:eastAsia="仿宋_GB2312"/>
                <w:sz w:val="20"/>
              </w:rPr>
              <w:t>突发会议设备紧急搭建；</w:t>
            </w:r>
          </w:p>
          <w:p>
            <w:pPr>
              <w:pStyle w:val="null3"/>
              <w:ind w:firstLine="400"/>
              <w:jc w:val="both"/>
            </w:pPr>
            <w:r>
              <w:rPr>
                <w:rFonts w:ascii="仿宋_GB2312" w:hAnsi="仿宋_GB2312" w:cs="仿宋_GB2312" w:eastAsia="仿宋_GB2312"/>
                <w:sz w:val="20"/>
              </w:rPr>
              <w:t>重大会议专属技术专班支撑；</w:t>
            </w:r>
          </w:p>
          <w:p>
            <w:pPr>
              <w:pStyle w:val="null3"/>
              <w:ind w:firstLine="400"/>
              <w:jc w:val="both"/>
            </w:pPr>
            <w:r>
              <w:rPr>
                <w:rFonts w:ascii="仿宋_GB2312" w:hAnsi="仿宋_GB2312" w:cs="仿宋_GB2312" w:eastAsia="仿宋_GB2312"/>
                <w:sz w:val="20"/>
              </w:rPr>
              <w:t>设备使用方人员免费操作培训</w:t>
            </w:r>
          </w:p>
          <w:p>
            <w:pPr>
              <w:pStyle w:val="null3"/>
              <w:ind w:firstLine="400"/>
              <w:jc w:val="both"/>
            </w:pPr>
            <w:r>
              <w:rPr>
                <w:rFonts w:ascii="仿宋_GB2312" w:hAnsi="仿宋_GB2312" w:cs="仿宋_GB2312" w:eastAsia="仿宋_GB2312"/>
                <w:sz w:val="20"/>
              </w:rPr>
              <w:t>具备同类服务案例和经验，可纵向（主会场）和横向（区县）协调处理故障。</w:t>
            </w:r>
          </w:p>
          <w:p>
            <w:pPr>
              <w:pStyle w:val="null3"/>
              <w:ind w:firstLine="400"/>
              <w:jc w:val="both"/>
            </w:pPr>
            <w:r>
              <w:rPr>
                <w:rFonts w:ascii="仿宋_GB2312" w:hAnsi="仿宋_GB2312" w:cs="仿宋_GB2312" w:eastAsia="仿宋_GB2312"/>
                <w:sz w:val="20"/>
              </w:rPr>
              <w:t>（三）服务档案管理</w:t>
            </w:r>
          </w:p>
          <w:p>
            <w:pPr>
              <w:pStyle w:val="null3"/>
              <w:ind w:firstLine="400"/>
              <w:jc w:val="both"/>
            </w:pPr>
            <w:r>
              <w:rPr>
                <w:rFonts w:ascii="仿宋_GB2312" w:hAnsi="仿宋_GB2312" w:cs="仿宋_GB2312" w:eastAsia="仿宋_GB2312"/>
                <w:sz w:val="20"/>
              </w:rPr>
              <w:t>1. 对维保全过程记录归档，建立设备档案、巡检报告、故障台账、会议保障记录等完整服务档案，确保服务可追溯、可核查。</w:t>
            </w:r>
          </w:p>
          <w:p>
            <w:pPr>
              <w:pStyle w:val="null3"/>
              <w:ind w:firstLine="400"/>
              <w:jc w:val="both"/>
            </w:pPr>
            <w:r>
              <w:rPr>
                <w:rFonts w:ascii="仿宋_GB2312" w:hAnsi="仿宋_GB2312" w:cs="仿宋_GB2312" w:eastAsia="仿宋_GB2312"/>
                <w:sz w:val="20"/>
              </w:rPr>
              <w:t>2. 每季度提交《维保服务季度总结报告》，每年提交《维保服务年度总结报告》，全面汇报系统运行及维保工作情况。</w:t>
            </w:r>
          </w:p>
          <w:p>
            <w:pPr>
              <w:pStyle w:val="null3"/>
              <w:ind w:firstLine="400"/>
              <w:jc w:val="both"/>
            </w:pPr>
            <w:r>
              <w:rPr>
                <w:rFonts w:ascii="仿宋_GB2312" w:hAnsi="仿宋_GB2312" w:cs="仿宋_GB2312" w:eastAsia="仿宋_GB2312"/>
                <w:sz w:val="20"/>
              </w:rPr>
              <w:t>（四）技术培训支持</w:t>
            </w:r>
          </w:p>
          <w:p>
            <w:pPr>
              <w:pStyle w:val="null3"/>
              <w:ind w:firstLine="400"/>
              <w:jc w:val="both"/>
            </w:pPr>
            <w:r>
              <w:rPr>
                <w:rFonts w:ascii="仿宋_GB2312" w:hAnsi="仿宋_GB2312" w:cs="仿宋_GB2312" w:eastAsia="仿宋_GB2312"/>
                <w:sz w:val="20"/>
              </w:rPr>
              <w:t>维保期内，为采购方及各街办点位设备操作人员提供</w:t>
            </w:r>
            <w:r>
              <w:rPr>
                <w:rFonts w:ascii="仿宋_GB2312" w:hAnsi="仿宋_GB2312" w:cs="仿宋_GB2312" w:eastAsia="仿宋_GB2312"/>
                <w:sz w:val="20"/>
              </w:rPr>
              <w:t>2次免费专业技术培训，内容涵盖系统基本操作、日常维护、常见故障简易处理、会议调试技巧等，提升使用人员操作及故障处置能力。</w:t>
            </w:r>
          </w:p>
          <w:p>
            <w:pPr>
              <w:pStyle w:val="null3"/>
              <w:ind w:firstLine="400"/>
              <w:jc w:val="both"/>
            </w:pPr>
            <w:r>
              <w:rPr>
                <w:rFonts w:ascii="仿宋_GB2312" w:hAnsi="仿宋_GB2312" w:cs="仿宋_GB2312" w:eastAsia="仿宋_GB2312"/>
                <w:sz w:val="20"/>
              </w:rPr>
              <w:t>六、服务承诺要求</w:t>
            </w:r>
          </w:p>
          <w:p>
            <w:pPr>
              <w:pStyle w:val="null3"/>
              <w:ind w:firstLine="400"/>
              <w:jc w:val="both"/>
            </w:pPr>
            <w:r>
              <w:rPr>
                <w:rFonts w:ascii="仿宋_GB2312" w:hAnsi="仿宋_GB2312" w:cs="仿宋_GB2312" w:eastAsia="仿宋_GB2312"/>
                <w:sz w:val="20"/>
              </w:rPr>
              <w:t>1. 严格按照本采购需求及合同约定提供服务，确保驻场人员全职在岗，各项工作按时、按质完成。</w:t>
            </w:r>
          </w:p>
          <w:p>
            <w:pPr>
              <w:pStyle w:val="null3"/>
              <w:ind w:firstLine="400"/>
              <w:jc w:val="both"/>
            </w:pPr>
            <w:r>
              <w:rPr>
                <w:rFonts w:ascii="仿宋_GB2312" w:hAnsi="仿宋_GB2312" w:cs="仿宋_GB2312" w:eastAsia="仿宋_GB2312"/>
                <w:sz w:val="20"/>
              </w:rPr>
              <w:t>2. 提供7×24小时全时段技术支持和故障处置服务，严格遵守响应时限及处置标准。</w:t>
            </w:r>
          </w:p>
          <w:p>
            <w:pPr>
              <w:pStyle w:val="null3"/>
              <w:ind w:firstLine="400"/>
              <w:jc w:val="both"/>
            </w:pPr>
            <w:r>
              <w:rPr>
                <w:rFonts w:ascii="仿宋_GB2312" w:hAnsi="仿宋_GB2312" w:cs="仿宋_GB2312" w:eastAsia="仿宋_GB2312"/>
                <w:sz w:val="20"/>
              </w:rPr>
              <w:t>3. 所有维保工作全程留档，定期提交服务报告，接受采购方监督、考核。</w:t>
            </w:r>
          </w:p>
          <w:p>
            <w:pPr>
              <w:pStyle w:val="null3"/>
              <w:ind w:firstLine="400"/>
              <w:jc w:val="both"/>
            </w:pPr>
            <w:r>
              <w:rPr>
                <w:rFonts w:ascii="仿宋_GB2312" w:hAnsi="仿宋_GB2312" w:cs="仿宋_GB2312" w:eastAsia="仿宋_GB2312"/>
                <w:sz w:val="20"/>
              </w:rPr>
              <w:t>4. 工作人员严格遵守采购方各项规章制度，做到文明服务、专业操作，爱护设备及办公环境。</w:t>
            </w:r>
          </w:p>
          <w:p>
            <w:pPr>
              <w:pStyle w:val="null3"/>
              <w:ind w:firstLine="400"/>
              <w:jc w:val="both"/>
            </w:pPr>
            <w:r>
              <w:rPr>
                <w:rFonts w:ascii="仿宋_GB2312" w:hAnsi="仿宋_GB2312" w:cs="仿宋_GB2312" w:eastAsia="仿宋_GB2312"/>
                <w:sz w:val="20"/>
              </w:rPr>
              <w:t>七、商务及费用要求</w:t>
            </w:r>
          </w:p>
          <w:p>
            <w:pPr>
              <w:pStyle w:val="null3"/>
              <w:ind w:firstLine="400"/>
              <w:jc w:val="both"/>
            </w:pPr>
            <w:r>
              <w:rPr>
                <w:rFonts w:ascii="仿宋_GB2312" w:hAnsi="仿宋_GB2312" w:cs="仿宋_GB2312" w:eastAsia="仿宋_GB2312"/>
                <w:sz w:val="20"/>
              </w:rPr>
              <w:t>1. 报价要求：</w:t>
            </w:r>
            <w:r>
              <w:rPr>
                <w:rFonts w:ascii="仿宋_GB2312" w:hAnsi="仿宋_GB2312" w:cs="仿宋_GB2312" w:eastAsia="仿宋_GB2312"/>
                <w:sz w:val="20"/>
              </w:rPr>
              <w:t>本年度运维服务费</w:t>
            </w:r>
            <w:r>
              <w:rPr>
                <w:rFonts w:ascii="仿宋_GB2312" w:hAnsi="仿宋_GB2312" w:cs="仿宋_GB2312" w:eastAsia="仿宋_GB2312"/>
                <w:sz w:val="20"/>
              </w:rPr>
              <w:t>437666.25元（最高限价），</w:t>
            </w:r>
            <w:r>
              <w:rPr>
                <w:rFonts w:ascii="仿宋_GB2312" w:hAnsi="仿宋_GB2312" w:cs="仿宋_GB2312" w:eastAsia="仿宋_GB2312"/>
                <w:sz w:val="20"/>
              </w:rPr>
              <w:t>报价为全包价，包含</w:t>
            </w:r>
            <w:r>
              <w:rPr>
                <w:rFonts w:ascii="仿宋_GB2312" w:hAnsi="仿宋_GB2312" w:cs="仿宋_GB2312" w:eastAsia="仿宋_GB2312"/>
                <w:sz w:val="20"/>
              </w:rPr>
              <w:t>1名驻场人员</w:t>
            </w:r>
            <w:r>
              <w:rPr>
                <w:rFonts w:ascii="仿宋_GB2312" w:hAnsi="仿宋_GB2312" w:cs="仿宋_GB2312" w:eastAsia="仿宋_GB2312"/>
                <w:sz w:val="20"/>
              </w:rPr>
              <w:t>（</w:t>
            </w:r>
            <w:r>
              <w:rPr>
                <w:rFonts w:ascii="仿宋_GB2312" w:hAnsi="仿宋_GB2312" w:cs="仿宋_GB2312" w:eastAsia="仿宋_GB2312"/>
                <w:sz w:val="20"/>
              </w:rPr>
              <w:t>A/B岗）</w:t>
            </w:r>
            <w:r>
              <w:rPr>
                <w:rFonts w:ascii="仿宋_GB2312" w:hAnsi="仿宋_GB2312" w:cs="仿宋_GB2312" w:eastAsia="仿宋_GB2312"/>
                <w:sz w:val="20"/>
              </w:rPr>
              <w:t>全年人工成本、设备巡检维护</w:t>
            </w:r>
            <w:r>
              <w:rPr>
                <w:rFonts w:ascii="仿宋_GB2312" w:hAnsi="仿宋_GB2312" w:cs="仿宋_GB2312" w:eastAsia="仿宋_GB2312"/>
                <w:sz w:val="20"/>
              </w:rPr>
              <w:t>更换</w:t>
            </w:r>
            <w:r>
              <w:rPr>
                <w:rFonts w:ascii="仿宋_GB2312" w:hAnsi="仿宋_GB2312" w:cs="仿宋_GB2312" w:eastAsia="仿宋_GB2312"/>
                <w:sz w:val="20"/>
              </w:rPr>
              <w:t>费、辅材更换费、线路保障费、技术服务费、培训费等本需求约定的所有服务费用。</w:t>
            </w:r>
          </w:p>
          <w:p>
            <w:pPr>
              <w:pStyle w:val="null3"/>
              <w:ind w:firstLine="400"/>
              <w:jc w:val="both"/>
            </w:pPr>
            <w:r>
              <w:rPr>
                <w:rFonts w:ascii="仿宋_GB2312" w:hAnsi="仿宋_GB2312" w:cs="仿宋_GB2312" w:eastAsia="仿宋_GB2312"/>
                <w:sz w:val="20"/>
              </w:rPr>
              <w:t>2. 付款方式：双方在合同中明确付款节点及方式，维保期内无任何额外增收费用。</w:t>
            </w:r>
          </w:p>
          <w:p>
            <w:pPr>
              <w:pStyle w:val="null3"/>
              <w:ind w:firstLine="400"/>
              <w:jc w:val="both"/>
            </w:pPr>
            <w:r>
              <w:rPr>
                <w:rFonts w:ascii="仿宋_GB2312" w:hAnsi="仿宋_GB2312" w:cs="仿宋_GB2312" w:eastAsia="仿宋_GB2312"/>
                <w:sz w:val="20"/>
              </w:rPr>
              <w:t>3. 合同签订：成交供应商须在中标后3个工作日内与采购方签订维保服务合同，合同条款须与本采购需求及投标承诺一致。</w:t>
            </w:r>
          </w:p>
          <w:p>
            <w:pPr>
              <w:pStyle w:val="null3"/>
              <w:ind w:firstLine="400"/>
              <w:jc w:val="both"/>
            </w:pPr>
            <w:r>
              <w:rPr>
                <w:rFonts w:ascii="仿宋_GB2312" w:hAnsi="仿宋_GB2312" w:cs="仿宋_GB2312" w:eastAsia="仿宋_GB2312"/>
                <w:sz w:val="20"/>
              </w:rPr>
              <w:t>4. 违约责任：成交供应商未履行服务义务的，采购方有权扣除相应服务费用，情节严重的有权解除合同并追究违约责任。</w:t>
            </w:r>
          </w:p>
          <w:p>
            <w:pPr>
              <w:pStyle w:val="null3"/>
              <w:ind w:firstLine="400"/>
              <w:jc w:val="both"/>
            </w:pPr>
            <w:r>
              <w:rPr>
                <w:rFonts w:ascii="仿宋_GB2312" w:hAnsi="仿宋_GB2312" w:cs="仿宋_GB2312" w:eastAsia="仿宋_GB2312"/>
                <w:sz w:val="20"/>
              </w:rPr>
              <w:t>八、其他要求</w:t>
            </w:r>
          </w:p>
          <w:p>
            <w:pPr>
              <w:pStyle w:val="null3"/>
              <w:ind w:firstLine="400"/>
              <w:jc w:val="both"/>
            </w:pPr>
            <w:r>
              <w:rPr>
                <w:rFonts w:ascii="仿宋_GB2312" w:hAnsi="仿宋_GB2312" w:cs="仿宋_GB2312" w:eastAsia="仿宋_GB2312"/>
                <w:sz w:val="20"/>
              </w:rPr>
              <w:t>1. 本采购需求未尽事宜，由采购方与成交供应商协商补充，补充条款与合同具有同等法律效力。</w:t>
            </w:r>
          </w:p>
          <w:p>
            <w:pPr>
              <w:pStyle w:val="null3"/>
            </w:pPr>
            <w:r>
              <w:rPr>
                <w:rFonts w:ascii="仿宋_GB2312" w:hAnsi="仿宋_GB2312" w:cs="仿宋_GB2312" w:eastAsia="仿宋_GB2312"/>
                <w:sz w:val="20"/>
              </w:rPr>
              <w:t>2. 成交供应商须具备独立法人资格，且具有同类机关单位视频会议系统维保服务经验者优先。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标的名称：网络专线及配套服务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为保障中心高清视频会议系统稳定、高清、顺畅运行，满足主会场与各街办会场常态化视频会议、数据传输、语音通信等业务需求，现对本次项目所需网络专线及配套服务提出以下技术标准及服务要求，所有投标产品及服务须完全满足本需求全部指标，且性能参数不低于以下标准。</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、互联网光纤专线技术要求</w:t>
            </w:r>
          </w:p>
          <w:p>
            <w:pPr>
              <w:pStyle w:val="null3"/>
              <w:ind w:firstLine="400"/>
              <w:jc w:val="both"/>
            </w:pPr>
            <w:r>
              <w:rPr>
                <w:rFonts w:ascii="仿宋_GB2312" w:hAnsi="仿宋_GB2312" w:cs="仿宋_GB2312" w:eastAsia="仿宋_GB2312"/>
                <w:sz w:val="20"/>
              </w:rPr>
              <w:t>本项目需配置</w:t>
            </w:r>
            <w:r>
              <w:rPr>
                <w:rFonts w:ascii="仿宋_GB2312" w:hAnsi="仿宋_GB2312" w:cs="仿宋_GB2312" w:eastAsia="仿宋_GB2312"/>
                <w:sz w:val="20"/>
              </w:rPr>
              <w:t>1</w:t>
            </w:r>
            <w:r>
              <w:rPr>
                <w:rFonts w:ascii="仿宋_GB2312" w:hAnsi="仿宋_GB2312" w:cs="仿宋_GB2312" w:eastAsia="仿宋_GB2312"/>
                <w:sz w:val="20"/>
              </w:rPr>
              <w:t>条</w:t>
            </w:r>
            <w:r>
              <w:rPr>
                <w:rFonts w:ascii="仿宋_GB2312" w:hAnsi="仿宋_GB2312" w:cs="仿宋_GB2312" w:eastAsia="仿宋_GB2312"/>
                <w:sz w:val="20"/>
              </w:rPr>
              <w:t>10</w:t>
            </w:r>
            <w:r>
              <w:rPr>
                <w:rFonts w:ascii="仿宋_GB2312" w:hAnsi="仿宋_GB2312" w:cs="仿宋_GB2312" w:eastAsia="仿宋_GB2312"/>
                <w:sz w:val="20"/>
              </w:rPr>
              <w:t>0M专用互联网光纤专线，为高清视频会议系统提供基础网络支撑，具体技术指标如下：</w:t>
            </w:r>
          </w:p>
          <w:p>
            <w:pPr>
              <w:pStyle w:val="null3"/>
              <w:ind w:firstLine="400"/>
              <w:jc w:val="both"/>
            </w:pPr>
            <w:r>
              <w:rPr>
                <w:rFonts w:ascii="仿宋_GB2312" w:hAnsi="仿宋_GB2312" w:cs="仿宋_GB2312" w:eastAsia="仿宋_GB2312"/>
                <w:sz w:val="20"/>
              </w:rPr>
              <w:t>1. 基础配置：采用光纤接入方式，配置1组固定公网IP地址，专线带宽为</w:t>
            </w:r>
            <w:r>
              <w:rPr>
                <w:rFonts w:ascii="仿宋_GB2312" w:hAnsi="仿宋_GB2312" w:cs="仿宋_GB2312" w:eastAsia="仿宋_GB2312"/>
                <w:sz w:val="20"/>
              </w:rPr>
              <w:t>10</w:t>
            </w:r>
            <w:r>
              <w:rPr>
                <w:rFonts w:ascii="仿宋_GB2312" w:hAnsi="仿宋_GB2312" w:cs="仿宋_GB2312" w:eastAsia="仿宋_GB2312"/>
                <w:sz w:val="20"/>
              </w:rPr>
              <w:t>0M，全程专用通道、独立带宽，无共享挤占情况。</w:t>
            </w:r>
          </w:p>
          <w:p>
            <w:pPr>
              <w:pStyle w:val="null3"/>
              <w:ind w:firstLine="400"/>
              <w:jc w:val="both"/>
            </w:pPr>
            <w:r>
              <w:rPr>
                <w:rFonts w:ascii="仿宋_GB2312" w:hAnsi="仿宋_GB2312" w:cs="仿宋_GB2312" w:eastAsia="仿宋_GB2312"/>
                <w:sz w:val="20"/>
              </w:rPr>
              <w:t>2. 传输质量指标：传输比特差错率≤10^-7；线路总衰减≤16db；接口实测速率不低于接口理论速率的90%；网络上下行传输对称稳定，上行速率≥下行速率的99%，满足高清视频双向传输需求。</w:t>
            </w:r>
          </w:p>
          <w:p>
            <w:pPr>
              <w:pStyle w:val="null3"/>
              <w:ind w:firstLine="400"/>
              <w:jc w:val="both"/>
            </w:pPr>
            <w:r>
              <w:rPr>
                <w:rFonts w:ascii="仿宋_GB2312" w:hAnsi="仿宋_GB2312" w:cs="仿宋_GB2312" w:eastAsia="仿宋_GB2312"/>
                <w:sz w:val="20"/>
              </w:rPr>
              <w:t>3. 网络运行参数：网络传输延时≤20ms，有效避免会议画面卡顿、声音延迟；网络抖动≤30ms，保障会议画面、语音持续稳定；网络丢包率≤0.5%，杜绝画面花屏、声音断续、会议掉线等问题；全年网络可用性≥99%，保障各类重要会议正常开展。</w:t>
            </w:r>
          </w:p>
          <w:p>
            <w:pPr>
              <w:pStyle w:val="null3"/>
              <w:ind w:firstLine="400"/>
              <w:jc w:val="both"/>
            </w:pPr>
            <w:r>
              <w:rPr>
                <w:rFonts w:ascii="仿宋_GB2312" w:hAnsi="仿宋_GB2312" w:cs="仿宋_GB2312" w:eastAsia="仿宋_GB2312"/>
                <w:sz w:val="20"/>
              </w:rPr>
              <w:t>4. 光缆线路标准：线路敷设光缆需符合行业高标准，单模光缆1.31μM波段损耗≤0.4db/KM，多模光缆1.55μM波段损耗≤0.3db/KM，保障远距离传输质量稳定。</w:t>
            </w:r>
          </w:p>
          <w:p>
            <w:pPr>
              <w:pStyle w:val="null3"/>
              <w:ind w:firstLine="400"/>
              <w:jc w:val="both"/>
            </w:pPr>
            <w:r>
              <w:rPr>
                <w:rFonts w:ascii="仿宋_GB2312" w:hAnsi="仿宋_GB2312" w:cs="仿宋_GB2312" w:eastAsia="仿宋_GB2312"/>
                <w:sz w:val="20"/>
              </w:rPr>
              <w:t>5. 配套设备要求：供应商需配套提供高性能光猫设备，设备性能需适配本专线带宽及传输标准，且预留升级空间，设备需同时配备电口、光口等多种接口，满足会议系统设备接入、拓展使用需求，设备全新无故障、兼容各类会议终端设备。</w:t>
            </w:r>
          </w:p>
          <w:p>
            <w:pPr>
              <w:pStyle w:val="null3"/>
              <w:ind w:firstLine="400"/>
              <w:jc w:val="both"/>
            </w:pPr>
            <w:r>
              <w:rPr>
                <w:rFonts w:ascii="仿宋_GB2312" w:hAnsi="仿宋_GB2312" w:cs="仿宋_GB2312" w:eastAsia="仿宋_GB2312"/>
                <w:sz w:val="20"/>
              </w:rPr>
              <w:t>6. 故障运维服务：建立专属故障响应机制，网络及设备故障报修后，响应时间≤30分钟、现场到达时间≤1小时、故障完全修复时间≤4小时，高效处置各类网络故障，最大限度降低对视频会议工作的影响。</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、数字电路专线技术要求</w:t>
            </w:r>
          </w:p>
          <w:p>
            <w:pPr>
              <w:pStyle w:val="null3"/>
              <w:ind w:firstLine="400"/>
              <w:jc w:val="both"/>
            </w:pPr>
            <w:r>
              <w:rPr>
                <w:rFonts w:ascii="仿宋_GB2312" w:hAnsi="仿宋_GB2312" w:cs="仿宋_GB2312" w:eastAsia="仿宋_GB2312"/>
                <w:sz w:val="20"/>
              </w:rPr>
              <w:t>为搭建主会场至各级分会场专用视频传输通道，保障多级联动视频会议安全、独立、稳定传输，需配置专属</w:t>
            </w:r>
            <w:r>
              <w:rPr>
                <w:rFonts w:ascii="仿宋_GB2312" w:hAnsi="仿宋_GB2312" w:cs="仿宋_GB2312" w:eastAsia="仿宋_GB2312"/>
                <w:sz w:val="20"/>
              </w:rPr>
              <w:t>10</w:t>
            </w:r>
            <w:r>
              <w:rPr>
                <w:rFonts w:ascii="仿宋_GB2312" w:hAnsi="仿宋_GB2312" w:cs="仿宋_GB2312" w:eastAsia="仿宋_GB2312"/>
                <w:sz w:val="20"/>
              </w:rPr>
              <w:t>M数字电路专线，全程专用数据通道，独立组网、不占用公网资源，具体配置如下：</w:t>
            </w:r>
          </w:p>
          <w:p>
            <w:pPr>
              <w:pStyle w:val="null3"/>
              <w:ind w:firstLine="400"/>
              <w:jc w:val="both"/>
            </w:pPr>
            <w:r>
              <w:rPr>
                <w:rFonts w:ascii="仿宋_GB2312" w:hAnsi="仿宋_GB2312" w:cs="仿宋_GB2312" w:eastAsia="仿宋_GB2312"/>
                <w:sz w:val="20"/>
              </w:rPr>
              <w:t>1. 区级分会场专线：配置2条</w:t>
            </w:r>
            <w:r>
              <w:rPr>
                <w:rFonts w:ascii="仿宋_GB2312" w:hAnsi="仿宋_GB2312" w:cs="仿宋_GB2312" w:eastAsia="仿宋_GB2312"/>
                <w:sz w:val="20"/>
              </w:rPr>
              <w:t>10</w:t>
            </w:r>
            <w:r>
              <w:rPr>
                <w:rFonts w:ascii="仿宋_GB2312" w:hAnsi="仿宋_GB2312" w:cs="仿宋_GB2312" w:eastAsia="仿宋_GB2312"/>
                <w:sz w:val="20"/>
              </w:rPr>
              <w:t>M数字电路，用于实现中心主会场与2个区级分会场之间的高清视频会议、数据交互、语音对讲等业务传输。</w:t>
            </w:r>
          </w:p>
          <w:p>
            <w:pPr>
              <w:pStyle w:val="null3"/>
              <w:ind w:firstLine="400"/>
              <w:jc w:val="both"/>
            </w:pPr>
            <w:r>
              <w:rPr>
                <w:rFonts w:ascii="仿宋_GB2312" w:hAnsi="仿宋_GB2312" w:cs="仿宋_GB2312" w:eastAsia="仿宋_GB2312"/>
                <w:sz w:val="20"/>
              </w:rPr>
              <w:t>2. 街办会场专线：配置23条</w:t>
            </w:r>
            <w:r>
              <w:rPr>
                <w:rFonts w:ascii="仿宋_GB2312" w:hAnsi="仿宋_GB2312" w:cs="仿宋_GB2312" w:eastAsia="仿宋_GB2312"/>
                <w:sz w:val="20"/>
              </w:rPr>
              <w:t>10</w:t>
            </w:r>
            <w:r>
              <w:rPr>
                <w:rFonts w:ascii="仿宋_GB2312" w:hAnsi="仿宋_GB2312" w:cs="仿宋_GB2312" w:eastAsia="仿宋_GB2312"/>
                <w:sz w:val="20"/>
              </w:rPr>
              <w:t>M数字电路，用于实现中心主会场与23个街办会场之间的各类视频会议业务传输。</w:t>
            </w:r>
          </w:p>
          <w:p>
            <w:pPr>
              <w:pStyle w:val="null3"/>
              <w:ind w:firstLine="400"/>
              <w:jc w:val="both"/>
            </w:pPr>
            <w:r>
              <w:rPr>
                <w:rFonts w:ascii="仿宋_GB2312" w:hAnsi="仿宋_GB2312" w:cs="仿宋_GB2312" w:eastAsia="仿宋_GB2312"/>
                <w:sz w:val="20"/>
              </w:rPr>
              <w:t>3. 通道性能要求：所有数字电路需提供安全、私密、高可靠的专用数据传输通道，支持多类型接口适配，可稳定承载高清视频、业务数据、语音通话等多重业务同时传输，具备抗干扰、低延迟、高保密的特性，满足政务会议的保密性、稳定性使用要求。</w:t>
            </w:r>
          </w:p>
          <w:p>
            <w:pPr>
              <w:pStyle w:val="null3"/>
              <w:ind w:firstLine="400"/>
              <w:jc w:val="both"/>
            </w:pPr>
            <w:r>
              <w:rPr>
                <w:rFonts w:ascii="仿宋_GB2312" w:hAnsi="仿宋_GB2312" w:cs="仿宋_GB2312" w:eastAsia="仿宋_GB2312"/>
                <w:sz w:val="20"/>
              </w:rPr>
              <w:t>三、专用电视信号</w:t>
            </w:r>
          </w:p>
          <w:p>
            <w:pPr>
              <w:pStyle w:val="null3"/>
              <w:ind w:firstLine="400"/>
              <w:jc w:val="both"/>
            </w:pPr>
            <w:r>
              <w:rPr>
                <w:rFonts w:ascii="仿宋_GB2312" w:hAnsi="仿宋_GB2312" w:cs="仿宋_GB2312" w:eastAsia="仿宋_GB2312"/>
                <w:sz w:val="20"/>
              </w:rPr>
              <w:t>本项目提供</w:t>
            </w:r>
            <w:r>
              <w:rPr>
                <w:rFonts w:ascii="仿宋_GB2312" w:hAnsi="仿宋_GB2312" w:cs="仿宋_GB2312" w:eastAsia="仿宋_GB2312"/>
                <w:sz w:val="20"/>
              </w:rPr>
              <w:t>1路独立专用电视直播信号，用于收看具备完整广电集成播控授权。电视信号通道独立隔离，办公网络拥堵、外网波动不影响电视直播收看，无加载缓冲、花屏降质现象。</w:t>
            </w:r>
          </w:p>
          <w:p>
            <w:pPr>
              <w:pStyle w:val="null3"/>
              <w:ind w:firstLine="400"/>
              <w:jc w:val="both"/>
            </w:pPr>
            <w:r>
              <w:rPr>
                <w:rFonts w:ascii="仿宋_GB2312" w:hAnsi="仿宋_GB2312" w:cs="仿宋_GB2312" w:eastAsia="仿宋_GB2312"/>
                <w:sz w:val="20"/>
              </w:rPr>
              <w:t>四、专线服务保障承诺要求</w:t>
            </w:r>
          </w:p>
          <w:p>
            <w:pPr>
              <w:pStyle w:val="null3"/>
              <w:ind w:firstLine="400"/>
              <w:jc w:val="both"/>
            </w:pPr>
            <w:r>
              <w:rPr>
                <w:rFonts w:ascii="仿宋_GB2312" w:hAnsi="仿宋_GB2312" w:cs="仿宋_GB2312" w:eastAsia="仿宋_GB2312"/>
                <w:sz w:val="20"/>
              </w:rPr>
              <w:t>供应商须针对本项目出具正式、可落地的专项服务保障承诺书，作为投标及履约依据，全程保障视频会议系统网络稳定运行，具体要求如下：</w:t>
            </w:r>
          </w:p>
          <w:p>
            <w:pPr>
              <w:pStyle w:val="null3"/>
              <w:ind w:firstLine="400"/>
              <w:jc w:val="both"/>
            </w:pPr>
            <w:r>
              <w:rPr>
                <w:rFonts w:ascii="仿宋_GB2312" w:hAnsi="仿宋_GB2312" w:cs="仿宋_GB2312" w:eastAsia="仿宋_GB2312"/>
                <w:sz w:val="20"/>
              </w:rPr>
              <w:t>1. 专属运维保障：项目服务期内，安排专属客户经理、技术运维人员一对一对接服务，建立项目专属服务台账，定期对全网线路、设备进行巡检，每月至少完成1次全线路测速、参数校准、设备隐患排查，并出具正式巡检报告。</w:t>
            </w:r>
          </w:p>
          <w:p>
            <w:pPr>
              <w:pStyle w:val="null3"/>
              <w:ind w:firstLine="400"/>
              <w:jc w:val="both"/>
            </w:pPr>
            <w:r>
              <w:rPr>
                <w:rFonts w:ascii="仿宋_GB2312" w:hAnsi="仿宋_GB2312" w:cs="仿宋_GB2312" w:eastAsia="仿宋_GB2312"/>
                <w:sz w:val="20"/>
              </w:rPr>
              <w:t>2. 重大会议保障：针对重大政务会议、常态化工作会议提供7×24小时专项值守保障服务，会议期间安排技术人员全程待命，提前1小时完成全线网络测速、设备调试、链路检测，全程实时监控网络运行状态，杜绝会议期间网络异常问题。</w:t>
            </w:r>
          </w:p>
          <w:p>
            <w:pPr>
              <w:pStyle w:val="null3"/>
              <w:ind w:firstLine="400"/>
              <w:jc w:val="both"/>
            </w:pPr>
            <w:r>
              <w:rPr>
                <w:rFonts w:ascii="仿宋_GB2312" w:hAnsi="仿宋_GB2312" w:cs="仿宋_GB2312" w:eastAsia="仿宋_GB2312"/>
                <w:sz w:val="20"/>
              </w:rPr>
              <w:t>3. 故障兜底保障：除常规故障响应时效外，针对紧急重要会议突发网络故障，需启动应急兜底方案，快速切换备用保障链路，确保会议不中断；故障处置完成后24小时内出具故障分析报告、整改方案，杜绝同类问题重复发生。</w:t>
            </w:r>
          </w:p>
          <w:p>
            <w:pPr>
              <w:pStyle w:val="null3"/>
              <w:ind w:firstLine="400"/>
              <w:jc w:val="both"/>
            </w:pPr>
            <w:r>
              <w:rPr>
                <w:rFonts w:ascii="仿宋_GB2312" w:hAnsi="仿宋_GB2312" w:cs="仿宋_GB2312" w:eastAsia="仿宋_GB2312"/>
                <w:sz w:val="20"/>
              </w:rPr>
              <w:t>4. 日常监控保障：服务商需具备完善的网络监控平台，可对本项目所有专线带宽、延时、抖动、丢包率等核心参数进行24小时实时监控，提前预判网络负荷、线路隐患，主动预警、提前处置。</w:t>
            </w:r>
          </w:p>
          <w:p>
            <w:pPr>
              <w:pStyle w:val="null3"/>
              <w:ind w:firstLine="400"/>
              <w:jc w:val="both"/>
            </w:pPr>
            <w:r>
              <w:rPr>
                <w:rFonts w:ascii="仿宋_GB2312" w:hAnsi="仿宋_GB2312" w:cs="仿宋_GB2312" w:eastAsia="仿宋_GB2312"/>
                <w:sz w:val="20"/>
              </w:rPr>
              <w:t>5. 售后质保保障：本项目所有配套接入设备提供全程免费质保，服务期内设备自然老化、故障损坏、性能不足等问题，由供应商免费维修、更换、升级，不产生任何额外费用。</w:t>
            </w:r>
          </w:p>
          <w:p>
            <w:pPr>
              <w:pStyle w:val="null3"/>
              <w:ind w:firstLine="400"/>
              <w:jc w:val="both"/>
            </w:pPr>
            <w:r>
              <w:rPr>
                <w:rFonts w:ascii="仿宋_GB2312" w:hAnsi="仿宋_GB2312" w:cs="仿宋_GB2312" w:eastAsia="仿宋_GB2312"/>
                <w:sz w:val="20"/>
              </w:rPr>
              <w:t>6.网络信息安全防护：满足网管基础运维、安全态势感知、安全告警通知、安全服务报告、终端处置联动、威胁情报关联分析、高级威胁识别能力等功能，并提供相应纸质证明，需确保云端平台通过网络安全等级保护三级的合规建设要求，提供合规性依据；</w:t>
            </w:r>
          </w:p>
          <w:p>
            <w:pPr>
              <w:pStyle w:val="null3"/>
              <w:ind w:firstLine="400"/>
              <w:jc w:val="both"/>
            </w:pPr>
            <w:r>
              <w:rPr>
                <w:rFonts w:ascii="仿宋_GB2312" w:hAnsi="仿宋_GB2312" w:cs="仿宋_GB2312" w:eastAsia="仿宋_GB2312"/>
                <w:sz w:val="20"/>
              </w:rPr>
              <w:t>四、商务及费用要求</w:t>
            </w:r>
          </w:p>
          <w:p>
            <w:pPr>
              <w:pStyle w:val="null3"/>
              <w:ind w:firstLine="400"/>
              <w:jc w:val="both"/>
            </w:pPr>
            <w:r>
              <w:rPr>
                <w:rFonts w:ascii="仿宋_GB2312" w:hAnsi="仿宋_GB2312" w:cs="仿宋_GB2312" w:eastAsia="仿宋_GB2312"/>
                <w:sz w:val="20"/>
              </w:rPr>
              <w:t>本项目所有专线部署、设备供货、运维服务、故障抢修等全部费用实行总价包干模式，年度专线服务费</w:t>
            </w:r>
            <w:r>
              <w:rPr>
                <w:rFonts w:ascii="仿宋_GB2312" w:hAnsi="仿宋_GB2312" w:cs="仿宋_GB2312" w:eastAsia="仿宋_GB2312"/>
                <w:sz w:val="20"/>
              </w:rPr>
              <w:t>310000元（最高限价），具体商务及费用规范如下：</w:t>
            </w:r>
          </w:p>
          <w:p>
            <w:pPr>
              <w:pStyle w:val="null3"/>
              <w:ind w:firstLine="400"/>
              <w:jc w:val="both"/>
            </w:pPr>
            <w:r>
              <w:rPr>
                <w:rFonts w:ascii="仿宋_GB2312" w:hAnsi="仿宋_GB2312" w:cs="仿宋_GB2312" w:eastAsia="仿宋_GB2312"/>
                <w:sz w:val="20"/>
              </w:rPr>
              <w:t>1. 费用包含范围：投标报价为最终落地总价，包含线路租赁费、光纤敷设费、公网IP使用费、全套配套设备采购及安装调试费、设备质保费、人工施工费、巡检服务费、故障抢修费、技术培训费、日常运维费等项目所有相关费用，采购人无需额外支付任何其他费用。</w:t>
            </w:r>
          </w:p>
          <w:p>
            <w:pPr>
              <w:pStyle w:val="null3"/>
              <w:ind w:firstLine="400"/>
              <w:jc w:val="both"/>
            </w:pPr>
            <w:r>
              <w:rPr>
                <w:rFonts w:ascii="仿宋_GB2312" w:hAnsi="仿宋_GB2312" w:cs="仿宋_GB2312" w:eastAsia="仿宋_GB2312"/>
                <w:sz w:val="20"/>
              </w:rPr>
              <w:t>2. 价格稳定性要求：合同服务期内，供应商不得以市场资费调整、线路升级、设备损耗、人工成本上涨等任何理由上调价格、增收附加费用，所有费用保持固定不变。</w:t>
            </w:r>
          </w:p>
          <w:p>
            <w:pPr>
              <w:pStyle w:val="null3"/>
              <w:ind w:firstLine="400"/>
              <w:jc w:val="both"/>
            </w:pPr>
            <w:r>
              <w:rPr>
                <w:rFonts w:ascii="仿宋_GB2312" w:hAnsi="仿宋_GB2312" w:cs="仿宋_GB2312" w:eastAsia="仿宋_GB2312"/>
                <w:sz w:val="20"/>
              </w:rPr>
              <w:t>3. 履约及付款要求：供应商须严格遵守政府采购及合同履约相关规定，按标准完成线路部署、设备安装调试并通过采购人验收合格后方可结算；</w:t>
            </w:r>
            <w:r>
              <w:rPr>
                <w:rFonts w:ascii="仿宋_GB2312" w:hAnsi="仿宋_GB2312" w:cs="仿宋_GB2312" w:eastAsia="仿宋_GB2312"/>
                <w:sz w:val="20"/>
              </w:rPr>
              <w:t>付款方式</w:t>
            </w:r>
            <w:r>
              <w:rPr>
                <w:rFonts w:ascii="仿宋_GB2312" w:hAnsi="仿宋_GB2312" w:cs="仿宋_GB2312" w:eastAsia="仿宋_GB2312"/>
                <w:sz w:val="20"/>
              </w:rPr>
              <w:t>、付款周期严格按照采购人单位财务管理制度及合同约定执行，供应商须无条件配合完成开票、对账、资料报送等流程。</w:t>
            </w:r>
          </w:p>
          <w:p>
            <w:pPr>
              <w:pStyle w:val="null3"/>
              <w:ind w:firstLine="400"/>
              <w:jc w:val="both"/>
            </w:pPr>
            <w:r>
              <w:rPr>
                <w:rFonts w:ascii="仿宋_GB2312" w:hAnsi="仿宋_GB2312" w:cs="仿宋_GB2312" w:eastAsia="仿宋_GB2312"/>
                <w:sz w:val="20"/>
              </w:rPr>
              <w:t>4. 工期交付要求：中标后须在规定工作日内完成所有互联网光纤专线、数字电路专线部署、设备安装调试、全网测试工作，确保全线达标、系统正常投入使用，如期完成项目整体验收；逾期交付需承担相应违约责任。</w:t>
            </w:r>
          </w:p>
          <w:p>
            <w:pPr>
              <w:pStyle w:val="null3"/>
              <w:ind w:firstLine="400"/>
              <w:jc w:val="both"/>
            </w:pPr>
            <w:r>
              <w:rPr>
                <w:rFonts w:ascii="仿宋_GB2312" w:hAnsi="仿宋_GB2312" w:cs="仿宋_GB2312" w:eastAsia="仿宋_GB2312"/>
                <w:sz w:val="20"/>
              </w:rPr>
              <w:t>5. 合规商务要求：供应商需具备对应网络通信服务经营资质，能够独立完成本项目所有施工及服务工作，严禁转包、分包项目服务内容；投标文件需清晰列明服务方案、设备参数、服务周期、售后承诺等商务内容，资料真实完整</w:t>
            </w:r>
            <w:r>
              <w:rPr>
                <w:rFonts w:ascii="仿宋_GB2312" w:hAnsi="仿宋_GB2312" w:cs="仿宋_GB2312" w:eastAsia="仿宋_GB2312"/>
                <w:sz w:val="20"/>
              </w:rPr>
              <w:t>、符合招标合规要求。</w:t>
            </w:r>
          </w:p>
          <w:p>
            <w:pPr>
              <w:pStyle w:val="null3"/>
            </w:pPr>
            <w:r>
              <w:rPr>
                <w:rFonts w:ascii="仿宋_GB2312" w:hAnsi="仿宋_GB2312" w:cs="仿宋_GB2312" w:eastAsia="仿宋_GB2312"/>
                <w:sz w:val="20"/>
              </w:rPr>
              <w:t>6. 服务周期要求：整体服务周期一年，服务期满前，供应商需配合采购人完成续约、验收或交接工作，服务期结束后提供不少于3个月的免费过渡期技术支持服务。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按采购文件及合同相关条款执行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验收一次，每月结束后开始验收结束月份服务情况，通过验收后填写验收单；分批支付费用，每季度支付一次费用，遇到特殊情况（2026年12月-2027年3月，财政局年底结算，等待政府预算下达后统一支付），银行转账支付。，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按采购文件及合同相关条款执行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1、本项目采购标的对应的中小企业划分标准所属行业为软件和信息技术服务业。 2、报价要求：固定总价，供应商必须按照规定方式进行完整报价，采购人不接受（将拒绝）只对部分内容进行报价的响应；明显不合理或者低于成本且无法合理解释的报价将被否决。 3、第2包供应商编制资格部分时应提供供应商须具备合格有效的《增值电信业务经营许可证》。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以上三种形式的资料提供任何一种即可）； （三）具有履行合同所必需的设备和专业技术能力。（四）具有依法缴纳税收的良好记录。提供缴费所属日期为投标截止时间前12个月任意三个月的缴费凭据或税务机关出具的完税证明/在法规范围内不需提供的应出具书面说明和证明文件；（五）具有依法缴纳社会保障资金的良好记录。提供缴费所属日期为投标截止时间前12个月任意三个月的缴费凭据或社保机关出具的缴费证明/在法规范围内不需提供的应出具书面说明和证明文件；（六）参加政府采购活动前3年内在经营活动中没有重大违法记录的书面声明；（七）法人代表授权书。</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以上三种形式的资料提供任何一种即可）； （三）具有履行合同所必需的设备和专业技术能力。（四）具有依法缴纳税收的良好记录。提供缴费所属日期为投标截止时间前12个月任意三个月的缴费凭据或税务机关出具的完税证明/在法规范围内不需提供的应出具书面说明和证明文件；（五）具有依法缴纳社会保障资金的良好记录。提供缴费所属日期为投标截止时间前12个月任意三个月的缴费凭据或社保机关出具的缴费证明/在法规范围内不需提供的应出具书面说明和证明文件；（六）参加政府采购活动前3年内在经营活动中没有重大违法记录的书面声明；（七）法人代表授权书。</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供应商须具备合格有效的《增值电信业务经营许可证》</w:t>
            </w:r>
          </w:p>
        </w:tc>
        <w:tc>
          <w:tcPr>
            <w:tcW w:type="dxa" w:w="1661"/>
          </w:tcPr>
          <w:p>
            <w:pPr>
              <w:pStyle w:val="null3"/>
            </w:pPr>
            <w:r>
              <w:rPr>
                <w:rFonts w:ascii="仿宋_GB2312" w:hAnsi="仿宋_GB2312" w:cs="仿宋_GB2312" w:eastAsia="仿宋_GB2312"/>
              </w:rPr>
              <w:t>资格部分.docx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标的清单 报价表 资格部分.docx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1、磋商响应文件的完整性审查。 1.1响应文件是否按照磋商文件要求的格式编写。 2、磋商响应文件的有效性审查。 2.1响应文件的签署、加盖印章是否合格、有效。 3、磋商响应文件的响应性审查。 3.1磋商报价是否未超过采购预算或最高限价； 3.2磋商报价有效期是否符合磋商文件的要求；</w:t>
            </w:r>
          </w:p>
        </w:tc>
        <w:tc>
          <w:tcPr>
            <w:tcW w:type="dxa" w:w="1661"/>
          </w:tcPr>
          <w:p>
            <w:pPr>
              <w:pStyle w:val="null3"/>
            </w:pPr>
            <w:r>
              <w:rPr>
                <w:rFonts w:ascii="仿宋_GB2312" w:hAnsi="仿宋_GB2312" w:cs="仿宋_GB2312" w:eastAsia="仿宋_GB2312"/>
              </w:rPr>
              <w:t>技术商务部分.docx 响应文件封面 中小企业声明函 残疾人福利性单位声明函 标的清单 报价表 资格部分.docx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满足第三章3.2.2服务要求的服务内容及要求，得22分，每有1项指标负偏离或不满足扣2分，扣完为止。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供应商针对本项目提供详细的服务方案，需充分结合项目实际情况，满足采购需求，方案内容完整、具体、可行、科学合理。 1.评审内容： （1）服务目标；（2）服务实施步骤计划（服务工作流程）；（3）服务管理规章制度；（4）工作重点与难点分析及对应措施。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3.赋分标准：每一项评审内容满足每一项评审标准的得1分，最多得3分。存在漏洞或缺陷扣0.1-1分，3分扣完为止。未提供相关评审内容的，该项得0分。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 （1）质量保障措施；（2）安全保障措施；（3）进度保障措施；（4）服务人员保障措施。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3.赋分标准：每一项评审内容满足每-项评审标准的得1分，最多得3分。存在漏洞或缺陷扣0.1-1分，3分扣完为止。未提供相关评审内容的，该项得0分。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供应商针对本项目提供应急预案，内容全面、详细、准确，并贴合项目实际需求。 1.评审内容： （1）应急预案；（2）备品备件保障；（3）应急保障措施。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3.赋分标准：每一项评审内容满足每-项评审标准的得1分，最多得3分。存在漏洞或缺陷扣0.1-1分，3分扣完为止。未提供相关评审内容的，该项得0分。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供应商针对本项目提供服务承诺，贴合项目实际需求。 1.评审内容： （1）服务质量承诺；（2）故障响应及解决时间承诺；（3）本地化服务承诺。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3.赋分标准：每一项评审内容满足一项评审标准的得0.7分，满足两项评审标准的得1.4分，满足三项评审标准的得2分。存在漏洞或缺陷扣0.1-2分，2分扣完为止。未提供相关评审内容的，该项得0分。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服务团队组织方案</w:t>
            </w:r>
          </w:p>
        </w:tc>
        <w:tc>
          <w:tcPr>
            <w:tcW w:type="dxa" w:w="2492"/>
          </w:tcPr>
          <w:p>
            <w:pPr>
              <w:pStyle w:val="null3"/>
            </w:pPr>
            <w:r>
              <w:rPr>
                <w:rFonts w:ascii="仿宋_GB2312" w:hAnsi="仿宋_GB2312" w:cs="仿宋_GB2312" w:eastAsia="仿宋_GB2312"/>
              </w:rPr>
              <w:t>供应商针对本项目提供服务团队组织方案，贴合项目实际需求。 1.评审内容： （1）组建专属维保技术团队，成员均具备工信部技能鉴定证书。 （2）驻场人员持有中级及以上技能鉴定证书；后台技术支撑人员持有中级以上技能鉴定证书、工程师证等资质。 2.评审标准： （1）全面性：内容完整、全面，包括所有评审内容，无遗漏； （2）详细性：内容详细,针对每一评审内容能够有明确具体的描述和说明； （3）合理性：内容合理,准确，符合项目实际情况，有利于项目的实施。 3.赋分标准： （1）技术团队成员每具备工信部技能鉴定证书的得2分，满分10分。 （2）驻场人员持有中级及以上技能鉴定证书得2分；后台技术支撑人员持有中级以上技能鉴定证书、工程师证等资质得2分。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商务要求响应程度</w:t>
            </w:r>
          </w:p>
        </w:tc>
        <w:tc>
          <w:tcPr>
            <w:tcW w:type="dxa" w:w="2492"/>
          </w:tcPr>
          <w:p>
            <w:pPr>
              <w:pStyle w:val="null3"/>
            </w:pPr>
            <w:r>
              <w:rPr>
                <w:rFonts w:ascii="仿宋_GB2312" w:hAnsi="仿宋_GB2312" w:cs="仿宋_GB2312" w:eastAsia="仿宋_GB2312"/>
              </w:rPr>
              <w:t>根据供应商针对服务期限、付款方式的响应情况赋分，每响应一项得2.5分，最高计5分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供应商需提供2023年1月1日以来独立承担过同类项目业绩，每个业绩计1分，最高计10分。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满足第三章3.2.2服务要求的服务内容及要求，得22分，每有1项指标负偏离或不满足扣2分，扣完为止。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供应商针对本项目提供详细的服务方案，需充分结合项目实际情况，满足采购需求，方案内容完整、具体、可行、科学合理。 1.评审内容： （1）服务目标；（2）服务实施步骤计划（服务工作流程）；（3）服务管理规章制度；（4）工作重点与难点分析及对应措施（网络信息安全保障及防护）。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3.赋分标准：每一项评审内容满足每一项评审标准的得1分，最多得3分。存在漏洞或缺陷扣0.1-1分，3分扣完为止。未提供相关评审内容的，该项得0分。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 （1）线路性能稳定保障措施；（2）网络信息安全保障措施；（3）进度保障措施；（4）服务人员保障措施。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3.赋分标准：每一项评审内容满足每-项评审标准的得1分，最多得3分。存在漏洞或缺陷扣0.1-1分，3分扣完为止。未提供相关评审内容的，该项得0分。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供应商针对本项目提供应急预案，内容全面、详细、准确，并贴合项目实际需求。 1.评审内容： ①应急预案；②故障兜底保障；③应急保障措施。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3.赋分标准：每一项评审内容满足每-项评审标准的得1分，最多得3分。存在漏洞或缺陷扣0.1-1分，3分扣完为止。未提供相关评审内容的，该项得0分。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供应商针对本项目提供服务承诺，贴合项目实际需求。 1.评审内容： （1）服务质量承诺；（2）故障响应及解决时间承诺；（3）本地化服务承诺。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3.赋分标准：每一项评审内容满足一项评审标准的得0.7分，满足两项评审标准的得1.4分，满足三项评审标准的得2分。存在漏洞或缺陷扣0.1-2分，2分扣完为止。未提供相关评审内容的，该项得0分。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故障修复</w:t>
            </w:r>
          </w:p>
        </w:tc>
        <w:tc>
          <w:tcPr>
            <w:tcW w:type="dxa" w:w="2492"/>
          </w:tcPr>
          <w:p>
            <w:pPr>
              <w:pStyle w:val="null3"/>
            </w:pPr>
            <w:r>
              <w:rPr>
                <w:rFonts w:ascii="仿宋_GB2312" w:hAnsi="仿宋_GB2312" w:cs="仿宋_GB2312" w:eastAsia="仿宋_GB2312"/>
              </w:rPr>
              <w:t>供应商响应时间≤30分钟、现场到达时间≤1小时、故障完全修复时间≤4小时。的基础上，响应时间每提前10分钟得0.5分，共1分；现场到达时间每提前20分钟得0.5分，共1分；故障完全修复时间每提前1小时得1分，共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商务要求响应程度</w:t>
            </w:r>
          </w:p>
        </w:tc>
        <w:tc>
          <w:tcPr>
            <w:tcW w:type="dxa" w:w="2492"/>
          </w:tcPr>
          <w:p>
            <w:pPr>
              <w:pStyle w:val="null3"/>
            </w:pPr>
            <w:r>
              <w:rPr>
                <w:rFonts w:ascii="仿宋_GB2312" w:hAnsi="仿宋_GB2312" w:cs="仿宋_GB2312" w:eastAsia="仿宋_GB2312"/>
              </w:rPr>
              <w:t>根据供应商针对工期、服务周期、服务期内所配合的工作内容、付款方式的响应情况赋分，每响应一项得2.5分，最高计10分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供应商需提供2023年1月1日以来独立承担过同类项目业绩，每个业绩计1分，最高计10分。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