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38F7E09A">
      <w:pPr>
        <w:wordWrap/>
        <w:autoSpaceDE/>
        <w:autoSpaceDN/>
        <w:spacing w:before="156" w:beforeLines="50" w:after="156" w:afterLines="50" w:line="360" w:lineRule="auto"/>
        <w:ind w:firstLine="643" w:firstLineChars="200"/>
        <w:jc w:val="center"/>
        <w:rPr>
          <w:rFonts w:hint="eastAsia" w:ascii="宋体" w:hAnsi="宋体" w:cs="Times New Roman"/>
          <w:b/>
          <w:color w:val="000000"/>
          <w:sz w:val="32"/>
          <w:szCs w:val="32"/>
          <w:lang w:eastAsia="zh-CN"/>
        </w:rPr>
      </w:pPr>
      <w:r>
        <w:rPr>
          <w:rFonts w:ascii="宋体" w:hAnsi="宋体" w:cs="Times New Roman"/>
          <w:b/>
          <w:color w:val="000000"/>
          <w:sz w:val="32"/>
          <w:szCs w:val="32"/>
          <w:u w:val="single"/>
          <w:lang w:eastAsia="zh-CN"/>
        </w:rPr>
        <w:t xml:space="preserve">             </w:t>
      </w:r>
      <w:r>
        <w:rPr>
          <w:rFonts w:ascii="宋体" w:hAnsi="宋体" w:cs="Times New Roman"/>
          <w:b/>
          <w:color w:val="000000"/>
          <w:sz w:val="32"/>
          <w:szCs w:val="32"/>
          <w:lang w:eastAsia="zh-CN"/>
        </w:rPr>
        <w:t>供货合同</w:t>
      </w:r>
    </w:p>
    <w:p w14:paraId="51061144">
      <w:pPr>
        <w:wordWrap/>
        <w:autoSpaceDE/>
        <w:autoSpaceDN/>
        <w:spacing w:before="156" w:beforeLines="50" w:after="156" w:afterLines="50" w:line="360" w:lineRule="auto"/>
        <w:ind w:firstLine="560" w:firstLineChars="200"/>
        <w:jc w:val="center"/>
        <w:rPr>
          <w:rFonts w:hint="eastAsia" w:ascii="宋体" w:hAnsi="宋体" w:cs="Times New Roman"/>
          <w:b/>
          <w:color w:val="000000"/>
          <w:sz w:val="32"/>
          <w:szCs w:val="32"/>
          <w:lang w:eastAsia="zh-CN"/>
        </w:rPr>
      </w:pPr>
      <w:r>
        <w:rPr>
          <w:rFonts w:ascii="宋体" w:hAnsi="宋体" w:cs="Times New Roman"/>
          <w:kern w:val="44"/>
          <w:sz w:val="28"/>
          <w:szCs w:val="28"/>
          <w:lang w:eastAsia="zh-CN"/>
        </w:rPr>
        <w:t>（合同参考文本，最终以实际签订为准）</w:t>
      </w:r>
    </w:p>
    <w:p w14:paraId="6B164CC6">
      <w:pPr>
        <w:wordWrap/>
        <w:autoSpaceDE/>
        <w:autoSpaceDN/>
        <w:adjustRightInd w:val="0"/>
        <w:snapToGrid w:val="0"/>
        <w:spacing w:line="360" w:lineRule="auto"/>
        <w:ind w:firstLine="422" w:firstLineChars="200"/>
        <w:rPr>
          <w:rFonts w:hint="eastAsia" w:ascii="宋体" w:hAnsi="宋体" w:cs="宋体"/>
          <w:b/>
          <w:color w:val="000000"/>
          <w:sz w:val="21"/>
          <w:szCs w:val="21"/>
          <w:u w:val="single"/>
          <w:lang w:eastAsia="zh-CN"/>
        </w:rPr>
      </w:pPr>
      <w:r>
        <w:rPr>
          <w:rFonts w:ascii="宋体" w:hAnsi="宋体" w:cs="宋体"/>
          <w:b/>
          <w:color w:val="000000"/>
          <w:sz w:val="21"/>
          <w:szCs w:val="21"/>
          <w:lang w:eastAsia="zh-CN"/>
        </w:rPr>
        <w:t xml:space="preserve">需方（以下简称“甲方”）:西安工程大学                     </w:t>
      </w:r>
    </w:p>
    <w:p w14:paraId="6330EDDF">
      <w:pPr>
        <w:wordWrap/>
        <w:autoSpaceDE/>
        <w:autoSpaceDN/>
        <w:adjustRightInd w:val="0"/>
        <w:snapToGrid w:val="0"/>
        <w:spacing w:line="360" w:lineRule="auto"/>
        <w:ind w:firstLine="422" w:firstLineChars="200"/>
        <w:rPr>
          <w:rFonts w:hint="eastAsia" w:ascii="宋体" w:hAnsi="宋体" w:cs="宋体"/>
          <w:b/>
          <w:color w:val="000000"/>
          <w:sz w:val="21"/>
          <w:szCs w:val="21"/>
          <w:u w:val="single"/>
          <w:lang w:eastAsia="zh-CN"/>
        </w:rPr>
      </w:pPr>
      <w:r>
        <w:rPr>
          <w:rFonts w:ascii="宋体" w:hAnsi="宋体" w:cs="宋体"/>
          <w:b/>
          <w:color w:val="000000"/>
          <w:sz w:val="21"/>
          <w:szCs w:val="21"/>
          <w:lang w:eastAsia="zh-CN"/>
        </w:rPr>
        <w:t xml:space="preserve">供方（以下简称“乙方”）: </w:t>
      </w:r>
      <w:r>
        <w:rPr>
          <w:rFonts w:ascii="宋体" w:hAnsi="宋体" w:cs="宋体"/>
          <w:b/>
          <w:color w:val="000000"/>
          <w:sz w:val="21"/>
          <w:szCs w:val="21"/>
          <w:u w:val="single"/>
          <w:lang w:eastAsia="zh-CN"/>
        </w:rPr>
        <w:t xml:space="preserve">           </w:t>
      </w:r>
    </w:p>
    <w:p w14:paraId="0C59F0B5">
      <w:pPr>
        <w:wordWrap/>
        <w:autoSpaceDE/>
        <w:autoSpaceDN/>
        <w:adjustRightInd w:val="0"/>
        <w:snapToGrid w:val="0"/>
        <w:spacing w:line="360" w:lineRule="auto"/>
        <w:ind w:firstLine="422" w:firstLineChars="200"/>
        <w:rPr>
          <w:rFonts w:hint="eastAsia" w:ascii="宋体" w:hAnsi="宋体" w:cs="宋体"/>
          <w:b/>
          <w:color w:val="000000"/>
          <w:sz w:val="21"/>
          <w:szCs w:val="21"/>
          <w:lang w:eastAsia="zh-CN"/>
        </w:rPr>
      </w:pPr>
      <w:r>
        <w:rPr>
          <w:rFonts w:ascii="宋体" w:hAnsi="宋体" w:cs="宋体"/>
          <w:b/>
          <w:color w:val="000000"/>
          <w:sz w:val="21"/>
          <w:szCs w:val="21"/>
          <w:lang w:eastAsia="zh-CN"/>
        </w:rPr>
        <w:t xml:space="preserve">              </w:t>
      </w:r>
    </w:p>
    <w:p w14:paraId="16B890A2">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依据《中华人民共和国民法典》等规定，经双方协商同意，签订本合同并信守下列条款，共同严格履行。</w:t>
      </w:r>
    </w:p>
    <w:p w14:paraId="105D42A3">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一、</w:t>
      </w:r>
      <w:r>
        <w:rPr>
          <w:rFonts w:ascii="宋体" w:hAnsi="宋体" w:cs="宋体"/>
          <w:b/>
          <w:color w:val="000000"/>
          <w:sz w:val="21"/>
          <w:szCs w:val="21"/>
          <w:lang w:eastAsia="zh-CN"/>
        </w:rPr>
        <w:t>产品名称、数量、价格：</w:t>
      </w:r>
    </w:p>
    <w:tbl>
      <w:tblPr>
        <w:tblStyle w:val="11"/>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7FD24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A04E710">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573BE6C5">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产品</w:t>
            </w:r>
          </w:p>
          <w:p w14:paraId="1EBD7287">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1EB99FFF">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3203262D">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品牌</w:t>
            </w:r>
          </w:p>
          <w:p w14:paraId="391247B6">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53DD6F95">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生产</w:t>
            </w:r>
          </w:p>
          <w:p w14:paraId="61C3DC24">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2DC4869C">
            <w:pPr>
              <w:wordWrap/>
              <w:autoSpaceDE/>
              <w:autoSpaceDN/>
              <w:adjustRightInd w:val="0"/>
              <w:snapToGrid w:val="0"/>
              <w:spacing w:line="360" w:lineRule="auto"/>
              <w:rPr>
                <w:rFonts w:hint="eastAsia" w:ascii="宋体" w:hAnsi="宋体" w:cs="宋体"/>
                <w:color w:val="000000"/>
                <w:sz w:val="21"/>
                <w:szCs w:val="21"/>
                <w:lang w:eastAsia="zh-CN"/>
              </w:rPr>
            </w:pPr>
            <w:r>
              <w:rPr>
                <w:rFonts w:ascii="宋体" w:hAnsi="宋体" w:cs="宋体"/>
                <w:color w:val="000000"/>
                <w:sz w:val="21"/>
                <w:szCs w:val="21"/>
                <w:lang w:eastAsia="zh-CN"/>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4325A99C">
            <w:pPr>
              <w:wordWrap/>
              <w:autoSpaceDE/>
              <w:autoSpaceDN/>
              <w:adjustRightInd w:val="0"/>
              <w:snapToGrid w:val="0"/>
              <w:spacing w:line="360" w:lineRule="auto"/>
              <w:rPr>
                <w:rFonts w:hint="eastAsia" w:ascii="宋体" w:hAnsi="宋体" w:cs="宋体"/>
                <w:color w:val="000000"/>
                <w:sz w:val="21"/>
                <w:szCs w:val="21"/>
                <w:lang w:eastAsia="zh-CN"/>
              </w:rPr>
            </w:pPr>
            <w:r>
              <w:rPr>
                <w:rFonts w:ascii="宋体" w:hAnsi="宋体" w:cs="宋体"/>
                <w:color w:val="000000"/>
                <w:sz w:val="21"/>
                <w:szCs w:val="21"/>
                <w:lang w:eastAsia="zh-CN"/>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425CE7ED">
            <w:pPr>
              <w:wordWrap/>
              <w:autoSpaceDE/>
              <w:autoSpaceDN/>
              <w:adjustRightInd w:val="0"/>
              <w:snapToGrid w:val="0"/>
              <w:spacing w:line="360" w:lineRule="auto"/>
              <w:rPr>
                <w:rFonts w:hint="eastAsia" w:ascii="宋体" w:hAnsi="宋体" w:cs="宋体"/>
                <w:color w:val="000000"/>
                <w:sz w:val="21"/>
                <w:szCs w:val="21"/>
                <w:lang w:eastAsia="zh-CN"/>
              </w:rPr>
            </w:pPr>
            <w:r>
              <w:rPr>
                <w:rFonts w:ascii="宋体" w:hAnsi="宋体" w:cs="宋体"/>
                <w:color w:val="000000"/>
                <w:sz w:val="21"/>
                <w:szCs w:val="21"/>
                <w:lang w:eastAsia="zh-CN"/>
              </w:rPr>
              <w:t>单价</w:t>
            </w:r>
          </w:p>
          <w:p w14:paraId="245A4186">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66ED1C5B">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总金额</w:t>
            </w:r>
          </w:p>
          <w:p w14:paraId="14C4A2D5">
            <w:pPr>
              <w:wordWrap/>
              <w:autoSpaceDE/>
              <w:autoSpaceDN/>
              <w:adjustRightInd w:val="0"/>
              <w:snapToGrid w:val="0"/>
              <w:spacing w:line="360" w:lineRule="auto"/>
              <w:jc w:val="center"/>
              <w:rPr>
                <w:rFonts w:hint="eastAsia" w:ascii="宋体" w:hAnsi="宋体" w:cs="宋体"/>
                <w:color w:val="000000"/>
                <w:sz w:val="21"/>
                <w:szCs w:val="21"/>
                <w:lang w:eastAsia="zh-CN"/>
              </w:rPr>
            </w:pPr>
            <w:r>
              <w:rPr>
                <w:rFonts w:ascii="宋体" w:hAnsi="宋体" w:cs="宋体"/>
                <w:color w:val="000000"/>
                <w:sz w:val="21"/>
                <w:szCs w:val="21"/>
                <w:lang w:eastAsia="zh-CN"/>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6298EE3B">
            <w:pPr>
              <w:wordWrap/>
              <w:autoSpaceDE/>
              <w:autoSpaceDN/>
              <w:adjustRightInd w:val="0"/>
              <w:snapToGrid w:val="0"/>
              <w:spacing w:line="360" w:lineRule="auto"/>
              <w:rPr>
                <w:rFonts w:hint="eastAsia" w:ascii="宋体" w:hAnsi="宋体" w:cs="宋体"/>
                <w:color w:val="000000"/>
                <w:sz w:val="21"/>
                <w:szCs w:val="21"/>
                <w:lang w:eastAsia="zh-CN"/>
              </w:rPr>
            </w:pPr>
            <w:r>
              <w:rPr>
                <w:rFonts w:ascii="宋体" w:hAnsi="宋体" w:cs="宋体"/>
                <w:color w:val="000000"/>
                <w:sz w:val="21"/>
                <w:szCs w:val="21"/>
                <w:lang w:eastAsia="zh-CN"/>
              </w:rPr>
              <w:t>备注</w:t>
            </w:r>
          </w:p>
        </w:tc>
      </w:tr>
      <w:tr w14:paraId="18B63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19B028D">
            <w:pPr>
              <w:wordWrap/>
              <w:autoSpaceDE/>
              <w:autoSpaceDN/>
              <w:adjustRightInd w:val="0"/>
              <w:snapToGrid w:val="0"/>
              <w:spacing w:line="360" w:lineRule="auto"/>
              <w:rPr>
                <w:rFonts w:hint="eastAsia" w:ascii="宋体" w:hAnsi="宋体" w:cs="宋体"/>
                <w:b/>
                <w:color w:val="000000"/>
                <w:sz w:val="21"/>
                <w:szCs w:val="21"/>
                <w:lang w:eastAsia="zh-CN"/>
              </w:rPr>
            </w:pPr>
          </w:p>
        </w:tc>
        <w:tc>
          <w:tcPr>
            <w:tcW w:w="1079" w:type="dxa"/>
            <w:tcBorders>
              <w:top w:val="single" w:color="auto" w:sz="4" w:space="0"/>
              <w:left w:val="single" w:color="auto" w:sz="4" w:space="0"/>
              <w:bottom w:val="single" w:color="auto" w:sz="4" w:space="0"/>
              <w:right w:val="single" w:color="auto" w:sz="4" w:space="0"/>
            </w:tcBorders>
            <w:vAlign w:val="center"/>
          </w:tcPr>
          <w:p w14:paraId="5FB6B889">
            <w:pPr>
              <w:wordWrap/>
              <w:autoSpaceDE/>
              <w:autoSpaceDN/>
              <w:adjustRightInd w:val="0"/>
              <w:snapToGrid w:val="0"/>
              <w:spacing w:line="360" w:lineRule="auto"/>
              <w:rPr>
                <w:rFonts w:hint="eastAsia" w:ascii="宋体" w:hAnsi="宋体" w:cs="宋体"/>
                <w:b/>
                <w:color w:val="000000"/>
                <w:sz w:val="21"/>
                <w:szCs w:val="21"/>
                <w:lang w:eastAsia="zh-CN"/>
              </w:rPr>
            </w:pPr>
          </w:p>
        </w:tc>
        <w:tc>
          <w:tcPr>
            <w:tcW w:w="1439" w:type="dxa"/>
            <w:tcBorders>
              <w:top w:val="single" w:color="auto" w:sz="4" w:space="0"/>
              <w:left w:val="single" w:color="auto" w:sz="4" w:space="0"/>
              <w:bottom w:val="single" w:color="auto" w:sz="4" w:space="0"/>
              <w:right w:val="single" w:color="auto" w:sz="4" w:space="0"/>
            </w:tcBorders>
            <w:vAlign w:val="center"/>
          </w:tcPr>
          <w:p w14:paraId="3466DCA5">
            <w:pPr>
              <w:wordWrap/>
              <w:autoSpaceDE/>
              <w:autoSpaceDN/>
              <w:adjustRightInd w:val="0"/>
              <w:snapToGrid w:val="0"/>
              <w:spacing w:line="360" w:lineRule="auto"/>
              <w:rPr>
                <w:rFonts w:hint="eastAsia" w:ascii="宋体" w:hAnsi="宋体" w:cs="宋体"/>
                <w:b/>
                <w:color w:val="000000"/>
                <w:sz w:val="21"/>
                <w:szCs w:val="21"/>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14:paraId="4810E5C5">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14:paraId="389BD5A7">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15274F9C">
            <w:pPr>
              <w:wordWrap/>
              <w:autoSpaceDE/>
              <w:autoSpaceDN/>
              <w:adjustRightInd w:val="0"/>
              <w:snapToGrid w:val="0"/>
              <w:spacing w:line="360" w:lineRule="auto"/>
              <w:rPr>
                <w:rFonts w:hint="eastAsia" w:ascii="宋体" w:hAnsi="宋体" w:cs="宋体"/>
                <w:b/>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6CC44971">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590921A6">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340345B5">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723" w:type="dxa"/>
            <w:tcBorders>
              <w:top w:val="single" w:color="auto" w:sz="4" w:space="0"/>
              <w:left w:val="single" w:color="auto" w:sz="4" w:space="0"/>
              <w:bottom w:val="single" w:color="auto" w:sz="4" w:space="0"/>
              <w:right w:val="single" w:color="auto" w:sz="4" w:space="0"/>
            </w:tcBorders>
            <w:vAlign w:val="center"/>
          </w:tcPr>
          <w:p w14:paraId="749582FC">
            <w:pPr>
              <w:wordWrap/>
              <w:autoSpaceDE/>
              <w:autoSpaceDN/>
              <w:adjustRightInd w:val="0"/>
              <w:snapToGrid w:val="0"/>
              <w:spacing w:line="360" w:lineRule="auto"/>
              <w:jc w:val="center"/>
              <w:rPr>
                <w:rFonts w:hint="eastAsia" w:ascii="宋体" w:hAnsi="宋体" w:cs="宋体"/>
                <w:b/>
                <w:color w:val="000000"/>
                <w:sz w:val="21"/>
                <w:szCs w:val="21"/>
                <w:lang w:eastAsia="zh-CN"/>
              </w:rPr>
            </w:pPr>
          </w:p>
        </w:tc>
      </w:tr>
      <w:tr w14:paraId="0CD2A8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09D197A">
            <w:pPr>
              <w:wordWrap/>
              <w:autoSpaceDE/>
              <w:autoSpaceDN/>
              <w:adjustRightInd w:val="0"/>
              <w:snapToGrid w:val="0"/>
              <w:spacing w:line="360" w:lineRule="auto"/>
              <w:rPr>
                <w:rFonts w:hint="eastAsia" w:ascii="宋体" w:hAnsi="宋体" w:cs="宋体"/>
                <w:b/>
                <w:color w:val="000000"/>
                <w:sz w:val="21"/>
                <w:szCs w:val="21"/>
                <w:lang w:eastAsia="zh-CN"/>
              </w:rPr>
            </w:pPr>
          </w:p>
        </w:tc>
        <w:tc>
          <w:tcPr>
            <w:tcW w:w="1079" w:type="dxa"/>
            <w:tcBorders>
              <w:top w:val="single" w:color="auto" w:sz="4" w:space="0"/>
              <w:left w:val="single" w:color="auto" w:sz="4" w:space="0"/>
              <w:bottom w:val="single" w:color="auto" w:sz="4" w:space="0"/>
              <w:right w:val="single" w:color="auto" w:sz="4" w:space="0"/>
            </w:tcBorders>
            <w:vAlign w:val="center"/>
          </w:tcPr>
          <w:p w14:paraId="410E65D9">
            <w:pPr>
              <w:wordWrap/>
              <w:autoSpaceDE/>
              <w:autoSpaceDN/>
              <w:adjustRightInd w:val="0"/>
              <w:snapToGrid w:val="0"/>
              <w:spacing w:line="360" w:lineRule="auto"/>
              <w:rPr>
                <w:rFonts w:hint="eastAsia" w:ascii="宋体" w:hAnsi="宋体" w:cs="宋体"/>
                <w:b/>
                <w:color w:val="000000"/>
                <w:sz w:val="21"/>
                <w:szCs w:val="21"/>
                <w:lang w:eastAsia="zh-CN"/>
              </w:rPr>
            </w:pPr>
          </w:p>
        </w:tc>
        <w:tc>
          <w:tcPr>
            <w:tcW w:w="1439" w:type="dxa"/>
            <w:tcBorders>
              <w:top w:val="single" w:color="auto" w:sz="4" w:space="0"/>
              <w:left w:val="single" w:color="auto" w:sz="4" w:space="0"/>
              <w:bottom w:val="single" w:color="auto" w:sz="4" w:space="0"/>
              <w:right w:val="single" w:color="auto" w:sz="4" w:space="0"/>
            </w:tcBorders>
            <w:vAlign w:val="center"/>
          </w:tcPr>
          <w:p w14:paraId="7B8868EC">
            <w:pPr>
              <w:wordWrap/>
              <w:autoSpaceDE/>
              <w:autoSpaceDN/>
              <w:adjustRightInd w:val="0"/>
              <w:snapToGrid w:val="0"/>
              <w:spacing w:line="360" w:lineRule="auto"/>
              <w:rPr>
                <w:rFonts w:hint="eastAsia" w:ascii="宋体" w:hAnsi="宋体" w:cs="宋体"/>
                <w:b/>
                <w:color w:val="000000"/>
                <w:sz w:val="21"/>
                <w:szCs w:val="21"/>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14:paraId="2737764B">
            <w:pPr>
              <w:wordWrap/>
              <w:autoSpaceDE/>
              <w:autoSpaceDN/>
              <w:adjustRightInd w:val="0"/>
              <w:snapToGrid w:val="0"/>
              <w:spacing w:line="360" w:lineRule="auto"/>
              <w:jc w:val="center"/>
              <w:rPr>
                <w:rFonts w:hint="eastAsia" w:ascii="宋体" w:hAnsi="宋体" w:cs="宋体"/>
                <w:color w:val="000000"/>
                <w:sz w:val="21"/>
                <w:szCs w:val="21"/>
                <w:lang w:eastAsia="zh-CN"/>
              </w:rPr>
            </w:pPr>
          </w:p>
        </w:tc>
        <w:tc>
          <w:tcPr>
            <w:tcW w:w="900" w:type="dxa"/>
            <w:tcBorders>
              <w:top w:val="single" w:color="auto" w:sz="4" w:space="0"/>
              <w:left w:val="single" w:color="auto" w:sz="4" w:space="0"/>
              <w:bottom w:val="single" w:color="auto" w:sz="4" w:space="0"/>
              <w:right w:val="single" w:color="auto" w:sz="4" w:space="0"/>
            </w:tcBorders>
            <w:vAlign w:val="center"/>
          </w:tcPr>
          <w:p w14:paraId="4B01195F">
            <w:pPr>
              <w:wordWrap/>
              <w:autoSpaceDE/>
              <w:autoSpaceDN/>
              <w:adjustRightInd w:val="0"/>
              <w:snapToGrid w:val="0"/>
              <w:spacing w:line="360" w:lineRule="auto"/>
              <w:jc w:val="center"/>
              <w:rPr>
                <w:rFonts w:hint="eastAsia" w:ascii="宋体" w:hAnsi="宋体" w:cs="宋体"/>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1D48C9F9">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6A8DA556">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28A28704">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51D0315D">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723" w:type="dxa"/>
            <w:tcBorders>
              <w:top w:val="single" w:color="auto" w:sz="4" w:space="0"/>
              <w:left w:val="single" w:color="auto" w:sz="4" w:space="0"/>
              <w:bottom w:val="single" w:color="auto" w:sz="4" w:space="0"/>
              <w:right w:val="single" w:color="auto" w:sz="4" w:space="0"/>
            </w:tcBorders>
            <w:vAlign w:val="center"/>
          </w:tcPr>
          <w:p w14:paraId="2BEB9407">
            <w:pPr>
              <w:wordWrap/>
              <w:autoSpaceDE/>
              <w:autoSpaceDN/>
              <w:adjustRightInd w:val="0"/>
              <w:snapToGrid w:val="0"/>
              <w:spacing w:line="360" w:lineRule="auto"/>
              <w:jc w:val="center"/>
              <w:rPr>
                <w:rFonts w:hint="eastAsia" w:ascii="宋体" w:hAnsi="宋体" w:cs="宋体"/>
                <w:b/>
                <w:color w:val="000000"/>
                <w:sz w:val="21"/>
                <w:szCs w:val="21"/>
                <w:lang w:eastAsia="zh-CN"/>
              </w:rPr>
            </w:pPr>
          </w:p>
        </w:tc>
      </w:tr>
      <w:tr w14:paraId="509B1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0526A3E">
            <w:pPr>
              <w:wordWrap/>
              <w:autoSpaceDE/>
              <w:autoSpaceDN/>
              <w:adjustRightInd w:val="0"/>
              <w:snapToGrid w:val="0"/>
              <w:spacing w:line="360" w:lineRule="auto"/>
              <w:rPr>
                <w:rFonts w:hint="eastAsia" w:ascii="宋体" w:hAnsi="宋体" w:cs="宋体"/>
                <w:b/>
                <w:color w:val="000000"/>
                <w:sz w:val="21"/>
                <w:szCs w:val="21"/>
                <w:lang w:eastAsia="zh-CN"/>
              </w:rPr>
            </w:pPr>
          </w:p>
        </w:tc>
        <w:tc>
          <w:tcPr>
            <w:tcW w:w="1079" w:type="dxa"/>
            <w:tcBorders>
              <w:top w:val="single" w:color="auto" w:sz="4" w:space="0"/>
              <w:left w:val="single" w:color="auto" w:sz="4" w:space="0"/>
              <w:bottom w:val="single" w:color="auto" w:sz="4" w:space="0"/>
              <w:right w:val="single" w:color="auto" w:sz="4" w:space="0"/>
            </w:tcBorders>
            <w:vAlign w:val="center"/>
          </w:tcPr>
          <w:p w14:paraId="581B9983">
            <w:pPr>
              <w:wordWrap/>
              <w:autoSpaceDE/>
              <w:autoSpaceDN/>
              <w:adjustRightInd w:val="0"/>
              <w:snapToGrid w:val="0"/>
              <w:spacing w:line="360" w:lineRule="auto"/>
              <w:rPr>
                <w:rFonts w:hint="eastAsia" w:ascii="宋体" w:hAnsi="宋体" w:cs="宋体"/>
                <w:b/>
                <w:color w:val="000000"/>
                <w:sz w:val="21"/>
                <w:szCs w:val="21"/>
                <w:lang w:eastAsia="zh-CN"/>
              </w:rPr>
            </w:pPr>
          </w:p>
        </w:tc>
        <w:tc>
          <w:tcPr>
            <w:tcW w:w="1439" w:type="dxa"/>
            <w:tcBorders>
              <w:top w:val="single" w:color="auto" w:sz="4" w:space="0"/>
              <w:left w:val="single" w:color="auto" w:sz="4" w:space="0"/>
              <w:bottom w:val="single" w:color="auto" w:sz="4" w:space="0"/>
              <w:right w:val="single" w:color="auto" w:sz="4" w:space="0"/>
            </w:tcBorders>
            <w:vAlign w:val="center"/>
          </w:tcPr>
          <w:p w14:paraId="2DCC5462">
            <w:pPr>
              <w:wordWrap/>
              <w:autoSpaceDE/>
              <w:autoSpaceDN/>
              <w:adjustRightInd w:val="0"/>
              <w:snapToGrid w:val="0"/>
              <w:spacing w:line="360" w:lineRule="auto"/>
              <w:rPr>
                <w:rFonts w:hint="eastAsia" w:ascii="宋体" w:hAnsi="宋体" w:cs="宋体"/>
                <w:b/>
                <w:color w:val="000000"/>
                <w:sz w:val="21"/>
                <w:szCs w:val="21"/>
                <w:lang w:eastAsia="zh-CN"/>
              </w:rPr>
            </w:pPr>
          </w:p>
        </w:tc>
        <w:tc>
          <w:tcPr>
            <w:tcW w:w="900" w:type="dxa"/>
            <w:tcBorders>
              <w:top w:val="single" w:color="auto" w:sz="4" w:space="0"/>
              <w:left w:val="single" w:color="auto" w:sz="4" w:space="0"/>
              <w:right w:val="single" w:color="auto" w:sz="4" w:space="0"/>
            </w:tcBorders>
            <w:vAlign w:val="center"/>
          </w:tcPr>
          <w:p w14:paraId="60A6357F">
            <w:pPr>
              <w:wordWrap/>
              <w:autoSpaceDE/>
              <w:autoSpaceDN/>
              <w:adjustRightInd w:val="0"/>
              <w:snapToGrid w:val="0"/>
              <w:spacing w:line="360" w:lineRule="auto"/>
              <w:jc w:val="center"/>
              <w:rPr>
                <w:rFonts w:hint="eastAsia" w:ascii="宋体" w:hAnsi="宋体" w:cs="宋体"/>
                <w:color w:val="000000"/>
                <w:sz w:val="21"/>
                <w:szCs w:val="21"/>
                <w:lang w:eastAsia="zh-CN"/>
              </w:rPr>
            </w:pPr>
          </w:p>
        </w:tc>
        <w:tc>
          <w:tcPr>
            <w:tcW w:w="900" w:type="dxa"/>
            <w:tcBorders>
              <w:top w:val="single" w:color="auto" w:sz="4" w:space="0"/>
              <w:left w:val="single" w:color="auto" w:sz="4" w:space="0"/>
              <w:right w:val="single" w:color="auto" w:sz="4" w:space="0"/>
            </w:tcBorders>
            <w:vAlign w:val="center"/>
          </w:tcPr>
          <w:p w14:paraId="49D0ABB9">
            <w:pPr>
              <w:wordWrap/>
              <w:autoSpaceDE/>
              <w:autoSpaceDN/>
              <w:adjustRightInd w:val="0"/>
              <w:snapToGrid w:val="0"/>
              <w:spacing w:line="360" w:lineRule="auto"/>
              <w:jc w:val="center"/>
              <w:rPr>
                <w:rFonts w:hint="eastAsia" w:ascii="宋体" w:hAnsi="宋体" w:cs="宋体"/>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6CF2B681">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54E4EBE2">
            <w:pPr>
              <w:wordWrap/>
              <w:autoSpaceDE/>
              <w:autoSpaceDN/>
              <w:adjustRightInd w:val="0"/>
              <w:snapToGrid w:val="0"/>
              <w:spacing w:line="360" w:lineRule="auto"/>
              <w:jc w:val="center"/>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5CCCCBF6">
            <w:pPr>
              <w:wordWrap/>
              <w:autoSpaceDE/>
              <w:autoSpaceDN/>
              <w:adjustRightInd w:val="0"/>
              <w:snapToGrid w:val="0"/>
              <w:spacing w:line="360" w:lineRule="auto"/>
              <w:rPr>
                <w:rFonts w:hint="eastAsia" w:ascii="宋体" w:hAnsi="宋体" w:cs="宋体"/>
                <w:b/>
                <w:color w:val="000000"/>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14:paraId="5C75F7DE">
            <w:pPr>
              <w:wordWrap/>
              <w:autoSpaceDE/>
              <w:autoSpaceDN/>
              <w:adjustRightInd w:val="0"/>
              <w:snapToGrid w:val="0"/>
              <w:spacing w:line="360" w:lineRule="auto"/>
              <w:rPr>
                <w:rFonts w:hint="eastAsia" w:ascii="宋体" w:hAnsi="宋体" w:cs="宋体"/>
                <w:b/>
                <w:color w:val="000000"/>
                <w:sz w:val="21"/>
                <w:szCs w:val="21"/>
                <w:lang w:eastAsia="zh-CN"/>
              </w:rPr>
            </w:pPr>
          </w:p>
        </w:tc>
        <w:tc>
          <w:tcPr>
            <w:tcW w:w="723" w:type="dxa"/>
            <w:tcBorders>
              <w:top w:val="single" w:color="auto" w:sz="4" w:space="0"/>
              <w:left w:val="single" w:color="auto" w:sz="4" w:space="0"/>
              <w:bottom w:val="single" w:color="auto" w:sz="4" w:space="0"/>
              <w:right w:val="single" w:color="auto" w:sz="4" w:space="0"/>
            </w:tcBorders>
            <w:vAlign w:val="center"/>
          </w:tcPr>
          <w:p w14:paraId="6A2785C5">
            <w:pPr>
              <w:wordWrap/>
              <w:autoSpaceDE/>
              <w:autoSpaceDN/>
              <w:adjustRightInd w:val="0"/>
              <w:snapToGrid w:val="0"/>
              <w:spacing w:line="360" w:lineRule="auto"/>
              <w:rPr>
                <w:rFonts w:hint="eastAsia" w:ascii="宋体" w:hAnsi="宋体" w:cs="宋体"/>
                <w:b/>
                <w:color w:val="000000"/>
                <w:sz w:val="21"/>
                <w:szCs w:val="21"/>
                <w:lang w:eastAsia="zh-CN"/>
              </w:rPr>
            </w:pPr>
          </w:p>
        </w:tc>
      </w:tr>
      <w:tr w14:paraId="595531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3A9921E1">
            <w:pPr>
              <w:wordWrap/>
              <w:autoSpaceDE/>
              <w:autoSpaceDN/>
              <w:adjustRightInd w:val="0"/>
              <w:snapToGrid w:val="0"/>
              <w:spacing w:line="360" w:lineRule="auto"/>
              <w:rPr>
                <w:rFonts w:hint="eastAsia" w:ascii="宋体" w:hAnsi="宋体" w:cs="宋体"/>
                <w:b/>
                <w:color w:val="000000"/>
                <w:sz w:val="21"/>
                <w:szCs w:val="21"/>
                <w:lang w:eastAsia="zh-CN"/>
              </w:rPr>
            </w:pPr>
            <w:r>
              <w:rPr>
                <w:rFonts w:ascii="宋体" w:hAnsi="宋体" w:cs="宋体"/>
                <w:b/>
                <w:color w:val="000000"/>
                <w:sz w:val="21"/>
                <w:szCs w:val="21"/>
                <w:lang w:eastAsia="zh-CN"/>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03E86AA3">
            <w:pPr>
              <w:wordWrap/>
              <w:autoSpaceDE/>
              <w:autoSpaceDN/>
              <w:adjustRightInd w:val="0"/>
              <w:snapToGrid w:val="0"/>
              <w:spacing w:line="360" w:lineRule="auto"/>
              <w:rPr>
                <w:rFonts w:hint="eastAsia" w:ascii="宋体" w:hAnsi="宋体" w:cs="宋体"/>
                <w:b/>
                <w:color w:val="000000"/>
                <w:sz w:val="21"/>
                <w:szCs w:val="21"/>
                <w:lang w:eastAsia="zh-CN"/>
              </w:rPr>
            </w:pPr>
            <w:r>
              <w:rPr>
                <w:rFonts w:ascii="宋体" w:hAnsi="宋体" w:cs="宋体"/>
                <w:b/>
                <w:color w:val="000000"/>
                <w:sz w:val="21"/>
                <w:szCs w:val="21"/>
                <w:lang w:eastAsia="zh-CN"/>
              </w:rPr>
              <w:t>合计金额（小写）：</w:t>
            </w:r>
          </w:p>
        </w:tc>
      </w:tr>
    </w:tbl>
    <w:p w14:paraId="46C237B3">
      <w:pPr>
        <w:wordWrap/>
        <w:autoSpaceDE/>
        <w:autoSpaceDN/>
        <w:adjustRightInd w:val="0"/>
        <w:snapToGrid w:val="0"/>
        <w:spacing w:line="360" w:lineRule="auto"/>
        <w:ind w:firstLine="422" w:firstLineChars="200"/>
        <w:jc w:val="left"/>
        <w:rPr>
          <w:rFonts w:hint="eastAsia" w:ascii="宋体" w:hAnsi="宋体" w:cs="宋体"/>
          <w:b/>
          <w:color w:val="000000"/>
          <w:sz w:val="21"/>
          <w:szCs w:val="21"/>
          <w:lang w:eastAsia="zh-CN"/>
        </w:rPr>
      </w:pPr>
      <w:r>
        <w:rPr>
          <w:rFonts w:ascii="宋体" w:hAnsi="宋体" w:cs="宋体"/>
          <w:b/>
          <w:color w:val="000000"/>
          <w:sz w:val="21"/>
          <w:szCs w:val="21"/>
          <w:lang w:eastAsia="zh-CN"/>
        </w:rPr>
        <w:t>二、质量标准：</w:t>
      </w:r>
    </w:p>
    <w:p w14:paraId="399C9F1C">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1.乙方提供的物资（设备）必须符合中华人民共和国国家安全环保标准、国家有关产品质量认证标准。没有国家标准的，采用该产品有关行业标准（取较高标准）。</w:t>
      </w:r>
    </w:p>
    <w:p w14:paraId="6F6BDED7">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2.甲方对乙方所供物资（设备）有具体技术指标及系统功能要求的，该技术指标及系统功能经甲乙双方书面确认，作为质量验收标准。</w:t>
      </w:r>
    </w:p>
    <w:p w14:paraId="0C55E19C">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3.以招投标方式采购的物资（设备），招标文件对质量有特殊要求的以双方签字确认的技术协议为准。</w:t>
      </w:r>
    </w:p>
    <w:p w14:paraId="613A0673">
      <w:pPr>
        <w:wordWrap/>
        <w:autoSpaceDE/>
        <w:autoSpaceDN/>
        <w:adjustRightInd w:val="0"/>
        <w:snapToGrid w:val="0"/>
        <w:spacing w:line="360" w:lineRule="auto"/>
        <w:ind w:firstLine="422" w:firstLineChars="200"/>
        <w:outlineLvl w:val="0"/>
        <w:rPr>
          <w:rFonts w:hint="eastAsia" w:ascii="宋体" w:hAnsi="宋体" w:cs="宋体"/>
          <w:b/>
          <w:color w:val="000000"/>
          <w:sz w:val="21"/>
          <w:szCs w:val="21"/>
          <w:lang w:eastAsia="zh-CN"/>
        </w:rPr>
      </w:pPr>
      <w:r>
        <w:rPr>
          <w:rFonts w:ascii="宋体" w:hAnsi="宋体" w:cs="宋体"/>
          <w:b/>
          <w:color w:val="000000"/>
          <w:sz w:val="21"/>
          <w:szCs w:val="21"/>
          <w:lang w:eastAsia="zh-CN"/>
        </w:rPr>
        <w:t>三、交货日期、方式及地点：</w:t>
      </w:r>
    </w:p>
    <w:p w14:paraId="375F9A8E">
      <w:pPr>
        <w:wordWrap/>
        <w:autoSpaceDE/>
        <w:autoSpaceDN/>
        <w:adjustRightInd w:val="0"/>
        <w:snapToGrid w:val="0"/>
        <w:spacing w:line="360" w:lineRule="auto"/>
        <w:ind w:firstLine="420" w:firstLineChars="200"/>
        <w:outlineLvl w:val="0"/>
        <w:rPr>
          <w:rFonts w:hint="eastAsia" w:ascii="宋体" w:hAnsi="宋体" w:cs="宋体"/>
          <w:color w:val="000000"/>
          <w:sz w:val="21"/>
          <w:szCs w:val="21"/>
          <w:lang w:eastAsia="zh-CN"/>
        </w:rPr>
      </w:pPr>
      <w:r>
        <w:rPr>
          <w:rFonts w:ascii="宋体" w:hAnsi="宋体" w:cs="宋体"/>
          <w:color w:val="000000"/>
          <w:sz w:val="21"/>
          <w:szCs w:val="21"/>
          <w:lang w:eastAsia="zh-CN"/>
        </w:rPr>
        <w:t>合同签订之日起</w:t>
      </w:r>
      <w:r>
        <w:rPr>
          <w:rFonts w:ascii="宋体" w:hAnsi="宋体" w:cs="宋体"/>
          <w:color w:val="000000"/>
          <w:sz w:val="21"/>
          <w:szCs w:val="21"/>
          <w:u w:val="single"/>
          <w:lang w:eastAsia="zh-CN"/>
        </w:rPr>
        <w:t xml:space="preserve"> </w:t>
      </w:r>
      <w:r>
        <w:rPr>
          <w:rFonts w:ascii="宋体" w:hAnsi="宋体" w:cs="宋体"/>
          <w:b/>
          <w:color w:val="000000"/>
          <w:sz w:val="21"/>
          <w:szCs w:val="21"/>
          <w:u w:val="single"/>
          <w:lang w:eastAsia="zh-CN"/>
        </w:rPr>
        <w:t xml:space="preserve">   </w:t>
      </w:r>
      <w:r>
        <w:rPr>
          <w:rFonts w:ascii="宋体" w:hAnsi="宋体" w:cs="宋体"/>
          <w:color w:val="000000"/>
          <w:sz w:val="21"/>
          <w:szCs w:val="21"/>
          <w:lang w:eastAsia="zh-CN"/>
        </w:rPr>
        <w:t>日历天内到货、安装调试、运行并交付使用，交货地点为西安工程大学XXXX学院（部门）指定地点。</w:t>
      </w:r>
    </w:p>
    <w:p w14:paraId="6FF83C34">
      <w:pPr>
        <w:wordWrap/>
        <w:autoSpaceDE/>
        <w:autoSpaceDN/>
        <w:adjustRightInd w:val="0"/>
        <w:snapToGrid w:val="0"/>
        <w:spacing w:line="360" w:lineRule="auto"/>
        <w:ind w:firstLine="422" w:firstLineChars="200"/>
        <w:jc w:val="left"/>
        <w:rPr>
          <w:rFonts w:hint="eastAsia" w:ascii="宋体" w:hAnsi="宋体" w:cs="宋体"/>
          <w:b/>
          <w:color w:val="000000"/>
          <w:sz w:val="21"/>
          <w:szCs w:val="21"/>
          <w:lang w:eastAsia="zh-CN"/>
        </w:rPr>
      </w:pPr>
      <w:r>
        <w:rPr>
          <w:rFonts w:ascii="宋体" w:hAnsi="宋体" w:cs="宋体"/>
          <w:b/>
          <w:color w:val="000000"/>
          <w:sz w:val="21"/>
          <w:szCs w:val="21"/>
          <w:lang w:eastAsia="zh-CN"/>
        </w:rPr>
        <w:t>四、质保及售后承诺</w:t>
      </w:r>
    </w:p>
    <w:p w14:paraId="1B9A2056">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1.物资（设备）自甲方出具书面验收合格文件之日起质保期</w:t>
      </w:r>
      <w:r>
        <w:rPr>
          <w:rFonts w:ascii="宋体" w:hAnsi="宋体" w:cs="宋体"/>
          <w:color w:val="000000"/>
          <w:sz w:val="21"/>
          <w:szCs w:val="21"/>
          <w:u w:val="single"/>
          <w:lang w:eastAsia="zh-CN"/>
        </w:rPr>
        <w:t xml:space="preserve">    </w:t>
      </w:r>
      <w:r>
        <w:rPr>
          <w:rFonts w:ascii="宋体" w:hAnsi="宋体" w:cs="宋体"/>
          <w:color w:val="000000"/>
          <w:sz w:val="21"/>
          <w:szCs w:val="21"/>
          <w:lang w:eastAsia="zh-CN"/>
        </w:rPr>
        <w:t>年，（国家或行业规定有强制质保期的电子产品可按照国家或行业标准执行）。</w:t>
      </w:r>
    </w:p>
    <w:p w14:paraId="25117375">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ascii="宋体" w:hAnsi="宋体" w:cs="宋体"/>
          <w:color w:val="000000"/>
          <w:sz w:val="21"/>
          <w:szCs w:val="21"/>
          <w:u w:val="single"/>
          <w:lang w:eastAsia="zh-CN"/>
        </w:rPr>
        <w:t>10</w:t>
      </w:r>
      <w:r>
        <w:rPr>
          <w:rFonts w:ascii="宋体" w:hAnsi="宋体" w:cs="宋体"/>
          <w:color w:val="000000"/>
          <w:sz w:val="21"/>
          <w:szCs w:val="21"/>
          <w:lang w:eastAsia="zh-CN"/>
        </w:rPr>
        <w:t>%的违约金。</w:t>
      </w:r>
    </w:p>
    <w:p w14:paraId="39716082">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3.质保期内乙方对甲方提出的服务响应不得超出</w:t>
      </w:r>
      <w:r>
        <w:rPr>
          <w:rFonts w:ascii="宋体" w:hAnsi="宋体" w:cs="宋体"/>
          <w:color w:val="000000"/>
          <w:sz w:val="21"/>
          <w:szCs w:val="21"/>
          <w:u w:val="single"/>
          <w:lang w:eastAsia="zh-CN"/>
        </w:rPr>
        <w:t xml:space="preserve">    </w:t>
      </w:r>
      <w:r>
        <w:rPr>
          <w:rFonts w:ascii="宋体" w:hAnsi="宋体" w:cs="宋体"/>
          <w:color w:val="000000"/>
          <w:sz w:val="21"/>
          <w:szCs w:val="21"/>
          <w:lang w:eastAsia="zh-CN"/>
        </w:rPr>
        <w:t>小时，制定解决方案，</w:t>
      </w:r>
      <w:r>
        <w:rPr>
          <w:rFonts w:ascii="宋体" w:hAnsi="宋体" w:cs="宋体"/>
          <w:color w:val="000000"/>
          <w:sz w:val="21"/>
          <w:szCs w:val="21"/>
          <w:u w:val="single"/>
          <w:lang w:eastAsia="zh-CN"/>
        </w:rPr>
        <w:t xml:space="preserve">            </w:t>
      </w:r>
      <w:r>
        <w:rPr>
          <w:rFonts w:ascii="宋体" w:hAnsi="宋体" w:cs="宋体"/>
          <w:color w:val="000000"/>
          <w:sz w:val="21"/>
          <w:szCs w:val="21"/>
          <w:lang w:eastAsia="zh-CN"/>
        </w:rPr>
        <w:t>个工作日内派人到现场维修。</w:t>
      </w:r>
    </w:p>
    <w:p w14:paraId="58234A3A">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4.乙方对物资（设备）出现的有关技术性问题或安全问题负责处理、解决，承担因质量引起的事故损失。</w:t>
      </w:r>
    </w:p>
    <w:p w14:paraId="64A01561">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5.乙方免费培训甲方用户</w:t>
      </w:r>
      <w:r>
        <w:rPr>
          <w:rFonts w:ascii="宋体" w:hAnsi="宋体" w:cs="宋体"/>
          <w:color w:val="000000"/>
          <w:sz w:val="21"/>
          <w:szCs w:val="21"/>
          <w:u w:val="single"/>
          <w:lang w:eastAsia="zh-CN"/>
        </w:rPr>
        <w:t xml:space="preserve">      </w:t>
      </w:r>
      <w:r>
        <w:rPr>
          <w:rFonts w:ascii="宋体" w:hAnsi="宋体" w:cs="宋体"/>
          <w:color w:val="000000"/>
          <w:sz w:val="21"/>
          <w:szCs w:val="21"/>
          <w:lang w:eastAsia="zh-CN"/>
        </w:rPr>
        <w:t>人熟练掌握所供物资（设备）为止。</w:t>
      </w:r>
    </w:p>
    <w:p w14:paraId="3DA530E7">
      <w:pPr>
        <w:tabs>
          <w:tab w:val="left" w:pos="1080"/>
        </w:tabs>
        <w:wordWrap/>
        <w:autoSpaceDE/>
        <w:autoSpaceDN/>
        <w:adjustRightInd w:val="0"/>
        <w:snapToGrid w:val="0"/>
        <w:spacing w:line="360" w:lineRule="auto"/>
        <w:ind w:firstLine="422" w:firstLineChars="200"/>
        <w:jc w:val="left"/>
        <w:rPr>
          <w:rFonts w:hint="eastAsia" w:ascii="宋体" w:hAnsi="宋体" w:cs="宋体"/>
          <w:b/>
          <w:color w:val="000000"/>
          <w:sz w:val="21"/>
          <w:szCs w:val="21"/>
          <w:lang w:eastAsia="zh-CN"/>
        </w:rPr>
      </w:pPr>
      <w:r>
        <w:rPr>
          <w:rFonts w:ascii="宋体" w:hAnsi="宋体" w:cs="宋体"/>
          <w:b/>
          <w:color w:val="000000"/>
          <w:sz w:val="21"/>
          <w:szCs w:val="21"/>
          <w:lang w:eastAsia="zh-CN"/>
        </w:rPr>
        <w:t>五、包装及运输：</w:t>
      </w:r>
    </w:p>
    <w:p w14:paraId="47314FE4">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乙方负责运输、搬运上下楼等一切费用并承担运保费，保证所供产品为原厂包装，开箱合格率达到100%，使用说明书、质量检验证明书、随配附件和工具以及清单与物资（设备）一起发送。</w:t>
      </w:r>
    </w:p>
    <w:p w14:paraId="762490E6">
      <w:pPr>
        <w:wordWrap/>
        <w:autoSpaceDE/>
        <w:autoSpaceDN/>
        <w:adjustRightInd w:val="0"/>
        <w:snapToGrid w:val="0"/>
        <w:spacing w:line="360" w:lineRule="auto"/>
        <w:ind w:firstLine="422" w:firstLineChars="200"/>
        <w:jc w:val="left"/>
        <w:rPr>
          <w:rFonts w:hint="eastAsia" w:ascii="宋体" w:hAnsi="宋体" w:cs="宋体"/>
          <w:b/>
          <w:color w:val="000000"/>
          <w:sz w:val="21"/>
          <w:szCs w:val="21"/>
          <w:lang w:eastAsia="zh-CN"/>
        </w:rPr>
      </w:pPr>
      <w:r>
        <w:rPr>
          <w:rFonts w:ascii="宋体" w:hAnsi="宋体" w:cs="宋体"/>
          <w:b/>
          <w:color w:val="000000"/>
          <w:sz w:val="21"/>
          <w:szCs w:val="21"/>
          <w:lang w:eastAsia="zh-CN"/>
        </w:rPr>
        <w:t>六、安装、调试及验收：</w:t>
      </w:r>
    </w:p>
    <w:p w14:paraId="2A04A974">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1.乙方负责安装调试，甲方提供必要的工作条件。</w:t>
      </w:r>
    </w:p>
    <w:p w14:paraId="7968E733">
      <w:pPr>
        <w:wordWrap/>
        <w:autoSpaceDE/>
        <w:autoSpaceDN/>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05700791">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甲方应在乙方通知后【30】日内进行核查验收，验收工作完成后签字确认。验收不合格的，限期整改；整改仍达不到要求的，作退货处理。乙方应在接到甲方通知退货后的【30】日内将货物全部运离甲方场地，并退还甲方己支付的全部款项，同时乙方需按照合同总金额的【30%】向甲方支付违约金，违约金不足以弥补甲方所遭受的损失的，乙方还应赔偿甲方全部损失，包括但不限于直接损失、间接损失、诉讼费、律师费、鉴定费、保全费、保全担保费等。</w:t>
      </w:r>
    </w:p>
    <w:p w14:paraId="2E1BC8B6">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0021D4A6">
      <w:pPr>
        <w:wordWrap/>
        <w:autoSpaceDE/>
        <w:autoSpaceDN/>
        <w:adjustRightInd w:val="0"/>
        <w:snapToGrid w:val="0"/>
        <w:spacing w:line="360" w:lineRule="auto"/>
        <w:ind w:firstLine="420" w:firstLineChars="200"/>
        <w:jc w:val="left"/>
        <w:rPr>
          <w:rFonts w:hint="eastAsia" w:ascii="宋体" w:hAnsi="宋体" w:cs="宋体"/>
          <w:color w:val="000000"/>
          <w:sz w:val="21"/>
          <w:szCs w:val="21"/>
          <w:lang w:eastAsia="zh-CN"/>
        </w:rPr>
      </w:pPr>
      <w:r>
        <w:rPr>
          <w:rFonts w:ascii="宋体" w:hAnsi="宋体" w:cs="宋体"/>
          <w:color w:val="000000"/>
          <w:sz w:val="21"/>
          <w:szCs w:val="21"/>
          <w:lang w:eastAsia="zh-CN"/>
        </w:rPr>
        <w:t>4.如果所供物资（设备）以投标时双方封存样品为准的，可做破坏性检验，以确定乙方货物是否合格。</w:t>
      </w:r>
    </w:p>
    <w:p w14:paraId="3BA85E00">
      <w:pPr>
        <w:wordWrap/>
        <w:autoSpaceDE/>
        <w:autoSpaceDN/>
        <w:adjustRightInd w:val="0"/>
        <w:snapToGrid w:val="0"/>
        <w:spacing w:line="360" w:lineRule="auto"/>
        <w:ind w:firstLine="422" w:firstLineChars="200"/>
        <w:jc w:val="left"/>
        <w:rPr>
          <w:rFonts w:hint="eastAsia" w:ascii="宋体" w:hAnsi="宋体" w:cs="宋体"/>
          <w:b/>
          <w:color w:val="000000"/>
          <w:sz w:val="21"/>
          <w:szCs w:val="21"/>
          <w:lang w:eastAsia="zh-CN"/>
        </w:rPr>
      </w:pPr>
      <w:r>
        <w:rPr>
          <w:rFonts w:ascii="宋体" w:hAnsi="宋体" w:cs="宋体"/>
          <w:b/>
          <w:color w:val="000000"/>
          <w:sz w:val="21"/>
          <w:szCs w:val="21"/>
          <w:lang w:eastAsia="zh-CN"/>
        </w:rPr>
        <w:t>七、付款方式及履约保证金：</w:t>
      </w:r>
    </w:p>
    <w:p w14:paraId="0C1E61A4">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1.合同签订后，乙方向甲方提供预付款等额的银行、保险公司等金融机构出具的预付款保函或其他担保措施，甲方向乙方支付合同总价的40%作为预付款；待所有物资（设备）到达甲方指定地点，安装、调试、运行并经验收合格后，30天内支付合同总价的60%。甲方向乙方付款前，乙方应向甲方开具符合甲方要求的增值税专用发票，若因乙方未开具或逾期开具合法有效的增值税专用发票，甲方有权顺延付款期限且不承担逾期付款责任。</w:t>
      </w:r>
    </w:p>
    <w:p w14:paraId="50C8F956">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2.履约保证金：</w:t>
      </w:r>
    </w:p>
    <w:p w14:paraId="5C0036AB">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 xml:space="preserve">（1）乙方成交后凭中标通知书向甲方缴纳合同金额的5%作为履约保证金； </w:t>
      </w:r>
    </w:p>
    <w:p w14:paraId="6481636F">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 xml:space="preserve">（2）履约保证金应使用人民币，可选择使用银行转账、支票、汇票、本票或者金融机构、担保机构出具的保函等非现金形式缴纳或提交； </w:t>
      </w:r>
    </w:p>
    <w:p w14:paraId="6F25B3B4">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（3）甲方验收合格后，乙方提出书面申请，甲方将履约保证金（无息）退还乙方。</w:t>
      </w:r>
    </w:p>
    <w:p w14:paraId="1E7FC55B">
      <w:pPr>
        <w:wordWrap/>
        <w:autoSpaceDE/>
        <w:autoSpaceDN/>
        <w:adjustRightInd w:val="0"/>
        <w:snapToGrid w:val="0"/>
        <w:spacing w:line="360" w:lineRule="auto"/>
        <w:ind w:firstLine="422" w:firstLineChars="200"/>
        <w:rPr>
          <w:rFonts w:hint="eastAsia" w:ascii="宋体" w:hAnsi="宋体" w:cs="宋体"/>
          <w:b/>
          <w:sz w:val="21"/>
          <w:szCs w:val="21"/>
          <w:lang w:eastAsia="zh-CN"/>
        </w:rPr>
      </w:pPr>
      <w:r>
        <w:rPr>
          <w:rFonts w:ascii="宋体" w:hAnsi="宋体" w:cs="宋体"/>
          <w:b/>
          <w:sz w:val="21"/>
          <w:szCs w:val="21"/>
          <w:lang w:eastAsia="zh-CN"/>
        </w:rPr>
        <w:t>八、知识产权</w:t>
      </w:r>
    </w:p>
    <w:p w14:paraId="003F7B91">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1.合同中软件产品的所有版权都归乙方所有，受《中华人民共和国计算机软件保护条例》等知识产权法律及国际条约与惯例的保护。甲方通过本合同获得本软件的使用权。</w:t>
      </w:r>
    </w:p>
    <w:p w14:paraId="096D3817">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2.除本合同的约定以外，乙方未向甲方授予许可软件著作权、专利权、商标专用权、商业秘密及其他权利有关的任何权利。</w:t>
      </w:r>
    </w:p>
    <w:p w14:paraId="250082F0">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3.如果乙方提供给甲方的产品侵犯第三方知识产权，责任完全由乙方承担并赔偿由此给甲方造成的全部损失。</w:t>
      </w:r>
    </w:p>
    <w:p w14:paraId="3115EC58">
      <w:pPr>
        <w:wordWrap/>
        <w:autoSpaceDE/>
        <w:autoSpaceDN/>
        <w:adjustRightInd w:val="0"/>
        <w:snapToGrid w:val="0"/>
        <w:spacing w:line="360" w:lineRule="auto"/>
        <w:ind w:firstLine="422" w:firstLineChars="200"/>
        <w:jc w:val="left"/>
        <w:rPr>
          <w:rFonts w:hint="eastAsia" w:ascii="宋体" w:hAnsi="宋体" w:cs="宋体"/>
          <w:b/>
          <w:sz w:val="21"/>
          <w:szCs w:val="21"/>
          <w:lang w:eastAsia="zh-CN"/>
        </w:rPr>
      </w:pPr>
      <w:r>
        <w:rPr>
          <w:rFonts w:ascii="宋体" w:hAnsi="宋体" w:cs="宋体"/>
          <w:b/>
          <w:sz w:val="21"/>
          <w:szCs w:val="21"/>
          <w:lang w:eastAsia="zh-CN"/>
        </w:rPr>
        <w:t>九、违约责任：</w:t>
      </w:r>
    </w:p>
    <w:p w14:paraId="0DD830C7">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1.合同生效后，甲乙双方应按合同规定认真履约。合同履约责任只涉及合同甲乙双方，不考虑第三方因素。</w:t>
      </w:r>
    </w:p>
    <w:p w14:paraId="17FF5492">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2.乙方逾期交货，每天应按合同总价的0.5‰向甲方支付违约金。如乙方逾期含三十天仍未履行或未完全履行交货义务的，甲方有权终止合同，乙方须按合同总价的</w:t>
      </w:r>
      <w:r>
        <w:rPr>
          <w:rFonts w:hint="eastAsia" w:ascii="宋体" w:hAnsi="宋体" w:cs="宋体"/>
          <w:sz w:val="21"/>
          <w:szCs w:val="21"/>
          <w:lang w:eastAsia="zh-CN"/>
        </w:rPr>
        <w:t>20</w:t>
      </w:r>
      <w:r>
        <w:rPr>
          <w:rFonts w:ascii="宋体" w:hAnsi="宋体" w:cs="宋体"/>
          <w:sz w:val="21"/>
          <w:szCs w:val="21"/>
          <w:lang w:eastAsia="zh-CN"/>
        </w:rPr>
        <w:t>%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150D0CF0">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3.甲方无正当理由拒收物资（设备），应向乙方支付合同总价款</w:t>
      </w:r>
      <w:r>
        <w:rPr>
          <w:rFonts w:hint="eastAsia" w:ascii="宋体" w:hAnsi="宋体" w:cs="宋体"/>
          <w:sz w:val="21"/>
          <w:szCs w:val="21"/>
          <w:lang w:eastAsia="zh-CN"/>
        </w:rPr>
        <w:t>20</w:t>
      </w:r>
      <w:r>
        <w:rPr>
          <w:rFonts w:ascii="宋体" w:hAnsi="宋体" w:cs="宋体"/>
          <w:sz w:val="21"/>
          <w:szCs w:val="21"/>
          <w:lang w:eastAsia="zh-CN"/>
        </w:rPr>
        <w:t>%的违约金。</w:t>
      </w:r>
    </w:p>
    <w:p w14:paraId="64CB9E90">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4.乙方所交的物资（设备）品种、规格型号、品牌、生产厂商、数量和质量不符合合同约定，所供物资（设备）达不到双方确认的技术标准的，乙方必须无条件退回全部货款，并向甲方支付合同总价款</w:t>
      </w:r>
      <w:r>
        <w:rPr>
          <w:rFonts w:hint="eastAsia" w:ascii="宋体" w:hAnsi="宋体" w:cs="宋体"/>
          <w:sz w:val="21"/>
          <w:szCs w:val="21"/>
          <w:lang w:eastAsia="zh-CN"/>
        </w:rPr>
        <w:t>20</w:t>
      </w:r>
      <w:r>
        <w:rPr>
          <w:rFonts w:ascii="宋体" w:hAnsi="宋体" w:cs="宋体"/>
          <w:sz w:val="21"/>
          <w:szCs w:val="21"/>
          <w:lang w:eastAsia="zh-CN"/>
        </w:rPr>
        <w:t>%的违约金。</w:t>
      </w:r>
    </w:p>
    <w:p w14:paraId="6834ABE2">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18174C03">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6.在合同款项付清后、质保期内，乙方未履行质量保证条款约定的义务，乙方对甲方承担本合同总价10%的违约金。</w:t>
      </w:r>
    </w:p>
    <w:p w14:paraId="54D482E4">
      <w:pPr>
        <w:wordWrap/>
        <w:autoSpaceDE/>
        <w:autoSpaceDN/>
        <w:adjustRightInd w:val="0"/>
        <w:snapToGrid w:val="0"/>
        <w:spacing w:line="360" w:lineRule="auto"/>
        <w:ind w:firstLine="422" w:firstLineChars="200"/>
        <w:jc w:val="left"/>
        <w:rPr>
          <w:rFonts w:hint="eastAsia" w:ascii="宋体" w:hAnsi="宋体" w:cs="宋体"/>
          <w:b/>
          <w:sz w:val="21"/>
          <w:szCs w:val="21"/>
          <w:lang w:eastAsia="zh-CN"/>
        </w:rPr>
      </w:pPr>
      <w:r>
        <w:rPr>
          <w:rFonts w:ascii="宋体" w:hAnsi="宋体" w:cs="宋体"/>
          <w:b/>
          <w:sz w:val="21"/>
          <w:szCs w:val="21"/>
          <w:lang w:eastAsia="zh-CN"/>
        </w:rPr>
        <w:t>十、争议解决方式：</w:t>
      </w:r>
    </w:p>
    <w:p w14:paraId="7513C22E">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本合同在履行过程中，如发生争议，双方友好协商解决，如协商不成，双方同意在甲方注册地</w:t>
      </w:r>
      <w:r>
        <w:rPr>
          <w:rFonts w:hint="eastAsia" w:ascii="宋体" w:hAnsi="宋体" w:cs="宋体"/>
          <w:sz w:val="21"/>
          <w:szCs w:val="21"/>
          <w:lang w:eastAsia="zh-CN"/>
        </w:rPr>
        <w:t>所在地</w:t>
      </w:r>
      <w:r>
        <w:rPr>
          <w:rFonts w:ascii="宋体" w:hAnsi="宋体" w:cs="宋体"/>
          <w:sz w:val="21"/>
          <w:szCs w:val="21"/>
          <w:lang w:eastAsia="zh-CN"/>
        </w:rPr>
        <w:t>法院起诉解决。</w:t>
      </w:r>
    </w:p>
    <w:p w14:paraId="5C3CB67A">
      <w:pPr>
        <w:wordWrap/>
        <w:autoSpaceDE/>
        <w:autoSpaceDN/>
        <w:adjustRightInd w:val="0"/>
        <w:snapToGrid w:val="0"/>
        <w:spacing w:line="360" w:lineRule="auto"/>
        <w:ind w:firstLine="422" w:firstLineChars="200"/>
        <w:jc w:val="left"/>
        <w:rPr>
          <w:rFonts w:hint="eastAsia" w:ascii="宋体" w:hAnsi="宋体" w:cs="宋体"/>
          <w:b/>
          <w:sz w:val="21"/>
          <w:szCs w:val="21"/>
          <w:lang w:eastAsia="zh-CN"/>
        </w:rPr>
      </w:pPr>
      <w:r>
        <w:rPr>
          <w:rFonts w:ascii="宋体" w:hAnsi="宋体" w:cs="宋体"/>
          <w:b/>
          <w:sz w:val="21"/>
          <w:szCs w:val="21"/>
          <w:lang w:eastAsia="zh-CN"/>
        </w:rPr>
        <w:t>十一、其他：</w:t>
      </w:r>
    </w:p>
    <w:p w14:paraId="2729ADD9">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1.本合同一式六份，甲方执四份，乙方执两份，双方签字并盖章后生效，具有同等法律效力。合同未尽事宜双方可协商解决或另立补充协议。</w:t>
      </w:r>
    </w:p>
    <w:p w14:paraId="0019ECD3">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2.在合同实施过程如双方出现争议，物资（设备）清单、技术参数、系统功能要求、甲方招标文件、乙方投标文件等均作为解决争议的参考文件，与本合同具有同等法律效力。</w:t>
      </w:r>
    </w:p>
    <w:p w14:paraId="45A05ECA">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3.本合同项下任何一方向对方发出的通知、信件、数据电文等，应当发送至本合同下列约定的地址、联系人和通信终端。</w:t>
      </w:r>
    </w:p>
    <w:p w14:paraId="7BD8AB8B">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甲方联系人：             </w:t>
      </w:r>
    </w:p>
    <w:p w14:paraId="13110B4F">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联系电话：                </w:t>
      </w:r>
    </w:p>
    <w:p w14:paraId="57B8DE55">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联系地址：陕西省西安市碑林区金花南路19号   邮编：710048</w:t>
      </w:r>
    </w:p>
    <w:p w14:paraId="412B0904">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电子邮箱：               </w:t>
      </w:r>
    </w:p>
    <w:p w14:paraId="4317ECD0">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乙方联系人：             </w:t>
      </w:r>
    </w:p>
    <w:p w14:paraId="4AFDFF10">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联系电话：                </w:t>
      </w:r>
    </w:p>
    <w:p w14:paraId="104EFC38">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联系地址：                                 邮编：      </w:t>
      </w:r>
    </w:p>
    <w:p w14:paraId="07C9049D">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电子邮箱：               </w:t>
      </w:r>
    </w:p>
    <w:p w14:paraId="5C78E2D7">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送达时间以下列规定为准：</w:t>
      </w:r>
    </w:p>
    <w:p w14:paraId="5354DB57">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(1)专人递送之日视为送达之日；</w:t>
      </w:r>
    </w:p>
    <w:p w14:paraId="56E90105">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(2)以邮寄方式进行的通知均应采用邮政挂号快件或特快专递的方式进行，自信件交邮后的第2日视为送达；</w:t>
      </w:r>
    </w:p>
    <w:p w14:paraId="505B70B0">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(3)短信、传真、微信、电子邮件以顺利发出当天后的第一个工作日视为送达之日；</w:t>
      </w:r>
    </w:p>
    <w:p w14:paraId="4B1252E2">
      <w:pPr>
        <w:wordWrap/>
        <w:autoSpaceDE/>
        <w:autoSpaceDN/>
        <w:adjustRightInd w:val="0"/>
        <w:snapToGrid w:val="0"/>
        <w:spacing w:line="360" w:lineRule="auto"/>
        <w:ind w:firstLine="420" w:firstLineChars="200"/>
        <w:rPr>
          <w:rFonts w:hint="eastAsia" w:ascii="宋体" w:hAnsi="宋体" w:cs="宋体"/>
          <w:color w:val="000000"/>
          <w:sz w:val="21"/>
          <w:szCs w:val="21"/>
          <w:lang w:eastAsia="zh-CN"/>
        </w:rPr>
      </w:pPr>
      <w:r>
        <w:rPr>
          <w:rFonts w:ascii="宋体" w:hAnsi="宋体" w:cs="宋体"/>
          <w:color w:val="000000"/>
          <w:sz w:val="21"/>
          <w:szCs w:val="21"/>
          <w:lang w:eastAsia="zh-CN"/>
        </w:rPr>
        <w:t>(4)一方当事人变更名称、地址、联系人或通信终端的，应当在变更后3日内及时书面通知对方当事人，对方当事人实际收到变更通知前的送达仍为有效送达，电子送达与书面送达具有同等法律效力。</w:t>
      </w:r>
    </w:p>
    <w:p w14:paraId="434AD5E4">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color w:val="000000"/>
          <w:sz w:val="21"/>
          <w:szCs w:val="24"/>
          <w:lang w:eastAsia="zh-CN"/>
        </w:rPr>
        <w:t>4.</w:t>
      </w:r>
      <w:r>
        <w:rPr>
          <w:rFonts w:ascii="宋体" w:hAnsi="宋体" w:cs="宋体"/>
          <w:sz w:val="21"/>
          <w:szCs w:val="21"/>
          <w:lang w:eastAsia="zh-CN"/>
        </w:rPr>
        <w:t>合同签订地点：西安·西安工程大学</w:t>
      </w:r>
    </w:p>
    <w:p w14:paraId="1044A50A">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5.合同签订时间：________年_____月_____日</w:t>
      </w:r>
    </w:p>
    <w:p w14:paraId="354AB0FF">
      <w:pPr>
        <w:wordWrap/>
        <w:autoSpaceDE/>
        <w:autoSpaceDN/>
        <w:adjustRightInd w:val="0"/>
        <w:snapToGrid w:val="0"/>
        <w:spacing w:line="360" w:lineRule="auto"/>
        <w:ind w:firstLine="420" w:firstLineChars="200"/>
        <w:rPr>
          <w:rFonts w:hint="eastAsia" w:ascii="宋体" w:hAnsi="宋体" w:cs="宋体"/>
          <w:sz w:val="21"/>
          <w:szCs w:val="21"/>
          <w:lang w:eastAsia="zh-CN"/>
        </w:rPr>
      </w:pPr>
    </w:p>
    <w:p w14:paraId="57923478">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需方（甲方）：西安工程大学            </w:t>
      </w:r>
      <w:r>
        <w:rPr>
          <w:rFonts w:hint="eastAsia" w:hAnsi="宋体" w:cs="宋体"/>
          <w:sz w:val="21"/>
          <w:szCs w:val="21"/>
          <w:lang w:val="en-US" w:eastAsia="zh-CN"/>
        </w:rPr>
        <w:t xml:space="preserve">    </w:t>
      </w:r>
      <w:r>
        <w:rPr>
          <w:rFonts w:ascii="宋体" w:hAnsi="宋体" w:cs="宋体"/>
          <w:sz w:val="21"/>
          <w:szCs w:val="21"/>
          <w:lang w:eastAsia="zh-CN"/>
        </w:rPr>
        <w:t xml:space="preserve">供方（乙方）： </w:t>
      </w:r>
    </w:p>
    <w:p w14:paraId="29354234">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法定代表人：</w:t>
      </w:r>
      <w:r>
        <w:rPr>
          <w:rFonts w:ascii="宋体" w:hAnsi="宋体" w:cs="宋体"/>
          <w:sz w:val="21"/>
          <w:szCs w:val="21"/>
          <w:u w:val="single"/>
          <w:lang w:eastAsia="zh-CN"/>
        </w:rPr>
        <w:t xml:space="preserve">                 </w:t>
      </w:r>
      <w:r>
        <w:rPr>
          <w:rFonts w:ascii="宋体" w:hAnsi="宋体" w:cs="宋体"/>
          <w:sz w:val="21"/>
          <w:szCs w:val="21"/>
          <w:lang w:eastAsia="zh-CN"/>
        </w:rPr>
        <w:t xml:space="preserve">         </w:t>
      </w:r>
      <w:r>
        <w:rPr>
          <w:rFonts w:hint="eastAsia" w:hAnsi="宋体" w:cs="宋体"/>
          <w:sz w:val="21"/>
          <w:szCs w:val="21"/>
          <w:lang w:val="en-US" w:eastAsia="zh-CN"/>
        </w:rPr>
        <w:t xml:space="preserve">   </w:t>
      </w:r>
      <w:r>
        <w:rPr>
          <w:rFonts w:ascii="宋体" w:hAnsi="宋体" w:cs="宋体"/>
          <w:sz w:val="21"/>
          <w:szCs w:val="21"/>
          <w:lang w:eastAsia="zh-CN"/>
        </w:rPr>
        <w:t>法定代表人：</w:t>
      </w:r>
    </w:p>
    <w:p w14:paraId="3FACEA00">
      <w:pPr>
        <w:wordWrap/>
        <w:autoSpaceDE/>
        <w:autoSpaceDN/>
        <w:adjustRightInd w:val="0"/>
        <w:snapToGrid w:val="0"/>
        <w:spacing w:line="360" w:lineRule="auto"/>
        <w:ind w:firstLine="420" w:firstLineChars="200"/>
        <w:jc w:val="left"/>
        <w:rPr>
          <w:rFonts w:hint="eastAsia" w:ascii="宋体" w:hAnsi="宋体" w:cs="宋体"/>
          <w:sz w:val="21"/>
          <w:szCs w:val="21"/>
          <w:lang w:eastAsia="zh-CN"/>
        </w:rPr>
      </w:pPr>
      <w:r>
        <w:rPr>
          <w:rFonts w:ascii="宋体" w:hAnsi="宋体" w:cs="宋体"/>
          <w:sz w:val="21"/>
          <w:szCs w:val="21"/>
          <w:lang w:eastAsia="zh-CN"/>
        </w:rPr>
        <w:t>授权代表：</w:t>
      </w:r>
      <w:r>
        <w:rPr>
          <w:rFonts w:ascii="宋体" w:hAnsi="宋体" w:cs="宋体"/>
          <w:sz w:val="21"/>
          <w:szCs w:val="21"/>
          <w:u w:val="single"/>
          <w:lang w:eastAsia="zh-CN"/>
        </w:rPr>
        <w:t xml:space="preserve">                   </w:t>
      </w:r>
      <w:r>
        <w:rPr>
          <w:rFonts w:ascii="宋体" w:hAnsi="宋体" w:cs="宋体"/>
          <w:sz w:val="21"/>
          <w:szCs w:val="21"/>
          <w:lang w:eastAsia="zh-CN"/>
        </w:rPr>
        <w:t xml:space="preserve">         </w:t>
      </w:r>
      <w:r>
        <w:rPr>
          <w:rFonts w:hint="eastAsia" w:hAnsi="宋体" w:cs="宋体"/>
          <w:sz w:val="21"/>
          <w:szCs w:val="21"/>
          <w:lang w:val="en-US" w:eastAsia="zh-CN"/>
        </w:rPr>
        <w:t xml:space="preserve">   </w:t>
      </w:r>
      <w:r>
        <w:rPr>
          <w:rFonts w:ascii="宋体" w:hAnsi="宋体" w:cs="宋体"/>
          <w:sz w:val="21"/>
          <w:szCs w:val="21"/>
          <w:lang w:eastAsia="zh-CN"/>
        </w:rPr>
        <w:t>授权代表：</w:t>
      </w:r>
    </w:p>
    <w:p w14:paraId="4A99E34F">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电话：</w:t>
      </w:r>
      <w:r>
        <w:rPr>
          <w:rFonts w:ascii="宋体" w:hAnsi="宋体" w:cs="宋体"/>
          <w:sz w:val="21"/>
          <w:szCs w:val="21"/>
          <w:u w:val="single"/>
          <w:lang w:eastAsia="zh-CN"/>
        </w:rPr>
        <w:t xml:space="preserve">                       </w:t>
      </w:r>
      <w:r>
        <w:rPr>
          <w:rFonts w:ascii="宋体" w:hAnsi="宋体" w:cs="宋体"/>
          <w:sz w:val="21"/>
          <w:szCs w:val="21"/>
          <w:lang w:eastAsia="zh-CN"/>
        </w:rPr>
        <w:t xml:space="preserve">         </w:t>
      </w:r>
      <w:r>
        <w:rPr>
          <w:rFonts w:hint="eastAsia" w:hAnsi="宋体" w:cs="宋体"/>
          <w:sz w:val="21"/>
          <w:szCs w:val="21"/>
          <w:lang w:val="en-US" w:eastAsia="zh-CN"/>
        </w:rPr>
        <w:t xml:space="preserve">   </w:t>
      </w:r>
      <w:r>
        <w:rPr>
          <w:rFonts w:ascii="宋体" w:hAnsi="宋体" w:cs="宋体"/>
          <w:sz w:val="21"/>
          <w:szCs w:val="21"/>
          <w:lang w:eastAsia="zh-CN"/>
        </w:rPr>
        <w:t>电话：</w:t>
      </w:r>
    </w:p>
    <w:p w14:paraId="4CCA1EB2">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传真：</w:t>
      </w:r>
      <w:r>
        <w:rPr>
          <w:rFonts w:ascii="宋体" w:hAnsi="宋体" w:cs="宋体"/>
          <w:sz w:val="21"/>
          <w:szCs w:val="21"/>
          <w:u w:val="single"/>
          <w:lang w:eastAsia="zh-CN"/>
        </w:rPr>
        <w:t xml:space="preserve">                       </w:t>
      </w:r>
      <w:r>
        <w:rPr>
          <w:rFonts w:ascii="宋体" w:hAnsi="宋体" w:cs="宋体"/>
          <w:sz w:val="21"/>
          <w:szCs w:val="21"/>
          <w:lang w:eastAsia="zh-CN"/>
        </w:rPr>
        <w:t xml:space="preserve">         </w:t>
      </w:r>
      <w:r>
        <w:rPr>
          <w:rFonts w:hint="eastAsia" w:hAnsi="宋体" w:cs="宋体"/>
          <w:sz w:val="21"/>
          <w:szCs w:val="21"/>
          <w:lang w:val="en-US" w:eastAsia="zh-CN"/>
        </w:rPr>
        <w:t xml:space="preserve">   </w:t>
      </w:r>
      <w:r>
        <w:rPr>
          <w:rFonts w:ascii="宋体" w:hAnsi="宋体" w:cs="宋体"/>
          <w:sz w:val="21"/>
          <w:szCs w:val="21"/>
          <w:lang w:eastAsia="zh-CN"/>
        </w:rPr>
        <w:t>传真：</w:t>
      </w:r>
    </w:p>
    <w:p w14:paraId="2D8B2206">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开户银行：中国建设银行股份有限公司    </w:t>
      </w:r>
      <w:r>
        <w:rPr>
          <w:rFonts w:hint="eastAsia" w:hAnsi="宋体" w:cs="宋体"/>
          <w:sz w:val="21"/>
          <w:szCs w:val="21"/>
          <w:lang w:val="en-US" w:eastAsia="zh-CN"/>
        </w:rPr>
        <w:t xml:space="preserve">   </w:t>
      </w:r>
      <w:r>
        <w:rPr>
          <w:rFonts w:ascii="宋体" w:hAnsi="宋体" w:cs="宋体"/>
          <w:sz w:val="21"/>
          <w:szCs w:val="21"/>
          <w:lang w:eastAsia="zh-CN"/>
        </w:rPr>
        <w:t>开户银行：</w:t>
      </w:r>
      <w:r>
        <w:rPr>
          <w:rFonts w:ascii="宋体" w:hAnsi="宋体" w:cs="宋体"/>
          <w:sz w:val="21"/>
          <w:szCs w:val="21"/>
          <w:u w:val="single"/>
          <w:lang w:eastAsia="zh-CN"/>
        </w:rPr>
        <w:t xml:space="preserve">               </w:t>
      </w:r>
      <w:r>
        <w:rPr>
          <w:rFonts w:ascii="宋体" w:hAnsi="宋体" w:cs="宋体"/>
          <w:sz w:val="21"/>
          <w:szCs w:val="21"/>
          <w:lang w:eastAsia="zh-CN"/>
        </w:rPr>
        <w:t xml:space="preserve">  </w:t>
      </w:r>
    </w:p>
    <w:p w14:paraId="76AE4BD3">
      <w:pPr>
        <w:wordWrap/>
        <w:autoSpaceDE/>
        <w:autoSpaceDN/>
        <w:adjustRightInd w:val="0"/>
        <w:snapToGrid w:val="0"/>
        <w:spacing w:line="360" w:lineRule="auto"/>
        <w:ind w:firstLine="1470" w:firstLineChars="700"/>
        <w:rPr>
          <w:rFonts w:hint="eastAsia" w:ascii="宋体" w:hAnsi="宋体" w:cs="宋体"/>
          <w:sz w:val="21"/>
          <w:szCs w:val="21"/>
          <w:lang w:eastAsia="zh-CN"/>
        </w:rPr>
      </w:pPr>
      <w:r>
        <w:rPr>
          <w:rFonts w:ascii="宋体" w:hAnsi="宋体" w:cs="宋体"/>
          <w:sz w:val="21"/>
          <w:szCs w:val="21"/>
          <w:lang w:eastAsia="zh-CN"/>
        </w:rPr>
        <w:t xml:space="preserve">西安友谊东路支行                       </w:t>
      </w:r>
    </w:p>
    <w:p w14:paraId="629B051E">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帐号：61050190540000001286           </w:t>
      </w:r>
      <w:r>
        <w:rPr>
          <w:rFonts w:hint="eastAsia" w:hAnsi="宋体" w:cs="宋体"/>
          <w:sz w:val="21"/>
          <w:szCs w:val="21"/>
          <w:lang w:val="en-US" w:eastAsia="zh-CN"/>
        </w:rPr>
        <w:t xml:space="preserve">   </w:t>
      </w:r>
      <w:r>
        <w:rPr>
          <w:rFonts w:ascii="宋体" w:hAnsi="宋体" w:cs="宋体"/>
          <w:sz w:val="21"/>
          <w:szCs w:val="21"/>
          <w:lang w:eastAsia="zh-CN"/>
        </w:rPr>
        <w:t xml:space="preserve"> 帐号：</w:t>
      </w:r>
      <w:r>
        <w:rPr>
          <w:rFonts w:ascii="宋体" w:hAnsi="宋体" w:cs="宋体"/>
          <w:sz w:val="21"/>
          <w:szCs w:val="21"/>
          <w:u w:val="single"/>
          <w:lang w:eastAsia="zh-CN"/>
        </w:rPr>
        <w:t xml:space="preserve">        </w:t>
      </w:r>
      <w:r>
        <w:rPr>
          <w:rFonts w:ascii="宋体" w:hAnsi="宋体" w:cs="宋体"/>
          <w:sz w:val="21"/>
          <w:szCs w:val="21"/>
          <w:lang w:eastAsia="zh-CN"/>
        </w:rPr>
        <w:t xml:space="preserve">                              </w:t>
      </w:r>
    </w:p>
    <w:p w14:paraId="539F560D">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税务登记证号：12610000435204205L     </w:t>
      </w:r>
      <w:r>
        <w:rPr>
          <w:rFonts w:hint="eastAsia" w:hAnsi="宋体" w:cs="宋体"/>
          <w:sz w:val="21"/>
          <w:szCs w:val="21"/>
          <w:lang w:val="en-US" w:eastAsia="zh-CN"/>
        </w:rPr>
        <w:t xml:space="preserve">   </w:t>
      </w:r>
      <w:r>
        <w:rPr>
          <w:rFonts w:ascii="宋体" w:hAnsi="宋体" w:cs="宋体"/>
          <w:sz w:val="21"/>
          <w:szCs w:val="21"/>
          <w:lang w:eastAsia="zh-CN"/>
        </w:rPr>
        <w:t xml:space="preserve"> 税务登记证号：</w:t>
      </w:r>
      <w:r>
        <w:rPr>
          <w:rFonts w:ascii="宋体" w:hAnsi="宋体" w:cs="宋体"/>
          <w:sz w:val="21"/>
          <w:szCs w:val="21"/>
          <w:u w:val="single"/>
          <w:lang w:eastAsia="zh-CN"/>
        </w:rPr>
        <w:t xml:space="preserve">        </w:t>
      </w:r>
      <w:r>
        <w:rPr>
          <w:rFonts w:ascii="宋体" w:hAnsi="宋体" w:cs="宋体"/>
          <w:sz w:val="21"/>
          <w:szCs w:val="21"/>
          <w:lang w:eastAsia="zh-CN"/>
        </w:rPr>
        <w:t xml:space="preserve"> </w:t>
      </w:r>
    </w:p>
    <w:p w14:paraId="1EAFB6F7">
      <w:pPr>
        <w:wordWrap/>
        <w:autoSpaceDE/>
        <w:autoSpaceDN/>
        <w:adjustRightInd w:val="0"/>
        <w:snapToGrid w:val="0"/>
        <w:spacing w:line="360" w:lineRule="auto"/>
        <w:ind w:firstLine="420" w:firstLineChars="200"/>
        <w:rPr>
          <w:rFonts w:hint="eastAsia" w:ascii="宋体" w:hAnsi="宋体" w:cs="宋体"/>
          <w:sz w:val="21"/>
          <w:szCs w:val="21"/>
          <w:lang w:eastAsia="zh-CN"/>
        </w:rPr>
      </w:pPr>
      <w:r>
        <w:rPr>
          <w:rFonts w:ascii="宋体" w:hAnsi="宋体" w:cs="宋体"/>
          <w:sz w:val="21"/>
          <w:szCs w:val="21"/>
          <w:lang w:eastAsia="zh-CN"/>
        </w:rPr>
        <w:t xml:space="preserve">地址：陕西省西安市碑林区金花南路19号  </w:t>
      </w:r>
      <w:r>
        <w:rPr>
          <w:rFonts w:hint="eastAsia" w:hAnsi="宋体" w:cs="宋体"/>
          <w:sz w:val="21"/>
          <w:szCs w:val="21"/>
          <w:lang w:val="en-US" w:eastAsia="zh-CN"/>
        </w:rPr>
        <w:t xml:space="preserve">  </w:t>
      </w:r>
      <w:bookmarkStart w:id="1" w:name="_GoBack"/>
      <w:bookmarkEnd w:id="1"/>
      <w:r>
        <w:rPr>
          <w:rFonts w:ascii="宋体" w:hAnsi="宋体" w:cs="宋体"/>
          <w:sz w:val="21"/>
          <w:szCs w:val="21"/>
          <w:lang w:eastAsia="zh-CN"/>
        </w:rPr>
        <w:t>地址：</w:t>
      </w:r>
      <w:r>
        <w:rPr>
          <w:rFonts w:ascii="宋体" w:hAnsi="宋体" w:cs="宋体"/>
          <w:sz w:val="21"/>
          <w:szCs w:val="21"/>
          <w:u w:val="single"/>
          <w:lang w:eastAsia="zh-CN"/>
        </w:rPr>
        <w:t xml:space="preserve">        </w:t>
      </w:r>
      <w:r>
        <w:rPr>
          <w:rFonts w:ascii="宋体" w:hAnsi="宋体" w:cs="宋体"/>
          <w:sz w:val="21"/>
          <w:szCs w:val="21"/>
          <w:lang w:eastAsia="zh-CN"/>
        </w:rPr>
        <w:t xml:space="preserve"> </w:t>
      </w:r>
    </w:p>
    <w:p w14:paraId="566B8973">
      <w:pPr>
        <w:wordWrap/>
        <w:autoSpaceDE/>
        <w:autoSpaceDN/>
        <w:adjustRightInd w:val="0"/>
        <w:snapToGrid w:val="0"/>
        <w:spacing w:line="360" w:lineRule="auto"/>
        <w:ind w:firstLine="420" w:firstLineChars="200"/>
        <w:rPr>
          <w:rFonts w:hint="eastAsia" w:ascii="宋体" w:hAnsi="宋体" w:cs="宋体"/>
          <w:sz w:val="21"/>
          <w:szCs w:val="21"/>
          <w:lang w:eastAsia="zh-CN"/>
        </w:rPr>
      </w:pPr>
    </w:p>
    <w:p w14:paraId="203A6C54">
      <w:pPr>
        <w:rPr>
          <w:rFonts w:ascii="宋体" w:hAnsi="宋体" w:cs="宋体"/>
          <w:sz w:val="21"/>
          <w:szCs w:val="21"/>
          <w:lang w:eastAsia="zh-CN"/>
        </w:rPr>
      </w:pPr>
      <w:r>
        <w:rPr>
          <w:rFonts w:ascii="宋体" w:hAnsi="宋体" w:cs="宋体"/>
          <w:sz w:val="21"/>
          <w:szCs w:val="21"/>
          <w:lang w:eastAsia="zh-CN"/>
        </w:rPr>
        <w:br w:type="page"/>
      </w:r>
    </w:p>
    <w:p w14:paraId="5B13CE59">
      <w:pPr>
        <w:wordWrap/>
        <w:autoSpaceDE/>
        <w:autoSpaceDN/>
        <w:adjustRightInd w:val="0"/>
        <w:snapToGrid w:val="0"/>
        <w:spacing w:line="360" w:lineRule="auto"/>
        <w:rPr>
          <w:rFonts w:hint="eastAsia" w:ascii="宋体" w:hAnsi="宋体" w:cs="宋体"/>
          <w:sz w:val="21"/>
          <w:szCs w:val="21"/>
          <w:lang w:eastAsia="zh-CN"/>
        </w:rPr>
      </w:pPr>
      <w:r>
        <w:rPr>
          <w:rFonts w:ascii="宋体" w:hAnsi="宋体" w:cs="宋体"/>
          <w:sz w:val="21"/>
          <w:szCs w:val="21"/>
          <w:lang w:eastAsia="zh-CN"/>
        </w:rPr>
        <w:t>附件：仪器设备详细配置清单及技术指标</w:t>
      </w:r>
    </w:p>
    <w:p w14:paraId="101A12EF">
      <w:pPr>
        <w:widowControl w:val="0"/>
        <w:spacing w:line="400" w:lineRule="exact"/>
        <w:ind w:firstLine="480"/>
        <w:jc w:val="left"/>
        <w:rPr>
          <w:rFonts w:ascii="Segoe UI Symbol" w:hAnsi="Segoe UI Symbol" w:eastAsia="仿宋" w:cs="Segoe UI Symbol"/>
          <w:kern w:val="2"/>
          <w:sz w:val="28"/>
          <w:szCs w:val="28"/>
          <w:lang w:val="en-US" w:eastAsia="zh-CN" w:bidi="ar-SA"/>
        </w:rPr>
      </w:pPr>
      <w:r>
        <w:rPr>
          <w:rFonts w:hint="eastAsia" w:ascii="Segoe UI Symbol" w:hAnsi="Segoe UI Symbol" w:eastAsia="仿宋" w:cs="Segoe UI Symbol"/>
          <w:kern w:val="2"/>
          <w:sz w:val="24"/>
          <w:szCs w:val="24"/>
          <w:lang w:val="en-US" w:eastAsia="zh-CN" w:bidi="ar-SA"/>
        </w:rPr>
        <w:t xml:space="preserve">                             </w:t>
      </w:r>
    </w:p>
    <w:p w14:paraId="65EC9D8F">
      <w:pPr>
        <w:wordWrap/>
        <w:autoSpaceDE/>
        <w:autoSpaceDN/>
        <w:adjustRightInd w:val="0"/>
        <w:snapToGrid w:val="0"/>
        <w:spacing w:line="360" w:lineRule="auto"/>
        <w:rPr>
          <w:rFonts w:hint="eastAsia" w:ascii="宋体" w:hAnsi="宋体" w:eastAsia="宋体" w:cs="宋体"/>
          <w:sz w:val="21"/>
          <w:szCs w:val="21"/>
          <w:lang w:eastAsia="zh-CN"/>
        </w:rPr>
      </w:pPr>
    </w:p>
    <w:p w14:paraId="630CF014">
      <w:pPr>
        <w:wordWrap/>
        <w:autoSpaceDE/>
        <w:autoSpaceDN/>
        <w:rPr>
          <w:rFonts w:ascii="Times New Roman" w:hAnsi="Times New Roman" w:eastAsia="宋体" w:cs="Times New Roman"/>
          <w:sz w:val="21"/>
          <w:szCs w:val="21"/>
          <w:lang w:eastAsia="zh-CN"/>
        </w:rPr>
      </w:pPr>
    </w:p>
    <w:p w14:paraId="5667948F">
      <w:pPr>
        <w:jc w:val="center"/>
        <w:rPr>
          <w:rFonts w:hint="eastAsia" w:ascii="宋体" w:hAnsi="宋体" w:eastAsia="宋体" w:cs="宋体"/>
          <w:lang w:val="en-US" w:eastAsia="zh-Hans" w:bidi="ar-SA"/>
        </w:rPr>
      </w:pPr>
    </w:p>
    <w:p w14:paraId="0A6EB14C">
      <w:pPr>
        <w:wordWrap w:val="0"/>
        <w:autoSpaceDE w:val="0"/>
        <w:autoSpaceDN w:val="0"/>
        <w:rPr>
          <w:rFonts w:hint="eastAsia" w:ascii="宋体" w:hAnsi="宋体" w:eastAsia="宋体" w:cs="宋体"/>
          <w:b/>
          <w:bCs/>
          <w:spacing w:val="-20"/>
          <w:kern w:val="44"/>
          <w:sz w:val="40"/>
          <w:szCs w:val="40"/>
          <w:lang w:eastAsia="ko-KR"/>
        </w:rPr>
      </w:pPr>
    </w:p>
    <w:p w14:paraId="569362A4">
      <w:pPr>
        <w:wordWrap/>
        <w:autoSpaceDE w:val="0"/>
        <w:autoSpaceDN w:val="0"/>
        <w:adjustRightInd w:val="0"/>
        <w:spacing w:line="400" w:lineRule="exact"/>
        <w:ind w:firstLine="440" w:firstLineChars="200"/>
        <w:rPr>
          <w:rFonts w:hint="eastAsia" w:ascii="宋体" w:hAnsi="宋体" w:eastAsia="宋体" w:cs="宋体"/>
          <w:sz w:val="22"/>
          <w:szCs w:val="21"/>
          <w:lang w:eastAsia="zh-CN"/>
        </w:rPr>
      </w:pPr>
    </w:p>
    <w:p w14:paraId="7E89BA38">
      <w:pPr>
        <w:rPr>
          <w:rFonts w:hint="eastAsia" w:ascii="宋体" w:hAnsi="宋体" w:eastAsia="宋体" w:cs="宋体"/>
          <w:lang w:val="en-US" w:eastAsia="zh-Hans" w:bidi="ar-SA"/>
        </w:rPr>
      </w:pPr>
    </w:p>
    <w:p w14:paraId="6AF6F3D3"/>
    <w:sectPr>
      <w:footerReference r:id="rId3" w:type="default"/>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965155"/>
    <w:rsid w:val="0FA24DF2"/>
    <w:rsid w:val="21911714"/>
    <w:rsid w:val="264F0079"/>
    <w:rsid w:val="340B271C"/>
    <w:rsid w:val="36DE2219"/>
    <w:rsid w:val="3DB12C1D"/>
    <w:rsid w:val="403B217E"/>
    <w:rsid w:val="58BC239B"/>
    <w:rsid w:val="64DF3A6C"/>
    <w:rsid w:val="66167B0E"/>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next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2998</Words>
  <Characters>3117</Characters>
  <Lines>0</Lines>
  <Paragraphs>0</Paragraphs>
  <TotalTime>0</TotalTime>
  <ScaleCrop>false</ScaleCrop>
  <LinksUpToDate>false</LinksUpToDate>
  <CharactersWithSpaces>3637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2026-08-04T02:57:17Z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