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2AB44F6">
      <w:pPr>
        <w:pStyle w:val="4"/>
        <w:outlineLvl w:val="2"/>
      </w:pPr>
      <w:r>
        <w:rPr>
          <w:rFonts w:ascii="仿宋_GB2312" w:hAnsi="仿宋_GB2312" w:eastAsia="仿宋_GB2312" w:cs="仿宋_GB2312"/>
          <w:b/>
          <w:sz w:val="28"/>
        </w:rPr>
        <w:t>3.1采购项目概况</w:t>
      </w:r>
    </w:p>
    <w:p w14:paraId="17B770C0">
      <w:pPr>
        <w:pStyle w:val="4"/>
        <w:ind w:firstLine="480"/>
      </w:pPr>
      <w:r>
        <w:rPr>
          <w:rFonts w:ascii="仿宋_GB2312" w:hAnsi="仿宋_GB2312" w:eastAsia="仿宋_GB2312" w:cs="仿宋_GB2312"/>
        </w:rPr>
        <w:t>根据《陕西省人民政府办公厅关于推进新时代全省地方志事业高质量发展的实施意见》（陕政办发〔2024〕8号）要求，2025年起，全省各市、县、区政府全面启动第三轮修志工作。为确保我区第三轮修志工作顺利推进，在规定期限内高质量完成修志任务，按照省、市相关专家意见，参照试点区县工作经验，拟对第三轮修志编纂人员进行聘用,依据具体岗位设置和招聘条件要求，提供8人的服务外包岗位，具体人员需求根据当年度实际工作量调整。</w:t>
      </w:r>
    </w:p>
    <w:p w14:paraId="73B8BE5C">
      <w:pPr>
        <w:pStyle w:val="4"/>
        <w:outlineLvl w:val="2"/>
      </w:pPr>
      <w:r>
        <w:rPr>
          <w:rFonts w:ascii="仿宋_GB2312" w:hAnsi="仿宋_GB2312" w:eastAsia="仿宋_GB2312" w:cs="仿宋_GB2312"/>
          <w:b/>
          <w:sz w:val="28"/>
        </w:rPr>
        <w:t>3.2服务内容及服务要求</w:t>
      </w:r>
    </w:p>
    <w:p w14:paraId="670DA794">
      <w:pPr>
        <w:pStyle w:val="4"/>
        <w:outlineLvl w:val="3"/>
      </w:pPr>
      <w:r>
        <w:rPr>
          <w:rFonts w:ascii="仿宋_GB2312" w:hAnsi="仿宋_GB2312" w:eastAsia="仿宋_GB2312" w:cs="仿宋_GB2312"/>
          <w:b/>
          <w:sz w:val="24"/>
        </w:rPr>
        <w:t>3.2.1服务内容</w:t>
      </w:r>
    </w:p>
    <w:p w14:paraId="38F6FF7C">
      <w:pPr>
        <w:pStyle w:val="4"/>
      </w:pPr>
      <w:r>
        <w:rPr>
          <w:rFonts w:ascii="仿宋_GB2312" w:hAnsi="仿宋_GB2312" w:eastAsia="仿宋_GB2312" w:cs="仿宋_GB2312"/>
        </w:rPr>
        <w:t>采购包1：</w:t>
      </w:r>
    </w:p>
    <w:p w14:paraId="2568CCCE">
      <w:pPr>
        <w:pStyle w:val="4"/>
      </w:pPr>
      <w:r>
        <w:rPr>
          <w:rFonts w:ascii="仿宋_GB2312" w:hAnsi="仿宋_GB2312" w:eastAsia="仿宋_GB2312" w:cs="仿宋_GB2312"/>
        </w:rPr>
        <w:t>采购包预算金额（元）: 407,200.00</w:t>
      </w:r>
    </w:p>
    <w:p w14:paraId="275008D5">
      <w:pPr>
        <w:pStyle w:val="4"/>
      </w:pPr>
      <w:r>
        <w:rPr>
          <w:rFonts w:ascii="仿宋_GB2312" w:hAnsi="仿宋_GB2312" w:eastAsia="仿宋_GB2312" w:cs="仿宋_GB2312"/>
        </w:rPr>
        <w:t>采购包最高限价（元）: 407,200.00</w:t>
      </w:r>
    </w:p>
    <w:p w14:paraId="6921D57E">
      <w:pPr>
        <w:pStyle w:val="4"/>
      </w:pPr>
      <w:r>
        <w:rPr>
          <w:rFonts w:ascii="仿宋_GB2312" w:hAnsi="仿宋_GB2312" w:eastAsia="仿宋_GB2312" w:cs="仿宋_GB2312"/>
        </w:rPr>
        <w:t>供应商报价不允许超过标的金额</w:t>
      </w:r>
    </w:p>
    <w:p w14:paraId="570BD3F3">
      <w:pPr>
        <w:pStyle w:val="4"/>
      </w:pPr>
      <w:r>
        <w:rPr>
          <w:rFonts w:ascii="仿宋_GB2312" w:hAnsi="仿宋_GB2312" w:eastAsia="仿宋_GB2312" w:cs="仿宋_GB2312"/>
        </w:rPr>
        <w:t>（招单价的）供应商报价不允许超过标的单价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730"/>
      </w:tblGrid>
      <w:tr w14:paraId="0DC1A6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662C504C">
            <w:pPr>
              <w:pStyle w:val="4"/>
            </w:pPr>
            <w:r>
              <w:rPr>
                <w:rFonts w:ascii="仿宋_GB2312" w:hAnsi="仿宋_GB2312" w:eastAsia="仿宋_GB2312" w:cs="仿宋_GB2312"/>
              </w:rPr>
              <w:t>序号</w:t>
            </w:r>
          </w:p>
        </w:tc>
        <w:tc>
          <w:tcPr>
            <w:tcW w:w="755" w:type="dxa"/>
          </w:tcPr>
          <w:p w14:paraId="0CE9FBA0">
            <w:pPr>
              <w:pStyle w:val="4"/>
            </w:pPr>
            <w:r>
              <w:rPr>
                <w:rFonts w:ascii="仿宋_GB2312" w:hAnsi="仿宋_GB2312" w:eastAsia="仿宋_GB2312" w:cs="仿宋_GB2312"/>
              </w:rPr>
              <w:t>标的名称</w:t>
            </w:r>
          </w:p>
        </w:tc>
        <w:tc>
          <w:tcPr>
            <w:tcW w:w="755" w:type="dxa"/>
          </w:tcPr>
          <w:p w14:paraId="7DC15DF3">
            <w:pPr>
              <w:pStyle w:val="4"/>
            </w:pPr>
            <w:r>
              <w:rPr>
                <w:rFonts w:ascii="仿宋_GB2312" w:hAnsi="仿宋_GB2312" w:eastAsia="仿宋_GB2312" w:cs="仿宋_GB2312"/>
              </w:rPr>
              <w:t>数量</w:t>
            </w:r>
          </w:p>
        </w:tc>
        <w:tc>
          <w:tcPr>
            <w:tcW w:w="755" w:type="dxa"/>
          </w:tcPr>
          <w:p w14:paraId="5B5FEB48">
            <w:pPr>
              <w:pStyle w:val="4"/>
            </w:pPr>
            <w:r>
              <w:rPr>
                <w:rFonts w:ascii="仿宋_GB2312" w:hAnsi="仿宋_GB2312" w:eastAsia="仿宋_GB2312" w:cs="仿宋_GB2312"/>
              </w:rPr>
              <w:t>标的金额 （元）</w:t>
            </w:r>
          </w:p>
        </w:tc>
        <w:tc>
          <w:tcPr>
            <w:tcW w:w="755" w:type="dxa"/>
          </w:tcPr>
          <w:p w14:paraId="7E4897D7">
            <w:pPr>
              <w:pStyle w:val="4"/>
            </w:pPr>
            <w:r>
              <w:rPr>
                <w:rFonts w:ascii="仿宋_GB2312" w:hAnsi="仿宋_GB2312" w:eastAsia="仿宋_GB2312" w:cs="仿宋_GB2312"/>
              </w:rPr>
              <w:t>计量单位</w:t>
            </w:r>
          </w:p>
        </w:tc>
        <w:tc>
          <w:tcPr>
            <w:tcW w:w="755" w:type="dxa"/>
          </w:tcPr>
          <w:p w14:paraId="7DC76EB1">
            <w:pPr>
              <w:pStyle w:val="4"/>
            </w:pPr>
            <w:r>
              <w:rPr>
                <w:rFonts w:ascii="仿宋_GB2312" w:hAnsi="仿宋_GB2312" w:eastAsia="仿宋_GB2312" w:cs="仿宋_GB2312"/>
              </w:rPr>
              <w:t>所属行业</w:t>
            </w:r>
          </w:p>
        </w:tc>
        <w:tc>
          <w:tcPr>
            <w:tcW w:w="755" w:type="dxa"/>
          </w:tcPr>
          <w:p w14:paraId="4B3ED8A9">
            <w:pPr>
              <w:pStyle w:val="4"/>
            </w:pPr>
            <w:r>
              <w:rPr>
                <w:rFonts w:ascii="仿宋_GB2312" w:hAnsi="仿宋_GB2312" w:eastAsia="仿宋_GB2312" w:cs="仿宋_GB2312"/>
              </w:rPr>
              <w:t>是否核心产品</w:t>
            </w:r>
          </w:p>
        </w:tc>
        <w:tc>
          <w:tcPr>
            <w:tcW w:w="755" w:type="dxa"/>
          </w:tcPr>
          <w:p w14:paraId="2D1C25C8">
            <w:pPr>
              <w:pStyle w:val="4"/>
            </w:pPr>
            <w:r>
              <w:rPr>
                <w:rFonts w:ascii="仿宋_GB2312" w:hAnsi="仿宋_GB2312" w:eastAsia="仿宋_GB2312" w:cs="仿宋_GB2312"/>
              </w:rPr>
              <w:t>是否允许进口产品</w:t>
            </w:r>
          </w:p>
        </w:tc>
        <w:tc>
          <w:tcPr>
            <w:tcW w:w="755" w:type="dxa"/>
          </w:tcPr>
          <w:p w14:paraId="527EF4A5">
            <w:pPr>
              <w:pStyle w:val="4"/>
            </w:pPr>
            <w:r>
              <w:rPr>
                <w:rFonts w:ascii="仿宋_GB2312" w:hAnsi="仿宋_GB2312" w:eastAsia="仿宋_GB2312" w:cs="仿宋_GB2312"/>
              </w:rPr>
              <w:t>是否属于节能产品</w:t>
            </w:r>
          </w:p>
        </w:tc>
        <w:tc>
          <w:tcPr>
            <w:tcW w:w="755" w:type="dxa"/>
          </w:tcPr>
          <w:p w14:paraId="7F93C4F8">
            <w:pPr>
              <w:pStyle w:val="4"/>
            </w:pPr>
            <w:r>
              <w:rPr>
                <w:rFonts w:ascii="仿宋_GB2312" w:hAnsi="仿宋_GB2312" w:eastAsia="仿宋_GB2312" w:cs="仿宋_GB2312"/>
              </w:rPr>
              <w:t>是否属于环境标志产品</w:t>
            </w:r>
          </w:p>
        </w:tc>
        <w:tc>
          <w:tcPr>
            <w:tcW w:w="755" w:type="dxa"/>
          </w:tcPr>
          <w:p w14:paraId="279F3942">
            <w:pPr>
              <w:pStyle w:val="4"/>
            </w:pPr>
            <w:r>
              <w:rPr>
                <w:rFonts w:ascii="仿宋_GB2312" w:hAnsi="仿宋_GB2312" w:eastAsia="仿宋_GB2312" w:cs="仿宋_GB2312"/>
              </w:rPr>
              <w:t>是否实施本国产品政策</w:t>
            </w:r>
          </w:p>
        </w:tc>
      </w:tr>
      <w:tr w14:paraId="7E7DBFF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55" w:type="dxa"/>
          </w:tcPr>
          <w:p w14:paraId="5A48D875">
            <w:pPr>
              <w:pStyle w:val="4"/>
            </w:pPr>
            <w:r>
              <w:rPr>
                <w:rFonts w:ascii="仿宋_GB2312" w:hAnsi="仿宋_GB2312" w:eastAsia="仿宋_GB2312" w:cs="仿宋_GB2312"/>
              </w:rPr>
              <w:t>1</w:t>
            </w:r>
          </w:p>
        </w:tc>
        <w:tc>
          <w:tcPr>
            <w:tcW w:w="755" w:type="dxa"/>
          </w:tcPr>
          <w:p w14:paraId="6FFDE85D">
            <w:pPr>
              <w:pStyle w:val="4"/>
            </w:pPr>
            <w:r>
              <w:rPr>
                <w:rFonts w:ascii="仿宋_GB2312" w:hAnsi="仿宋_GB2312" w:eastAsia="仿宋_GB2312" w:cs="仿宋_GB2312"/>
              </w:rPr>
              <w:t>第三轮区志修志编纂</w:t>
            </w:r>
          </w:p>
        </w:tc>
        <w:tc>
          <w:tcPr>
            <w:tcW w:w="755" w:type="dxa"/>
          </w:tcPr>
          <w:p w14:paraId="5F7A81D2">
            <w:pPr>
              <w:pStyle w:val="4"/>
              <w:jc w:val="right"/>
            </w:pPr>
            <w:r>
              <w:rPr>
                <w:rFonts w:ascii="仿宋_GB2312" w:hAnsi="仿宋_GB2312" w:eastAsia="仿宋_GB2312" w:cs="仿宋_GB2312"/>
              </w:rPr>
              <w:t>1.00</w:t>
            </w:r>
          </w:p>
        </w:tc>
        <w:tc>
          <w:tcPr>
            <w:tcW w:w="755" w:type="dxa"/>
          </w:tcPr>
          <w:p w14:paraId="443F9726">
            <w:pPr>
              <w:pStyle w:val="4"/>
              <w:jc w:val="right"/>
            </w:pPr>
            <w:r>
              <w:rPr>
                <w:rFonts w:ascii="仿宋_GB2312" w:hAnsi="仿宋_GB2312" w:eastAsia="仿宋_GB2312" w:cs="仿宋_GB2312"/>
              </w:rPr>
              <w:t>407,200.00</w:t>
            </w:r>
          </w:p>
        </w:tc>
        <w:tc>
          <w:tcPr>
            <w:tcW w:w="755" w:type="dxa"/>
          </w:tcPr>
          <w:p w14:paraId="5564D80C">
            <w:pPr>
              <w:pStyle w:val="4"/>
            </w:pPr>
            <w:r>
              <w:rPr>
                <w:rFonts w:ascii="仿宋_GB2312" w:hAnsi="仿宋_GB2312" w:eastAsia="仿宋_GB2312" w:cs="仿宋_GB2312"/>
              </w:rPr>
              <w:t>批</w:t>
            </w:r>
          </w:p>
        </w:tc>
        <w:tc>
          <w:tcPr>
            <w:tcW w:w="755" w:type="dxa"/>
          </w:tcPr>
          <w:p w14:paraId="3E6A309B">
            <w:pPr>
              <w:pStyle w:val="4"/>
            </w:pPr>
            <w:r>
              <w:rPr>
                <w:rFonts w:ascii="仿宋_GB2312" w:hAnsi="仿宋_GB2312" w:eastAsia="仿宋_GB2312" w:cs="仿宋_GB2312"/>
              </w:rPr>
              <w:t>租赁和商务服务业</w:t>
            </w:r>
          </w:p>
        </w:tc>
        <w:tc>
          <w:tcPr>
            <w:tcW w:w="755" w:type="dxa"/>
          </w:tcPr>
          <w:p w14:paraId="6CB4F18C">
            <w:pPr>
              <w:pStyle w:val="4"/>
            </w:pPr>
            <w:r>
              <w:rPr>
                <w:rFonts w:ascii="仿宋_GB2312" w:hAnsi="仿宋_GB2312" w:eastAsia="仿宋_GB2312" w:cs="仿宋_GB2312"/>
              </w:rPr>
              <w:t>否</w:t>
            </w:r>
          </w:p>
        </w:tc>
        <w:tc>
          <w:tcPr>
            <w:tcW w:w="755" w:type="dxa"/>
          </w:tcPr>
          <w:p w14:paraId="4C6C6DDC">
            <w:pPr>
              <w:pStyle w:val="4"/>
            </w:pPr>
            <w:r>
              <w:rPr>
                <w:rFonts w:ascii="仿宋_GB2312" w:hAnsi="仿宋_GB2312" w:eastAsia="仿宋_GB2312" w:cs="仿宋_GB2312"/>
              </w:rPr>
              <w:t>否</w:t>
            </w:r>
          </w:p>
        </w:tc>
        <w:tc>
          <w:tcPr>
            <w:tcW w:w="755" w:type="dxa"/>
          </w:tcPr>
          <w:p w14:paraId="346C4D5A">
            <w:pPr>
              <w:pStyle w:val="4"/>
            </w:pPr>
            <w:r>
              <w:rPr>
                <w:rFonts w:ascii="仿宋_GB2312" w:hAnsi="仿宋_GB2312" w:eastAsia="仿宋_GB2312" w:cs="仿宋_GB2312"/>
              </w:rPr>
              <w:t>否</w:t>
            </w:r>
          </w:p>
        </w:tc>
        <w:tc>
          <w:tcPr>
            <w:tcW w:w="755" w:type="dxa"/>
          </w:tcPr>
          <w:p w14:paraId="49D0B882">
            <w:pPr>
              <w:pStyle w:val="4"/>
            </w:pPr>
            <w:r>
              <w:rPr>
                <w:rFonts w:ascii="仿宋_GB2312" w:hAnsi="仿宋_GB2312" w:eastAsia="仿宋_GB2312" w:cs="仿宋_GB2312"/>
              </w:rPr>
              <w:t>否</w:t>
            </w:r>
          </w:p>
        </w:tc>
        <w:tc>
          <w:tcPr>
            <w:tcW w:w="755" w:type="dxa"/>
          </w:tcPr>
          <w:p w14:paraId="6D10185D">
            <w:pPr>
              <w:pStyle w:val="4"/>
            </w:pPr>
            <w:r>
              <w:rPr>
                <w:rFonts w:ascii="仿宋_GB2312" w:hAnsi="仿宋_GB2312" w:eastAsia="仿宋_GB2312" w:cs="仿宋_GB2312"/>
              </w:rPr>
              <w:t>否</w:t>
            </w:r>
          </w:p>
        </w:tc>
      </w:tr>
    </w:tbl>
    <w:p w14:paraId="22F1780E">
      <w:pPr>
        <w:rPr>
          <w:rFonts w:hint="eastAsia"/>
          <w:lang w:val="en-US" w:eastAsia="zh-CN"/>
        </w:rPr>
      </w:pP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WJmYzU2ZjU2NWI5M2ZmMmZkY2E1MmYzNTdkYmU0MGUifQ=="/>
  </w:docVars>
  <w:rsids>
    <w:rsidRoot w:val="14D36659"/>
    <w:rsid w:val="0D606A26"/>
    <w:rsid w:val="14D36659"/>
    <w:rsid w:val="19021576"/>
    <w:rsid w:val="1AD55213"/>
    <w:rsid w:val="22CD43C9"/>
    <w:rsid w:val="412043EA"/>
    <w:rsid w:val="4D2210B3"/>
    <w:rsid w:val="5546090B"/>
    <w:rsid w:val="6E930F02"/>
    <w:rsid w:val="76E772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autoRedefine/>
    <w:semiHidden/>
    <w:qFormat/>
    <w:uiPriority w:val="0"/>
  </w:style>
  <w:style w:type="table" w:default="1" w:styleId="2">
    <w:name w:val="Normal Table"/>
    <w:autoRedefin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bidi="ar-SA"/>
    </w:rPr>
  </w:style>
  <w:style w:type="character" w:customStyle="1" w:styleId="5">
    <w:name w:val="population-projectoverview"/>
    <w:basedOn w:val="3"/>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175</Words>
  <Characters>205</Characters>
  <Lines>0</Lines>
  <Paragraphs>0</Paragraphs>
  <TotalTime>0</TotalTime>
  <ScaleCrop>false</ScaleCrop>
  <LinksUpToDate>false</LinksUpToDate>
  <CharactersWithSpaces>208</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2024-03-27T07:58:00Z</dcterms:created>
  <dc:creator>Zhe</dc:creator>
  <cp:lastModifiedBy>admin</cp:lastModifiedBy>
  <dcterms:modified xsi:type="dcterms:W3CDTF">2026-07-15T09:02:52Z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FC46439EEC4A42AD9A4F3B27262D7947_13</vt:lpwstr>
  </property>
  <property fmtid="{D5CDD505-2E9C-101B-9397-08002B2CF9AE}" pid="4" name="KSOTemplateDocerSaveRecord">
    <vt:lpwstr>eyJoZGlkIjoiNjk4NTcwMDdlMzcwYWY0OTM4MzA3NmFmZjcwZWJjYWIiLCJ1c2VySWQiOiIxMjQ3Nzk4Nzc4In0=</vt:lpwstr>
  </property>
</Properties>
</file>