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版本号：ZX2026-07-4620260720001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鄠邑校区学生公寓家具维修改造项目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ZX2026-07-46</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鄠邑校区学生公寓家具维修改造项目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鄠邑校区学生公寓家具维修改造项目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西安石油大学鄠邑校区学生公寓家具维修改造项目（包括：拆除两联三人位组合床下铺及学习桌1265套，改造床下组合2530套，将原有家具中的学习桌及下铺改造为标准钢制床下组合家具（上床下桌/桌床一体）。 该项目分两个采购包，具体内容详见磋商文件第三章。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采购包1（学生公寓家具维修改造1包）：属于专门面向中小企业采购。</w:t>
      </w:r>
    </w:p>
    <w:p>
      <w:pPr>
        <w:pStyle w:val="null3"/>
      </w:pPr>
      <w:r>
        <w:rPr>
          <w:rFonts w:ascii="仿宋_GB2312" w:hAnsi="仿宋_GB2312" w:cs="仿宋_GB2312" w:eastAsia="仿宋_GB2312"/>
        </w:rPr>
        <w:t>采购包2（学生公寓家具维修改造2包）：属于专门面向中小企业采购。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授权代表需提供磋商截止时间前半年任意一个月的社保缴纳证明）。</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授权代表需提供磋商截止时间前半年任意一个月的社保缴纳证明）。</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采购包1：1,491,520.00元</w:t>
            </w:r>
          </w:p>
          <w:p>
            <w:pPr>
              <w:pStyle w:val="null3"/>
            </w:pPr>
            <w:r>
              <w:rPr>
                <w:rFonts w:ascii="仿宋_GB2312" w:hAnsi="仿宋_GB2312" w:cs="仿宋_GB2312" w:eastAsia="仿宋_GB2312"/>
              </w:rPr>
              <w:t>采购包2：1,493,880.00元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采购包1保证金金额：27,461.00元</w:t>
            </w:r>
          </w:p>
          <w:p>
            <w:pPr>
              <w:pStyle w:val="null3"/>
            </w:pPr>
            <w:r>
              <w:rPr>
                <w:rFonts w:ascii="仿宋_GB2312" w:hAnsi="仿宋_GB2312" w:cs="仿宋_GB2312" w:eastAsia="仿宋_GB2312"/>
              </w:rPr>
              <w:t>采购包2保证金金额：27,462.00元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说明：供应商成交后凭成交通知书向采购人缴纳合同金额的5%作为履约保证金。 维修改造验收合格后乙方提出申请，甲方在30个工作日内退还履约保证金，不计利息。 中标供应商未按合同约定的交货日期交货的，每逾期一日，采购人扣除交付货物价款的 0.1 %的履约保证金，但不超过合同总金额的10%。中标供应商支付逾期交货违约金并不免除其交货的责任。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说明：供应商成交后凭成交通知书向采购人缴纳合同金额的5%作为履约保证金。 维修改造验收合格后乙方提出申请，甲方在30个工作日内退还履约保证金，不计利息。 中标供应商未按合同约定的交货日期交货的，每逾期一日，采购人扣除交付货物价款的 0.1 %的履约保证金，但不超过合同总金额的10%。中标供应商支付逾期交货违约金并不免除其交货的责任。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代理服务费收费标准：参照国家计委颁布的《招标代理服务收费管理暂行办法》（计价格[2002]1980号）和（发改办价格[2011]534号）服务类收费标准的90%，按照中标金额差额定率累进法计算。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09:00:00</w:t>
            </w:r>
          </w:p>
          <w:p>
            <w:pPr>
              <w:pStyle w:val="null3"/>
              <w:ind w:firstLine="975"/>
            </w:pPr>
            <w:r>
              <w:rPr>
                <w:rFonts w:ascii="仿宋_GB2312" w:hAnsi="仿宋_GB2312" w:cs="仿宋_GB2312" w:eastAsia="仿宋_GB2312"/>
              </w:rPr>
              <w:t>踏勘地点：西安石油大学（自行踏勘，不统一组织踏勘，具体时间地点以磋商文件3.5要求为准）</w:t>
            </w:r>
          </w:p>
          <w:p>
            <w:pPr>
              <w:pStyle w:val="null3"/>
              <w:ind w:firstLine="975"/>
            </w:pPr>
            <w:r>
              <w:rPr>
                <w:rFonts w:ascii="仿宋_GB2312" w:hAnsi="仿宋_GB2312" w:cs="仿宋_GB2312" w:eastAsia="仿宋_GB2312"/>
              </w:rPr>
              <w:t>联系人：任老师</w:t>
            </w:r>
          </w:p>
          <w:p>
            <w:pPr>
              <w:pStyle w:val="null3"/>
              <w:ind w:firstLine="975"/>
            </w:pPr>
            <w:r>
              <w:rPr>
                <w:rFonts w:ascii="仿宋_GB2312" w:hAnsi="仿宋_GB2312" w:cs="仿宋_GB2312" w:eastAsia="仿宋_GB2312"/>
              </w:rPr>
              <w:t>联系电话号码：029-81468012</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踏勘时间：2026-07-28 09:00:00</w:t>
            </w:r>
          </w:p>
          <w:p>
            <w:pPr>
              <w:pStyle w:val="null3"/>
              <w:ind w:firstLine="975"/>
            </w:pPr>
            <w:r>
              <w:rPr>
                <w:rFonts w:ascii="仿宋_GB2312" w:hAnsi="仿宋_GB2312" w:cs="仿宋_GB2312" w:eastAsia="仿宋_GB2312"/>
              </w:rPr>
              <w:t>踏勘地点：西安石油大学（自行踏勘，不统一组织踏勘，具体时间地点以磋商文件3.5要求为准）</w:t>
            </w:r>
          </w:p>
          <w:p>
            <w:pPr>
              <w:pStyle w:val="null3"/>
              <w:ind w:firstLine="975"/>
            </w:pPr>
            <w:r>
              <w:rPr>
                <w:rFonts w:ascii="仿宋_GB2312" w:hAnsi="仿宋_GB2312" w:cs="仿宋_GB2312" w:eastAsia="仿宋_GB2312"/>
              </w:rPr>
              <w:t>联系人：任老师</w:t>
            </w:r>
          </w:p>
          <w:p>
            <w:pPr>
              <w:pStyle w:val="null3"/>
              <w:ind w:firstLine="975"/>
            </w:pPr>
            <w:r>
              <w:rPr>
                <w:rFonts w:ascii="仿宋_GB2312" w:hAnsi="仿宋_GB2312" w:cs="仿宋_GB2312" w:eastAsia="仿宋_GB2312"/>
              </w:rPr>
              <w:t>联系电话号码：029-81468012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按照采购文件、响应文件以及合同要求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联系人：梁文龙 胡怡洁</w:t>
      </w:r>
    </w:p>
    <w:p>
      <w:pPr>
        <w:pStyle w:val="null3"/>
      </w:pPr>
      <w:r>
        <w:rPr>
          <w:rFonts w:ascii="仿宋_GB2312" w:hAnsi="仿宋_GB2312" w:cs="仿宋_GB2312" w:eastAsia="仿宋_GB2312"/>
        </w:rPr>
        <w:t>联系电话：邮箱：1053910307@qq.com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鄠邑校区学生公寓家具维修改造项目（包括：拆除两联三人位组合床下铺及学习桌1265套，改造床下组合2530套，将原有家具中的学习桌及下铺改造为标准钢制床下组合家具（上床下桌/桌床一体）。该项目分两个采购包，具体内容详见3.2.2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1,491,520.00</w:t>
      </w:r>
    </w:p>
    <w:p>
      <w:pPr>
        <w:pStyle w:val="null3"/>
      </w:pPr>
      <w:r>
        <w:rPr>
          <w:rFonts w:ascii="仿宋_GB2312" w:hAnsi="仿宋_GB2312" w:cs="仿宋_GB2312" w:eastAsia="仿宋_GB2312"/>
        </w:rPr>
        <w:t>采购包最高限价（元）: 1,491,520.00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鄠邑校区学生公寓家具维修改造项目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1,491,520.00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1,493,880.00</w:t>
      </w:r>
    </w:p>
    <w:p>
      <w:pPr>
        <w:pStyle w:val="null3"/>
      </w:pPr>
      <w:r>
        <w:rPr>
          <w:rFonts w:ascii="仿宋_GB2312" w:hAnsi="仿宋_GB2312" w:cs="仿宋_GB2312" w:eastAsia="仿宋_GB2312"/>
        </w:rPr>
        <w:t>采购包最高限价（元）: 1,493,880.00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鄠邑校区学生公寓家具维修改造项目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1,493,880.00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标的名称：鄠邑校区学生公寓家具维修改造项目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一、项目概述</w:t>
            </w:r>
          </w:p>
          <w:p>
            <w:pPr>
              <w:pStyle w:val="null3"/>
            </w:pPr>
            <w:r>
              <w:rPr>
                <w:rFonts w:ascii="仿宋_GB2312" w:hAnsi="仿宋_GB2312" w:cs="仿宋_GB2312" w:eastAsia="仿宋_GB2312"/>
                <w:sz w:val="24"/>
              </w:rPr>
              <w:t>本</w:t>
            </w:r>
            <w:r>
              <w:rPr>
                <w:rFonts w:ascii="仿宋_GB2312" w:hAnsi="仿宋_GB2312" w:cs="仿宋_GB2312" w:eastAsia="仿宋_GB2312"/>
                <w:sz w:val="24"/>
              </w:rPr>
              <w:t>采购包</w:t>
            </w:r>
            <w:r>
              <w:rPr>
                <w:rFonts w:ascii="仿宋_GB2312" w:hAnsi="仿宋_GB2312" w:cs="仿宋_GB2312" w:eastAsia="仿宋_GB2312"/>
                <w:sz w:val="24"/>
              </w:rPr>
              <w:t>预计拆除两连三位人组合床下铺及学习桌632套，改造床下</w:t>
            </w:r>
            <w:r>
              <w:rPr>
                <w:rFonts w:ascii="仿宋_GB2312" w:hAnsi="仿宋_GB2312" w:cs="仿宋_GB2312" w:eastAsia="仿宋_GB2312"/>
                <w:sz w:val="24"/>
              </w:rPr>
              <w:t>组合家具</w:t>
            </w:r>
            <w:r>
              <w:rPr>
                <w:rFonts w:ascii="仿宋_GB2312" w:hAnsi="仿宋_GB2312" w:cs="仿宋_GB2312" w:eastAsia="仿宋_GB2312"/>
                <w:sz w:val="24"/>
              </w:rPr>
              <w:t>1264套。</w:t>
            </w:r>
          </w:p>
          <w:p>
            <w:pPr>
              <w:pStyle w:val="null3"/>
            </w:pPr>
            <w:r>
              <w:rPr>
                <w:rFonts w:ascii="仿宋_GB2312" w:hAnsi="仿宋_GB2312" w:cs="仿宋_GB2312" w:eastAsia="仿宋_GB2312"/>
                <w:sz w:val="24"/>
                <w:b/>
              </w:rPr>
              <w:t>改造前示意：</w:t>
            </w:r>
          </w:p>
          <w:p>
            <w:pPr>
              <w:pStyle w:val="null3"/>
            </w:pPr>
            <w:r>
              <w:drawing>
                <wp:inline distT="0" distR="0" distB="0" distL="0">
                  <wp:extent cx="1621155" cy="133982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339826"/>
                          </a:xfrm>
                          <a:prstGeom prst="rect">
                            <a:avLst/>
                          </a:prstGeom>
                        </pic:spPr>
                      </pic:pic>
                    </a:graphicData>
                  </a:graphic>
                </wp:inline>
              </w:drawing>
            </w: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改造后意向：</w:t>
            </w:r>
          </w:p>
          <w:p>
            <w:pPr>
              <w:pStyle w:val="null3"/>
            </w:pPr>
            <w:r>
              <w:drawing>
                <wp:inline distT="0" distR="0" distB="0" distL="0">
                  <wp:extent cx="1621155" cy="103753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037539"/>
                          </a:xfrm>
                          <a:prstGeom prst="rect">
                            <a:avLst/>
                          </a:prstGeom>
                        </pic:spPr>
                      </pic:pic>
                    </a:graphicData>
                  </a:graphic>
                </wp:inline>
              </w:drawing>
            </w: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二、改造数量及要求</w:t>
            </w:r>
          </w:p>
          <w:tbl>
            <w:tblPr>
              <w:tblBorders>
                <w:top w:val="none" w:color="000000" w:sz="4"/>
                <w:left w:val="none" w:color="000000" w:sz="4"/>
                <w:bottom w:val="none" w:color="000000" w:sz="4"/>
                <w:right w:val="none" w:color="000000" w:sz="4"/>
                <w:insideH w:val="none"/>
                <w:insideV w:val="none"/>
              </w:tblBorders>
            </w:tblPr>
            <w:tblGrid>
              <w:gridCol w:w="231"/>
              <w:gridCol w:w="420"/>
              <w:gridCol w:w="1434"/>
              <w:gridCol w:w="209"/>
              <w:gridCol w:w="257"/>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right="-105"/>
                    <w:jc w:val="center"/>
                  </w:pPr>
                  <w:r>
                    <w:rPr>
                      <w:rFonts w:ascii="仿宋_GB2312" w:hAnsi="仿宋_GB2312" w:cs="仿宋_GB2312" w:eastAsia="仿宋_GB2312"/>
                      <w:sz w:val="24"/>
                    </w:rPr>
                    <w:t>数量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拆除两连三位人组合床下铺及学习桌</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1.拆除两连三人位学习桌：</w:t>
                  </w:r>
                </w:p>
                <w:p>
                  <w:pPr>
                    <w:pStyle w:val="null3"/>
                    <w:ind w:left="-15"/>
                    <w:jc w:val="left"/>
                  </w:pPr>
                  <w:r>
                    <w:rPr>
                      <w:rFonts w:ascii="仿宋_GB2312" w:hAnsi="仿宋_GB2312" w:cs="仿宋_GB2312" w:eastAsia="仿宋_GB2312"/>
                      <w:sz w:val="24"/>
                    </w:rPr>
                    <w:t>①拆除桌上书柜；②拆除学习桌；</w:t>
                  </w:r>
                </w:p>
                <w:p>
                  <w:pPr>
                    <w:pStyle w:val="null3"/>
                    <w:ind w:left="-15"/>
                    <w:jc w:val="left"/>
                  </w:pPr>
                  <w:r>
                    <w:rPr>
                      <w:rFonts w:ascii="仿宋_GB2312" w:hAnsi="仿宋_GB2312" w:cs="仿宋_GB2312" w:eastAsia="仿宋_GB2312"/>
                      <w:sz w:val="24"/>
                    </w:rPr>
                    <w:t>2.拆除下床铺：①拆除5根床撑；②拆除前床厅；③拆除床下鞋架；后床厅不拆除做为拉杆使用。</w:t>
                  </w:r>
                </w:p>
                <w:p>
                  <w:pPr>
                    <w:pStyle w:val="null3"/>
                    <w:ind w:left="-15"/>
                    <w:jc w:val="left"/>
                  </w:pPr>
                  <w:r>
                    <w:rPr>
                      <w:rFonts w:ascii="仿宋_GB2312" w:hAnsi="仿宋_GB2312" w:cs="仿宋_GB2312" w:eastAsia="仿宋_GB2312"/>
                      <w:sz w:val="24"/>
                    </w:rPr>
                    <w:t>3.拆除后所有已拆除配件用纸箱、纸片、缠绕膜、气泡纸等包装完好，搬运至学校指定地点。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632</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改造床下组合家具</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床下组合家具改造技术要求：</w:t>
                  </w:r>
                </w:p>
                <w:p>
                  <w:pPr>
                    <w:pStyle w:val="null3"/>
                    <w:ind w:firstLine="65"/>
                    <w:jc w:val="left"/>
                  </w:pPr>
                  <w:r>
                    <w:rPr>
                      <w:rFonts w:ascii="仿宋_GB2312" w:hAnsi="仿宋_GB2312" w:cs="仿宋_GB2312" w:eastAsia="仿宋_GB2312"/>
                      <w:sz w:val="24"/>
                      <w:b/>
                    </w:rPr>
                    <w:t>（一）组合学习桌（含床下柜）</w:t>
                  </w:r>
                </w:p>
                <w:p>
                  <w:pPr>
                    <w:pStyle w:val="null3"/>
                    <w:ind w:firstLine="65"/>
                    <w:jc w:val="left"/>
                  </w:pPr>
                  <w:r>
                    <w:rPr>
                      <w:rFonts w:ascii="仿宋_GB2312" w:hAnsi="仿宋_GB2312" w:cs="仿宋_GB2312" w:eastAsia="仿宋_GB2312"/>
                      <w:sz w:val="24"/>
                    </w:rPr>
                    <w:t>1、衣柜规格：H1660mm*L730mm*D600mm；柜门及侧板采用基材厚度不低于0.8mm冷轧钢板，其余部件采用基材厚度不低于0.7mm冷轧钢板制作；衣柜分左右两侧，一侧为固定门板，一侧为活动门板，固定门板正面设置洞洞板，门内有不锈钢挂衣杆，安装一次冲压成型的塑料内陷式扣手，扣手上安装旋转式挂锁。柜体底部安装站脚，采用ABS工程塑料一次注塑成型。</w:t>
                  </w:r>
                </w:p>
                <w:p>
                  <w:pPr>
                    <w:pStyle w:val="null3"/>
                    <w:ind w:firstLine="65"/>
                    <w:jc w:val="left"/>
                  </w:pPr>
                  <w:r>
                    <w:rPr>
                      <w:rFonts w:ascii="仿宋_GB2312" w:hAnsi="仿宋_GB2312" w:cs="仿宋_GB2312" w:eastAsia="仿宋_GB2312"/>
                      <w:sz w:val="24"/>
                      <w:b/>
                    </w:rPr>
                    <w:t>2、桌上书柜：</w:t>
                  </w:r>
                  <w:r>
                    <w:rPr>
                      <w:rFonts w:ascii="仿宋_GB2312" w:hAnsi="仿宋_GB2312" w:cs="仿宋_GB2312" w:eastAsia="仿宋_GB2312"/>
                      <w:sz w:val="24"/>
                    </w:rPr>
                    <w:t>H910mm*W1200mm*D240mm；采用基材厚度不低于0.8mm冷轧钢板制作；横书柜分左右两格。</w:t>
                  </w:r>
                </w:p>
                <w:p>
                  <w:pPr>
                    <w:pStyle w:val="null3"/>
                    <w:ind w:firstLine="65"/>
                    <w:jc w:val="left"/>
                  </w:pPr>
                  <w:r>
                    <w:rPr>
                      <w:rFonts w:ascii="仿宋_GB2312" w:hAnsi="仿宋_GB2312" w:cs="仿宋_GB2312" w:eastAsia="仿宋_GB2312"/>
                      <w:sz w:val="24"/>
                      <w:b/>
                    </w:rPr>
                    <w:t>3、洞洞板：</w:t>
                  </w:r>
                </w:p>
                <w:p>
                  <w:pPr>
                    <w:pStyle w:val="null3"/>
                    <w:ind w:firstLine="65"/>
                    <w:jc w:val="left"/>
                  </w:pPr>
                  <w:r>
                    <w:rPr>
                      <w:rFonts w:ascii="仿宋_GB2312" w:hAnsi="仿宋_GB2312" w:cs="仿宋_GB2312" w:eastAsia="仿宋_GB2312"/>
                      <w:sz w:val="24"/>
                    </w:rPr>
                    <w:t>横书架下设洞洞板，规格</w:t>
                  </w:r>
                  <w:r>
                    <w:rPr>
                      <w:rFonts w:ascii="仿宋_GB2312" w:hAnsi="仿宋_GB2312" w:cs="仿宋_GB2312" w:eastAsia="仿宋_GB2312"/>
                      <w:sz w:val="24"/>
                    </w:rPr>
                    <w:t>W1200*H210mm，采用基材厚度不低于0.7mm冷轧钢板制作。</w:t>
                  </w:r>
                </w:p>
                <w:p>
                  <w:pPr>
                    <w:pStyle w:val="null3"/>
                    <w:ind w:firstLine="65"/>
                    <w:jc w:val="left"/>
                  </w:pPr>
                  <w:r>
                    <w:rPr>
                      <w:rFonts w:ascii="仿宋_GB2312" w:hAnsi="仿宋_GB2312" w:cs="仿宋_GB2312" w:eastAsia="仿宋_GB2312"/>
                      <w:sz w:val="24"/>
                      <w:b/>
                    </w:rPr>
                    <w:t>4、学习桌</w:t>
                  </w:r>
                  <w:r>
                    <w:rPr>
                      <w:rFonts w:ascii="仿宋_GB2312" w:hAnsi="仿宋_GB2312" w:cs="仿宋_GB2312" w:eastAsia="仿宋_GB2312"/>
                      <w:sz w:val="24"/>
                    </w:rPr>
                    <w:t>L1200mm*W600mm*H750mm ，桌面规格：L1200mm*W600mm*H25mm；桌面基材为密度板，厚度不低于25mm，国家环保标准E0级三聚氰胺饰面板制作；PVC封边条，封边厚度不低于1.5mm。</w:t>
                  </w:r>
                </w:p>
                <w:p>
                  <w:pPr>
                    <w:pStyle w:val="null3"/>
                    <w:ind w:firstLine="65"/>
                    <w:jc w:val="left"/>
                  </w:pPr>
                  <w:r>
                    <w:rPr>
                      <w:rFonts w:ascii="仿宋_GB2312" w:hAnsi="仿宋_GB2312" w:cs="仿宋_GB2312" w:eastAsia="仿宋_GB2312"/>
                      <w:sz w:val="24"/>
                      <w:b/>
                    </w:rPr>
                    <w:t>（二）桌下储物柜</w:t>
                  </w:r>
                </w:p>
                <w:p>
                  <w:pPr>
                    <w:pStyle w:val="null3"/>
                    <w:ind w:firstLine="65"/>
                    <w:jc w:val="both"/>
                  </w:pPr>
                  <w:r>
                    <w:rPr>
                      <w:rFonts w:ascii="仿宋_GB2312" w:hAnsi="仿宋_GB2312" w:cs="仿宋_GB2312" w:eastAsia="仿宋_GB2312"/>
                      <w:sz w:val="24"/>
                      <w:shd w:fill="FFFFFF" w:val="clear"/>
                    </w:rPr>
                    <w:t>5、规格：H725mm*W300mm*D500mm，柜门及侧板采用基材厚度不低于0.8mm冷轧钢板，其余部件采用基材厚度不低于0.7mm的冷轧钢板制作；上部设抽屉，安装三节静音滑轨，下部储物柜带单开门，抽屉面板及柜门上安装一次冲压成型的塑料内陷式扣手，扣手上安装旋转式挂锁；柜体底部安装站脚，采用ABS工程塑料一次注塑成型。</w:t>
                  </w:r>
                </w:p>
                <w:p>
                  <w:pPr>
                    <w:pStyle w:val="null3"/>
                    <w:jc w:val="both"/>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1264</w:t>
                  </w:r>
                </w:p>
              </w:tc>
            </w:tr>
          </w:tbl>
          <w:p>
            <w:pPr>
              <w:pStyle w:val="null3"/>
            </w:pPr>
            <w:r>
              <w:rPr>
                <w:rFonts w:ascii="仿宋_GB2312" w:hAnsi="仿宋_GB2312" w:cs="仿宋_GB2312" w:eastAsia="仿宋_GB2312"/>
                <w:sz w:val="24"/>
                <w:b/>
              </w:rPr>
              <w:t>三、执行标准</w:t>
            </w:r>
          </w:p>
          <w:p>
            <w:pPr>
              <w:pStyle w:val="null3"/>
            </w:pPr>
            <w:r>
              <w:rPr>
                <w:rFonts w:ascii="仿宋_GB2312" w:hAnsi="仿宋_GB2312" w:cs="仿宋_GB2312" w:eastAsia="仿宋_GB2312"/>
                <w:sz w:val="24"/>
              </w:rPr>
              <w:t>以上所有设计符合人体工程学，美观大方，关键部件需提供由国家权威部门出具的抽检报告，并提供检验机构网站查询截图，产品执行标准：</w:t>
            </w:r>
          </w:p>
          <w:p>
            <w:pPr>
              <w:pStyle w:val="null3"/>
            </w:pPr>
            <w:r>
              <w:rPr>
                <w:rFonts w:ascii="仿宋_GB2312" w:hAnsi="仿宋_GB2312" w:cs="仿宋_GB2312" w:eastAsia="仿宋_GB2312"/>
                <w:sz w:val="24"/>
              </w:rPr>
              <w:t>1、GB/T3325-2024《金属家具通用技术条件》；</w:t>
            </w:r>
          </w:p>
          <w:p>
            <w:pPr>
              <w:pStyle w:val="null3"/>
            </w:pPr>
            <w:r>
              <w:rPr>
                <w:rFonts w:ascii="仿宋_GB2312" w:hAnsi="仿宋_GB2312" w:cs="仿宋_GB2312" w:eastAsia="仿宋_GB2312"/>
                <w:sz w:val="24"/>
              </w:rPr>
              <w:t>2、QB/T2741-2013《学生公寓多功能家具》；</w:t>
            </w:r>
          </w:p>
          <w:p>
            <w:pPr>
              <w:pStyle w:val="null3"/>
            </w:pPr>
            <w:r>
              <w:rPr>
                <w:rFonts w:ascii="仿宋_GB2312" w:hAnsi="仿宋_GB2312" w:cs="仿宋_GB2312" w:eastAsia="仿宋_GB2312"/>
                <w:sz w:val="24"/>
              </w:rPr>
              <w:t>3、GB/18580-2025《室内装饰装修材料人造板及其制品中甲醛释放限量》；</w:t>
            </w:r>
          </w:p>
          <w:p>
            <w:pPr>
              <w:pStyle w:val="null3"/>
            </w:pPr>
            <w:r>
              <w:rPr>
                <w:rFonts w:ascii="仿宋_GB2312" w:hAnsi="仿宋_GB2312" w:cs="仿宋_GB2312" w:eastAsia="仿宋_GB2312"/>
                <w:sz w:val="24"/>
              </w:rPr>
              <w:t>4、GB28008-2024《家具结构安全技术规范》；</w:t>
            </w:r>
          </w:p>
          <w:p>
            <w:pPr>
              <w:pStyle w:val="null3"/>
            </w:pPr>
            <w:r>
              <w:rPr>
                <w:rFonts w:ascii="仿宋_GB2312" w:hAnsi="仿宋_GB2312" w:cs="仿宋_GB2312" w:eastAsia="仿宋_GB2312"/>
                <w:sz w:val="24"/>
              </w:rPr>
              <w:t>5、HG/2006-2022《热固性和热塑性粉末涂料》；</w:t>
            </w:r>
          </w:p>
          <w:p>
            <w:pPr>
              <w:pStyle w:val="null3"/>
            </w:pPr>
            <w:r>
              <w:rPr>
                <w:rFonts w:ascii="仿宋_GB2312" w:hAnsi="仿宋_GB2312" w:cs="仿宋_GB2312" w:eastAsia="仿宋_GB2312"/>
                <w:sz w:val="24"/>
              </w:rPr>
              <w:t>6、GB/T15102-2017《浸渍胶膜纸饰面纤维板和刨花板》；</w:t>
            </w:r>
          </w:p>
          <w:p>
            <w:pPr>
              <w:pStyle w:val="null3"/>
            </w:pPr>
            <w:r>
              <w:rPr>
                <w:rFonts w:ascii="仿宋_GB2312" w:hAnsi="仿宋_GB2312" w:cs="仿宋_GB2312" w:eastAsia="仿宋_GB2312"/>
                <w:sz w:val="24"/>
              </w:rPr>
              <w:t>7、GB/T10125-2021《人造气氛腐蚀试验 盐雾试验》；</w:t>
            </w:r>
          </w:p>
          <w:p>
            <w:pPr>
              <w:pStyle w:val="null3"/>
            </w:pPr>
            <w:r>
              <w:rPr>
                <w:rFonts w:ascii="仿宋_GB2312" w:hAnsi="仿宋_GB2312" w:cs="仿宋_GB2312" w:eastAsia="仿宋_GB2312"/>
                <w:sz w:val="24"/>
              </w:rPr>
              <w:t>8、QB/T 4371-2012《家具抗菌性能的评价》；</w:t>
            </w:r>
          </w:p>
          <w:p>
            <w:pPr>
              <w:pStyle w:val="null3"/>
            </w:pPr>
            <w:r>
              <w:rPr>
                <w:rFonts w:ascii="仿宋_GB2312" w:hAnsi="仿宋_GB2312" w:cs="仿宋_GB2312" w:eastAsia="仿宋_GB2312"/>
                <w:sz w:val="24"/>
              </w:rPr>
              <w:t>9、GB/T3326-2016《家具桌、椅、凳类主要尺寸》。</w:t>
            </w:r>
          </w:p>
          <w:p>
            <w:pPr>
              <w:pStyle w:val="null3"/>
            </w:pPr>
            <w:r>
              <w:rPr>
                <w:rFonts w:ascii="仿宋_GB2312" w:hAnsi="仿宋_GB2312" w:cs="仿宋_GB2312" w:eastAsia="仿宋_GB2312"/>
                <w:sz w:val="24"/>
                <w:b/>
              </w:rPr>
              <w:t>四、设计、生产要求</w:t>
            </w:r>
          </w:p>
          <w:p>
            <w:pPr>
              <w:pStyle w:val="null3"/>
            </w:pPr>
            <w:r>
              <w:rPr>
                <w:rFonts w:ascii="仿宋_GB2312" w:hAnsi="仿宋_GB2312" w:cs="仿宋_GB2312" w:eastAsia="仿宋_GB2312"/>
                <w:sz w:val="24"/>
              </w:rPr>
              <w:t>1、以上所有设计符合人体工程学，美观大方，关键部件钢材符合国家相关标准。</w:t>
            </w:r>
          </w:p>
          <w:p>
            <w:pPr>
              <w:pStyle w:val="null3"/>
            </w:pPr>
            <w:r>
              <w:rPr>
                <w:rFonts w:ascii="仿宋_GB2312" w:hAnsi="仿宋_GB2312" w:cs="仿宋_GB2312" w:eastAsia="仿宋_GB2312"/>
                <w:sz w:val="24"/>
              </w:rPr>
              <w:t>2、工艺要求：环氧聚酯热固粉末（环保一级）高压恒温静电喷塑，喷涂均匀，附着牢固。金属配件做除锈和防腐处理。</w:t>
            </w:r>
          </w:p>
          <w:p>
            <w:pPr>
              <w:pStyle w:val="null3"/>
            </w:pPr>
            <w:r>
              <w:rPr>
                <w:rFonts w:ascii="仿宋_GB2312" w:hAnsi="仿宋_GB2312" w:cs="仿宋_GB2312" w:eastAsia="仿宋_GB2312"/>
                <w:sz w:val="24"/>
              </w:rPr>
              <w:t>3、表面要求:喷塑后，热固粉与所有贴面附着牢固，不易脱落。</w:t>
            </w:r>
          </w:p>
          <w:p>
            <w:pPr>
              <w:pStyle w:val="null3"/>
            </w:pPr>
            <w:r>
              <w:rPr>
                <w:rFonts w:ascii="仿宋_GB2312" w:hAnsi="仿宋_GB2312" w:cs="仿宋_GB2312" w:eastAsia="仿宋_GB2312"/>
                <w:sz w:val="24"/>
              </w:rPr>
              <w:t>4、焊接要求：无脱焊、虚焊、焊穿，光洁平整。</w:t>
            </w:r>
          </w:p>
          <w:p>
            <w:pPr>
              <w:pStyle w:val="null3"/>
            </w:pPr>
            <w:r>
              <w:rPr>
                <w:rFonts w:ascii="仿宋_GB2312" w:hAnsi="仿宋_GB2312" w:cs="仿宋_GB2312" w:eastAsia="仿宋_GB2312"/>
                <w:sz w:val="24"/>
              </w:rPr>
              <w:t>5、安装要求：钢板及连接件安装严密、平整、端正、牢固，结合处无崩茬或松动，外露栓头加塞ABS工程塑料内外套。</w:t>
            </w:r>
          </w:p>
          <w:p>
            <w:pPr>
              <w:pStyle w:val="null3"/>
            </w:pPr>
            <w:r>
              <w:rPr>
                <w:rFonts w:ascii="仿宋_GB2312" w:hAnsi="仿宋_GB2312" w:cs="仿宋_GB2312" w:eastAsia="仿宋_GB2312"/>
                <w:sz w:val="24"/>
                <w:b/>
              </w:rPr>
              <w:t>五、质量要求</w:t>
            </w:r>
          </w:p>
          <w:p>
            <w:pPr>
              <w:pStyle w:val="null3"/>
              <w:ind w:firstLine="480"/>
            </w:pPr>
            <w:r>
              <w:rPr>
                <w:rFonts w:ascii="仿宋_GB2312" w:hAnsi="仿宋_GB2312" w:cs="仿宋_GB2312" w:eastAsia="仿宋_GB2312"/>
                <w:sz w:val="24"/>
              </w:rPr>
              <w:t>维修改造后的家具</w:t>
            </w:r>
            <w:r>
              <w:rPr>
                <w:rFonts w:ascii="仿宋_GB2312" w:hAnsi="仿宋_GB2312" w:cs="仿宋_GB2312" w:eastAsia="仿宋_GB2312"/>
                <w:sz w:val="24"/>
              </w:rPr>
              <w:t>质保期限三年（从安装完成经甲方验收合格之日算起）</w:t>
            </w:r>
            <w:r>
              <w:rPr>
                <w:rFonts w:ascii="仿宋_GB2312" w:hAnsi="仿宋_GB2312" w:cs="仿宋_GB2312" w:eastAsia="仿宋_GB2312"/>
                <w:sz w:val="24"/>
              </w:rPr>
              <w:t>,终身维护。质保期内中标方接到采购人反映电话后，2小时内响应，24小时内派技术人员到现场，72小时解决问题，如出现超过72小时未维修好，中标方应向采购人提供同类新产品替代，以保证采购人的正常使用。质保期外，中标方只收取材料费。</w:t>
            </w:r>
          </w:p>
          <w:p>
            <w:pPr>
              <w:pStyle w:val="null3"/>
              <w:ind w:firstLine="480"/>
            </w:pPr>
            <w:r>
              <w:rPr>
                <w:rFonts w:ascii="仿宋_GB2312" w:hAnsi="仿宋_GB2312" w:cs="仿宋_GB2312" w:eastAsia="仿宋_GB2312"/>
                <w:sz w:val="24"/>
              </w:rPr>
              <w:t>安装调试后，中标方负责为采购人提供现场操作培训，通过培训使用户人员了解</w:t>
            </w:r>
            <w:r>
              <w:rPr>
                <w:rFonts w:ascii="仿宋_GB2312" w:hAnsi="仿宋_GB2312" w:cs="仿宋_GB2312" w:eastAsia="仿宋_GB2312"/>
                <w:sz w:val="24"/>
              </w:rPr>
              <w:t>基本的</w:t>
            </w:r>
            <w:r>
              <w:rPr>
                <w:rFonts w:ascii="仿宋_GB2312" w:hAnsi="仿宋_GB2312" w:cs="仿宋_GB2312" w:eastAsia="仿宋_GB2312"/>
                <w:sz w:val="24"/>
              </w:rPr>
              <w:t>使用、维护方法。</w:t>
            </w:r>
          </w:p>
          <w:p>
            <w:pPr>
              <w:pStyle w:val="null3"/>
              <w:ind w:firstLine="480"/>
            </w:pPr>
            <w:r>
              <w:rPr>
                <w:rFonts w:ascii="仿宋_GB2312" w:hAnsi="仿宋_GB2312" w:cs="仿宋_GB2312" w:eastAsia="仿宋_GB2312"/>
                <w:sz w:val="24"/>
              </w:rPr>
              <w:t>设备正式使用后，定期回访用户，当设备出现重大缺陷问题而影响到采购人实际应用时需及时响应并派人到现场解决。</w:t>
            </w:r>
          </w:p>
          <w:p>
            <w:pPr>
              <w:pStyle w:val="null3"/>
            </w:pPr>
            <w:r>
              <w:rPr>
                <w:rFonts w:ascii="仿宋_GB2312" w:hAnsi="仿宋_GB2312" w:cs="仿宋_GB2312" w:eastAsia="仿宋_GB2312"/>
                <w:sz w:val="24"/>
                <w:b/>
              </w:rPr>
              <w:t>六、维修改造后验收标准</w:t>
            </w:r>
          </w:p>
          <w:p>
            <w:pPr>
              <w:pStyle w:val="null3"/>
              <w:ind w:firstLine="480"/>
            </w:pPr>
            <w:r>
              <w:rPr>
                <w:rFonts w:ascii="仿宋_GB2312" w:hAnsi="仿宋_GB2312" w:cs="仿宋_GB2312" w:eastAsia="仿宋_GB2312"/>
                <w:sz w:val="24"/>
              </w:rPr>
              <w:t>维修改造后的家具</w:t>
            </w:r>
            <w:r>
              <w:rPr>
                <w:rFonts w:ascii="仿宋_GB2312" w:hAnsi="仿宋_GB2312" w:cs="仿宋_GB2312" w:eastAsia="仿宋_GB2312"/>
                <w:sz w:val="24"/>
              </w:rPr>
              <w:t>经过双方检验认可后，签署验收报告，产品保修期自验收合格之日起算，由中标供应商提供产品保修文件。</w:t>
            </w:r>
          </w:p>
          <w:p>
            <w:pPr>
              <w:pStyle w:val="null3"/>
              <w:ind w:firstLine="480"/>
            </w:pPr>
            <w:r>
              <w:rPr>
                <w:rFonts w:ascii="仿宋_GB2312" w:hAnsi="仿宋_GB2312" w:cs="仿宋_GB2312" w:eastAsia="仿宋_GB2312"/>
                <w:sz w:val="24"/>
              </w:rPr>
              <w:t>当满足以下条件时，采购人才向中标供应商签发货物验收报告：</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1）中标供应商已按照合同规定提供了全部产品及完整的技术资料。</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2）家具符合磋商文件和响应文件技术规格要求，性能满足要求。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维修改造使用的相关材料、配件</w:t>
            </w:r>
            <w:r>
              <w:rPr>
                <w:rFonts w:ascii="仿宋_GB2312" w:hAnsi="仿宋_GB2312" w:cs="仿宋_GB2312" w:eastAsia="仿宋_GB2312"/>
                <w:sz w:val="24"/>
              </w:rPr>
              <w:t>合格证。</w:t>
            </w:r>
          </w:p>
          <w:p>
            <w:pPr>
              <w:pStyle w:val="null3"/>
            </w:pPr>
            <w:r>
              <w:rPr>
                <w:rFonts w:ascii="仿宋_GB2312" w:hAnsi="仿宋_GB2312" w:cs="仿宋_GB2312" w:eastAsia="仿宋_GB2312"/>
                <w:sz w:val="24"/>
                <w:b/>
              </w:rPr>
              <w:t>七、样品</w:t>
            </w:r>
          </w:p>
          <w:tbl>
            <w:tblPr>
              <w:tblBorders>
                <w:top w:val="none" w:color="000000" w:sz="4"/>
                <w:left w:val="none" w:color="000000" w:sz="4"/>
                <w:bottom w:val="none" w:color="000000" w:sz="4"/>
                <w:right w:val="none" w:color="000000" w:sz="4"/>
                <w:insideH w:val="none"/>
                <w:insideV w:val="none"/>
              </w:tblBorders>
            </w:tblPr>
            <w:tblGrid>
              <w:gridCol w:w="236"/>
              <w:gridCol w:w="894"/>
              <w:gridCol w:w="688"/>
              <w:gridCol w:w="313"/>
              <w:gridCol w:w="423"/>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规格尺寸</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衣柜：冷轧钢板</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200mm*200mm</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学习桌：桌面</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200mm*200mm</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三面封边</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w:t>
                  </w:r>
                  <w:r>
                    <w:rPr>
                      <w:rFonts w:ascii="仿宋_GB2312" w:hAnsi="仿宋_GB2312" w:cs="仿宋_GB2312" w:eastAsia="仿宋_GB2312"/>
                      <w:sz w:val="24"/>
                    </w:rPr>
                    <w:t>ABS工程塑料站脚</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整体</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衣柜：扣手</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标的名称：鄠邑校区学生公寓家具维修改造项目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一、项目概述</w:t>
            </w:r>
          </w:p>
          <w:p>
            <w:pPr>
              <w:pStyle w:val="null3"/>
            </w:pPr>
            <w:r>
              <w:rPr>
                <w:rFonts w:ascii="仿宋_GB2312" w:hAnsi="仿宋_GB2312" w:cs="仿宋_GB2312" w:eastAsia="仿宋_GB2312"/>
                <w:sz w:val="24"/>
              </w:rPr>
              <w:t>本</w:t>
            </w:r>
            <w:r>
              <w:rPr>
                <w:rFonts w:ascii="仿宋_GB2312" w:hAnsi="仿宋_GB2312" w:cs="仿宋_GB2312" w:eastAsia="仿宋_GB2312"/>
                <w:sz w:val="24"/>
              </w:rPr>
              <w:t>采购包</w:t>
            </w:r>
            <w:r>
              <w:rPr>
                <w:rFonts w:ascii="仿宋_GB2312" w:hAnsi="仿宋_GB2312" w:cs="仿宋_GB2312" w:eastAsia="仿宋_GB2312"/>
                <w:sz w:val="24"/>
              </w:rPr>
              <w:t>预计拆除两连三位人组合床下铺及学习桌633套，改造床下</w:t>
            </w:r>
            <w:r>
              <w:rPr>
                <w:rFonts w:ascii="仿宋_GB2312" w:hAnsi="仿宋_GB2312" w:cs="仿宋_GB2312" w:eastAsia="仿宋_GB2312"/>
                <w:sz w:val="24"/>
              </w:rPr>
              <w:t>组合家具</w:t>
            </w:r>
            <w:r>
              <w:rPr>
                <w:rFonts w:ascii="仿宋_GB2312" w:hAnsi="仿宋_GB2312" w:cs="仿宋_GB2312" w:eastAsia="仿宋_GB2312"/>
                <w:sz w:val="24"/>
              </w:rPr>
              <w:t>1266套</w:t>
            </w:r>
            <w:r>
              <w:rPr>
                <w:rFonts w:ascii="仿宋_GB2312" w:hAnsi="仿宋_GB2312" w:cs="仿宋_GB2312" w:eastAsia="仿宋_GB2312"/>
                <w:sz w:val="24"/>
              </w:rPr>
              <w:t>。</w:t>
            </w:r>
          </w:p>
          <w:p>
            <w:pPr>
              <w:pStyle w:val="null3"/>
            </w:pPr>
            <w:r>
              <w:rPr>
                <w:rFonts w:ascii="仿宋_GB2312" w:hAnsi="仿宋_GB2312" w:cs="仿宋_GB2312" w:eastAsia="仿宋_GB2312"/>
                <w:sz w:val="24"/>
                <w:b/>
              </w:rPr>
              <w:t>改造前示意：</w:t>
            </w:r>
          </w:p>
          <w:p>
            <w:pPr>
              <w:pStyle w:val="null3"/>
            </w:pPr>
            <w:r>
              <w:drawing>
                <wp:inline distT="0" distR="0" distB="0" distL="0">
                  <wp:extent cx="1621155" cy="1339826"/>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6"/>
                          <a:stretch>
                            <a:fillRect/>
                          </a:stretch>
                        </pic:blipFill>
                        <pic:spPr>
                          <a:xfrm>
                            <a:off x="0" y="0"/>
                            <a:ext cx="1621155" cy="1339826"/>
                          </a:xfrm>
                          <a:prstGeom prst="rect">
                            <a:avLst/>
                          </a:prstGeom>
                        </pic:spPr>
                      </pic:pic>
                    </a:graphicData>
                  </a:graphic>
                </wp:inline>
              </w:drawing>
            </w: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改造后意向：</w:t>
            </w:r>
          </w:p>
          <w:p>
            <w:pPr>
              <w:pStyle w:val="null3"/>
            </w:pPr>
            <w:r>
              <w:drawing>
                <wp:inline distT="0" distR="0" distB="0" distL="0">
                  <wp:extent cx="1621155" cy="103753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1621155" cy="1037539"/>
                          </a:xfrm>
                          <a:prstGeom prst="rect">
                            <a:avLst/>
                          </a:prstGeom>
                        </pic:spPr>
                      </pic:pic>
                    </a:graphicData>
                  </a:graphic>
                </wp:inline>
              </w:drawing>
            </w: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二、改造数量及要求</w:t>
            </w:r>
          </w:p>
          <w:tbl>
            <w:tblPr>
              <w:tblBorders>
                <w:top w:val="none" w:color="000000" w:sz="4"/>
                <w:left w:val="none" w:color="000000" w:sz="4"/>
                <w:bottom w:val="none" w:color="000000" w:sz="4"/>
                <w:right w:val="none" w:color="000000" w:sz="4"/>
                <w:insideH w:val="none"/>
                <w:insideV w:val="none"/>
              </w:tblBorders>
            </w:tblPr>
            <w:tblGrid>
              <w:gridCol w:w="231"/>
              <w:gridCol w:w="420"/>
              <w:gridCol w:w="1434"/>
              <w:gridCol w:w="209"/>
              <w:gridCol w:w="257"/>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0" w:right="-105"/>
                    <w:jc w:val="center"/>
                  </w:pPr>
                  <w:r>
                    <w:rPr>
                      <w:rFonts w:ascii="仿宋_GB2312" w:hAnsi="仿宋_GB2312" w:cs="仿宋_GB2312" w:eastAsia="仿宋_GB2312"/>
                      <w:sz w:val="24"/>
                    </w:rPr>
                    <w:t>数量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拆除两连三位人组合床下铺及学习桌</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4"/>
                    </w:rPr>
                    <w:t>1.拆除两连三人位学习桌：</w:t>
                  </w:r>
                </w:p>
                <w:p>
                  <w:pPr>
                    <w:pStyle w:val="null3"/>
                    <w:ind w:left="-15"/>
                    <w:jc w:val="left"/>
                  </w:pPr>
                  <w:r>
                    <w:rPr>
                      <w:rFonts w:ascii="仿宋_GB2312" w:hAnsi="仿宋_GB2312" w:cs="仿宋_GB2312" w:eastAsia="仿宋_GB2312"/>
                      <w:sz w:val="24"/>
                    </w:rPr>
                    <w:t>①拆除桌上书柜；②拆除学习桌；</w:t>
                  </w:r>
                </w:p>
                <w:p>
                  <w:pPr>
                    <w:pStyle w:val="null3"/>
                    <w:ind w:left="-15"/>
                    <w:jc w:val="left"/>
                  </w:pPr>
                  <w:r>
                    <w:rPr>
                      <w:rFonts w:ascii="仿宋_GB2312" w:hAnsi="仿宋_GB2312" w:cs="仿宋_GB2312" w:eastAsia="仿宋_GB2312"/>
                      <w:sz w:val="24"/>
                    </w:rPr>
                    <w:t>2.拆除下床铺：①拆除5根床撑；②拆除前床厅；③拆除床下鞋架；后床厅不拆除做为拉杆使用。</w:t>
                  </w:r>
                </w:p>
                <w:p>
                  <w:pPr>
                    <w:pStyle w:val="null3"/>
                    <w:ind w:left="-15"/>
                    <w:jc w:val="left"/>
                  </w:pPr>
                  <w:r>
                    <w:rPr>
                      <w:rFonts w:ascii="仿宋_GB2312" w:hAnsi="仿宋_GB2312" w:cs="仿宋_GB2312" w:eastAsia="仿宋_GB2312"/>
                      <w:sz w:val="24"/>
                    </w:rPr>
                    <w:t>3.拆除后所有已拆除配件用纸箱、纸片、缠绕膜、气泡纸等包装完好，搬运至学校指定地点。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633</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改造床下组合家具</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5"/>
                    <w:jc w:val="left"/>
                  </w:pPr>
                  <w:r>
                    <w:rPr>
                      <w:rFonts w:ascii="仿宋_GB2312" w:hAnsi="仿宋_GB2312" w:cs="仿宋_GB2312" w:eastAsia="仿宋_GB2312"/>
                      <w:sz w:val="24"/>
                      <w:b/>
                    </w:rPr>
                    <w:t>床下组合家具改造技术要求：</w:t>
                  </w:r>
                </w:p>
                <w:p>
                  <w:pPr>
                    <w:pStyle w:val="null3"/>
                    <w:ind w:firstLine="65"/>
                    <w:jc w:val="left"/>
                  </w:pPr>
                  <w:r>
                    <w:rPr>
                      <w:rFonts w:ascii="仿宋_GB2312" w:hAnsi="仿宋_GB2312" w:cs="仿宋_GB2312" w:eastAsia="仿宋_GB2312"/>
                      <w:sz w:val="24"/>
                      <w:b/>
                    </w:rPr>
                    <w:t>（一）组合学习桌（含床下柜）</w:t>
                  </w:r>
                </w:p>
                <w:p>
                  <w:pPr>
                    <w:pStyle w:val="null3"/>
                    <w:ind w:firstLine="65"/>
                    <w:jc w:val="left"/>
                  </w:pPr>
                  <w:r>
                    <w:rPr>
                      <w:rFonts w:ascii="仿宋_GB2312" w:hAnsi="仿宋_GB2312" w:cs="仿宋_GB2312" w:eastAsia="仿宋_GB2312"/>
                      <w:sz w:val="24"/>
                      <w:b/>
                    </w:rPr>
                    <w:t>1、衣柜</w:t>
                  </w:r>
                  <w:r>
                    <w:rPr>
                      <w:rFonts w:ascii="仿宋_GB2312" w:hAnsi="仿宋_GB2312" w:cs="仿宋_GB2312" w:eastAsia="仿宋_GB2312"/>
                      <w:sz w:val="24"/>
                      <w:b/>
                    </w:rPr>
                    <w:t>：</w:t>
                  </w:r>
                </w:p>
                <w:p>
                  <w:pPr>
                    <w:pStyle w:val="null3"/>
                    <w:ind w:firstLine="65"/>
                    <w:jc w:val="left"/>
                  </w:pP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H1660mm*L730mm*D600mm；柜门及侧板采用基材厚度不低于0.8mm冷轧钢板，其余部件采用基材厚度不低于0.7mm冷轧钢板制作；衣柜分左右两侧，一侧为固定门板，一侧为活动门板，固定门板正面设置洞洞板，门内有不锈钢挂衣杆，安装一次冲压成型的塑料内陷式扣手，扣手上安装旋转式挂锁。柜体底部安装站脚，采用ABS工程塑料一次注塑成型。</w:t>
                  </w:r>
                </w:p>
                <w:p>
                  <w:pPr>
                    <w:pStyle w:val="null3"/>
                    <w:ind w:firstLine="65"/>
                    <w:jc w:val="left"/>
                  </w:pPr>
                  <w:r>
                    <w:rPr>
                      <w:rFonts w:ascii="仿宋_GB2312" w:hAnsi="仿宋_GB2312" w:cs="仿宋_GB2312" w:eastAsia="仿宋_GB2312"/>
                      <w:sz w:val="24"/>
                      <w:b/>
                    </w:rPr>
                    <w:t>2、桌上书柜：</w:t>
                  </w:r>
                </w:p>
                <w:p>
                  <w:pPr>
                    <w:pStyle w:val="null3"/>
                    <w:ind w:left="60"/>
                    <w:jc w:val="left"/>
                  </w:pPr>
                  <w:r>
                    <w:rPr>
                      <w:rFonts w:ascii="仿宋_GB2312" w:hAnsi="仿宋_GB2312" w:cs="仿宋_GB2312" w:eastAsia="仿宋_GB2312"/>
                      <w:sz w:val="24"/>
                    </w:rPr>
                    <w:t>规格：</w:t>
                  </w:r>
                  <w:r>
                    <w:rPr>
                      <w:rFonts w:ascii="仿宋_GB2312" w:hAnsi="仿宋_GB2312" w:cs="仿宋_GB2312" w:eastAsia="仿宋_GB2312"/>
                      <w:sz w:val="24"/>
                    </w:rPr>
                    <w:t>H910mm*W1200mm*D240mm；采用基材厚度不低于0.8mm冷轧钢板制作；横书柜分左右两格。</w:t>
                  </w:r>
                </w:p>
                <w:p>
                  <w:pPr>
                    <w:pStyle w:val="null3"/>
                    <w:ind w:firstLine="65"/>
                    <w:jc w:val="left"/>
                  </w:pPr>
                  <w:r>
                    <w:rPr>
                      <w:rFonts w:ascii="仿宋_GB2312" w:hAnsi="仿宋_GB2312" w:cs="仿宋_GB2312" w:eastAsia="仿宋_GB2312"/>
                      <w:sz w:val="24"/>
                      <w:b/>
                    </w:rPr>
                    <w:t>3、洞洞板：</w:t>
                  </w:r>
                </w:p>
                <w:p>
                  <w:pPr>
                    <w:pStyle w:val="null3"/>
                    <w:jc w:val="left"/>
                  </w:pPr>
                  <w:r>
                    <w:rPr>
                      <w:rFonts w:ascii="仿宋_GB2312" w:hAnsi="仿宋_GB2312" w:cs="仿宋_GB2312" w:eastAsia="仿宋_GB2312"/>
                      <w:sz w:val="24"/>
                    </w:rPr>
                    <w:t>横书架下设洞洞板，规格</w:t>
                  </w:r>
                  <w:r>
                    <w:rPr>
                      <w:rFonts w:ascii="仿宋_GB2312" w:hAnsi="仿宋_GB2312" w:cs="仿宋_GB2312" w:eastAsia="仿宋_GB2312"/>
                      <w:sz w:val="24"/>
                    </w:rPr>
                    <w:t>W1200*H210mm，采用基材厚度不低于0.7mm冷轧钢板制作。</w:t>
                  </w:r>
                </w:p>
                <w:p>
                  <w:pPr>
                    <w:pStyle w:val="null3"/>
                    <w:ind w:firstLine="65"/>
                    <w:jc w:val="left"/>
                  </w:pPr>
                  <w:r>
                    <w:rPr>
                      <w:rFonts w:ascii="仿宋_GB2312" w:hAnsi="仿宋_GB2312" w:cs="仿宋_GB2312" w:eastAsia="仿宋_GB2312"/>
                      <w:sz w:val="24"/>
                      <w:b/>
                    </w:rPr>
                    <w:t>4、学习桌</w:t>
                  </w:r>
                  <w:r>
                    <w:rPr>
                      <w:rFonts w:ascii="仿宋_GB2312" w:hAnsi="仿宋_GB2312" w:cs="仿宋_GB2312" w:eastAsia="仿宋_GB2312"/>
                      <w:sz w:val="24"/>
                    </w:rPr>
                    <w:t>L1200mm*W600mm*H750mm ，桌面规格：L1200mm*W600mm*H25mm；桌面基材为密度板，厚度不低于25mm，国家环保标准E0级三聚氰胺饰面板制作；PVC封边条，封边厚度不低于1.5mm。</w:t>
                  </w:r>
                </w:p>
                <w:p>
                  <w:pPr>
                    <w:pStyle w:val="null3"/>
                    <w:ind w:firstLine="65"/>
                    <w:jc w:val="left"/>
                  </w:pPr>
                  <w:r>
                    <w:rPr>
                      <w:rFonts w:ascii="仿宋_GB2312" w:hAnsi="仿宋_GB2312" w:cs="仿宋_GB2312" w:eastAsia="仿宋_GB2312"/>
                      <w:sz w:val="24"/>
                      <w:b/>
                    </w:rPr>
                    <w:t>（二）桌下储物柜</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H725mm*W300mm*D500mm，柜门及侧板采用基材厚度不低于0.8mm冷轧钢板，其余部件采用基材厚度不低于0.7mm的冷轧钢板制作；上部设抽屉，安装三节静音滑轨，下部储物柜带单开门，抽屉面板及柜门上安装一次冲压成型的塑料内陷式扣手，扣手上安装旋转式挂锁；柜体底部安装站脚，采用ABS工程塑料一次注塑成型。</w:t>
                  </w:r>
                </w:p>
                <w:p>
                  <w:pPr>
                    <w:pStyle w:val="null3"/>
                    <w:jc w:val="both"/>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1266</w:t>
                  </w:r>
                </w:p>
              </w:tc>
            </w:tr>
          </w:tbl>
          <w:p>
            <w:pPr>
              <w:pStyle w:val="null3"/>
            </w:pPr>
            <w:r>
              <w:rPr>
                <w:rFonts w:ascii="仿宋_GB2312" w:hAnsi="仿宋_GB2312" w:cs="仿宋_GB2312" w:eastAsia="仿宋_GB2312"/>
                <w:sz w:val="24"/>
                <w:b/>
              </w:rPr>
              <w:t>三、执行标准</w:t>
            </w:r>
          </w:p>
          <w:p>
            <w:pPr>
              <w:pStyle w:val="null3"/>
            </w:pPr>
            <w:r>
              <w:rPr>
                <w:rFonts w:ascii="仿宋_GB2312" w:hAnsi="仿宋_GB2312" w:cs="仿宋_GB2312" w:eastAsia="仿宋_GB2312"/>
                <w:sz w:val="24"/>
              </w:rPr>
              <w:t>以上所有设计符合人体工程学，美观大方，关键部件需提供由国家权威部门出具的抽检报告，并提供检验机构网站查询截图，产品执行标准：</w:t>
            </w:r>
          </w:p>
          <w:p>
            <w:pPr>
              <w:pStyle w:val="null3"/>
            </w:pPr>
            <w:r>
              <w:rPr>
                <w:rFonts w:ascii="仿宋_GB2312" w:hAnsi="仿宋_GB2312" w:cs="仿宋_GB2312" w:eastAsia="仿宋_GB2312"/>
                <w:sz w:val="24"/>
              </w:rPr>
              <w:t>1、GB/T3325-2024《金属家具通用技术条件》；</w:t>
            </w:r>
          </w:p>
          <w:p>
            <w:pPr>
              <w:pStyle w:val="null3"/>
            </w:pPr>
            <w:r>
              <w:rPr>
                <w:rFonts w:ascii="仿宋_GB2312" w:hAnsi="仿宋_GB2312" w:cs="仿宋_GB2312" w:eastAsia="仿宋_GB2312"/>
                <w:sz w:val="24"/>
              </w:rPr>
              <w:t>2、QB/T2741-2013《学生公寓多功能家具》；</w:t>
            </w:r>
          </w:p>
          <w:p>
            <w:pPr>
              <w:pStyle w:val="null3"/>
            </w:pPr>
            <w:r>
              <w:rPr>
                <w:rFonts w:ascii="仿宋_GB2312" w:hAnsi="仿宋_GB2312" w:cs="仿宋_GB2312" w:eastAsia="仿宋_GB2312"/>
                <w:sz w:val="24"/>
              </w:rPr>
              <w:t>3、GB/18580-2025《室内装饰装修材料人造板及其制品中甲醛释放限量》；</w:t>
            </w:r>
          </w:p>
          <w:p>
            <w:pPr>
              <w:pStyle w:val="null3"/>
            </w:pPr>
            <w:r>
              <w:rPr>
                <w:rFonts w:ascii="仿宋_GB2312" w:hAnsi="仿宋_GB2312" w:cs="仿宋_GB2312" w:eastAsia="仿宋_GB2312"/>
                <w:sz w:val="24"/>
              </w:rPr>
              <w:t>4、GB28008-2024《家具结构安全技术规范》；</w:t>
            </w:r>
          </w:p>
          <w:p>
            <w:pPr>
              <w:pStyle w:val="null3"/>
            </w:pPr>
            <w:r>
              <w:rPr>
                <w:rFonts w:ascii="仿宋_GB2312" w:hAnsi="仿宋_GB2312" w:cs="仿宋_GB2312" w:eastAsia="仿宋_GB2312"/>
                <w:sz w:val="24"/>
              </w:rPr>
              <w:t>5、HG/2006-2022《热固性和热塑性粉末涂料》；</w:t>
            </w:r>
          </w:p>
          <w:p>
            <w:pPr>
              <w:pStyle w:val="null3"/>
            </w:pPr>
            <w:r>
              <w:rPr>
                <w:rFonts w:ascii="仿宋_GB2312" w:hAnsi="仿宋_GB2312" w:cs="仿宋_GB2312" w:eastAsia="仿宋_GB2312"/>
                <w:sz w:val="24"/>
              </w:rPr>
              <w:t>6、GB/T15102-2017《浸渍胶膜纸饰面纤维板和刨花板》；</w:t>
            </w:r>
          </w:p>
          <w:p>
            <w:pPr>
              <w:pStyle w:val="null3"/>
            </w:pPr>
            <w:r>
              <w:rPr>
                <w:rFonts w:ascii="仿宋_GB2312" w:hAnsi="仿宋_GB2312" w:cs="仿宋_GB2312" w:eastAsia="仿宋_GB2312"/>
                <w:sz w:val="24"/>
              </w:rPr>
              <w:t>7、GB/T10125-2021《人造气氛腐蚀试验 盐雾试验》；</w:t>
            </w:r>
          </w:p>
          <w:p>
            <w:pPr>
              <w:pStyle w:val="null3"/>
            </w:pPr>
            <w:r>
              <w:rPr>
                <w:rFonts w:ascii="仿宋_GB2312" w:hAnsi="仿宋_GB2312" w:cs="仿宋_GB2312" w:eastAsia="仿宋_GB2312"/>
                <w:sz w:val="24"/>
              </w:rPr>
              <w:t>8、QB/T 4371-2012《家具抗菌性能的评价》；</w:t>
            </w:r>
          </w:p>
          <w:p>
            <w:pPr>
              <w:pStyle w:val="null3"/>
            </w:pPr>
            <w:r>
              <w:rPr>
                <w:rFonts w:ascii="仿宋_GB2312" w:hAnsi="仿宋_GB2312" w:cs="仿宋_GB2312" w:eastAsia="仿宋_GB2312"/>
                <w:sz w:val="24"/>
              </w:rPr>
              <w:t>9、GB/T3326-2016《家具桌、椅、凳类主要尺寸》。</w:t>
            </w:r>
          </w:p>
          <w:p>
            <w:pPr>
              <w:pStyle w:val="null3"/>
            </w:pPr>
            <w:r>
              <w:rPr>
                <w:rFonts w:ascii="仿宋_GB2312" w:hAnsi="仿宋_GB2312" w:cs="仿宋_GB2312" w:eastAsia="仿宋_GB2312"/>
                <w:sz w:val="24"/>
                <w:b/>
              </w:rPr>
              <w:t>四、设计、生产要求</w:t>
            </w:r>
          </w:p>
          <w:p>
            <w:pPr>
              <w:pStyle w:val="null3"/>
            </w:pPr>
            <w:r>
              <w:rPr>
                <w:rFonts w:ascii="仿宋_GB2312" w:hAnsi="仿宋_GB2312" w:cs="仿宋_GB2312" w:eastAsia="仿宋_GB2312"/>
                <w:sz w:val="24"/>
              </w:rPr>
              <w:t>1、以上所有设计符合人体工程学，美观大方，关键部件钢材符合国家相关标准。</w:t>
            </w:r>
          </w:p>
          <w:p>
            <w:pPr>
              <w:pStyle w:val="null3"/>
            </w:pPr>
            <w:r>
              <w:rPr>
                <w:rFonts w:ascii="仿宋_GB2312" w:hAnsi="仿宋_GB2312" w:cs="仿宋_GB2312" w:eastAsia="仿宋_GB2312"/>
                <w:sz w:val="24"/>
              </w:rPr>
              <w:t>2、工艺要求：环氧聚酯热固粉末（环保一级）高压恒温静电喷塑，喷涂均匀，附着牢固。金属配件做除锈和防腐处理。</w:t>
            </w:r>
          </w:p>
          <w:p>
            <w:pPr>
              <w:pStyle w:val="null3"/>
            </w:pPr>
            <w:r>
              <w:rPr>
                <w:rFonts w:ascii="仿宋_GB2312" w:hAnsi="仿宋_GB2312" w:cs="仿宋_GB2312" w:eastAsia="仿宋_GB2312"/>
                <w:sz w:val="24"/>
              </w:rPr>
              <w:t>3、表面要求:喷塑后，热固粉与所有贴面附着牢固，不易脱落。</w:t>
            </w:r>
          </w:p>
          <w:p>
            <w:pPr>
              <w:pStyle w:val="null3"/>
            </w:pPr>
            <w:r>
              <w:rPr>
                <w:rFonts w:ascii="仿宋_GB2312" w:hAnsi="仿宋_GB2312" w:cs="仿宋_GB2312" w:eastAsia="仿宋_GB2312"/>
                <w:sz w:val="24"/>
              </w:rPr>
              <w:t>4、焊接要求：无脱焊、虚焊、焊穿，光洁平整。</w:t>
            </w:r>
          </w:p>
          <w:p>
            <w:pPr>
              <w:pStyle w:val="null3"/>
            </w:pPr>
            <w:r>
              <w:rPr>
                <w:rFonts w:ascii="仿宋_GB2312" w:hAnsi="仿宋_GB2312" w:cs="仿宋_GB2312" w:eastAsia="仿宋_GB2312"/>
                <w:sz w:val="24"/>
              </w:rPr>
              <w:t>5、安装要求：钢板及连接件安装严密、平整、端正、牢固，结合处无崩茬或松动，外露栓头加塞ABS工程塑料内外套。</w:t>
            </w:r>
          </w:p>
          <w:p>
            <w:pPr>
              <w:pStyle w:val="null3"/>
            </w:pPr>
            <w:r>
              <w:rPr>
                <w:rFonts w:ascii="仿宋_GB2312" w:hAnsi="仿宋_GB2312" w:cs="仿宋_GB2312" w:eastAsia="仿宋_GB2312"/>
                <w:sz w:val="24"/>
                <w:b/>
              </w:rPr>
              <w:t>五、质量要求</w:t>
            </w:r>
          </w:p>
          <w:p>
            <w:pPr>
              <w:pStyle w:val="null3"/>
              <w:ind w:firstLine="480"/>
            </w:pPr>
            <w:r>
              <w:rPr>
                <w:rFonts w:ascii="仿宋_GB2312" w:hAnsi="仿宋_GB2312" w:cs="仿宋_GB2312" w:eastAsia="仿宋_GB2312"/>
                <w:sz w:val="24"/>
              </w:rPr>
              <w:t>维修改造后的家具</w:t>
            </w:r>
            <w:r>
              <w:rPr>
                <w:rFonts w:ascii="仿宋_GB2312" w:hAnsi="仿宋_GB2312" w:cs="仿宋_GB2312" w:eastAsia="仿宋_GB2312"/>
                <w:sz w:val="24"/>
              </w:rPr>
              <w:t>质保期限三年（从安装完成经采购人验收合格之日算起）</w:t>
            </w:r>
            <w:r>
              <w:rPr>
                <w:rFonts w:ascii="仿宋_GB2312" w:hAnsi="仿宋_GB2312" w:cs="仿宋_GB2312" w:eastAsia="仿宋_GB2312"/>
                <w:sz w:val="24"/>
              </w:rPr>
              <w:t>,终身维护。质保期内中标方接到采购人反映电话后，2小时内响应，24小时内派技术人员到现场，72小时解决问题，如出现超过72小时未维修好，中标方应向采购人提供同类新产品替代，以保证采购人的正常使用。质保期外，中标方只收取材料费。</w:t>
            </w:r>
          </w:p>
          <w:p>
            <w:pPr>
              <w:pStyle w:val="null3"/>
              <w:ind w:firstLine="480"/>
            </w:pPr>
            <w:r>
              <w:rPr>
                <w:rFonts w:ascii="仿宋_GB2312" w:hAnsi="仿宋_GB2312" w:cs="仿宋_GB2312" w:eastAsia="仿宋_GB2312"/>
                <w:sz w:val="24"/>
              </w:rPr>
              <w:t>安装调试后，中标方负责为采购人提供现场操作培训，通过培训使用户人员了解</w:t>
            </w:r>
            <w:r>
              <w:rPr>
                <w:rFonts w:ascii="仿宋_GB2312" w:hAnsi="仿宋_GB2312" w:cs="仿宋_GB2312" w:eastAsia="仿宋_GB2312"/>
                <w:sz w:val="24"/>
              </w:rPr>
              <w:t>基本的</w:t>
            </w:r>
            <w:r>
              <w:rPr>
                <w:rFonts w:ascii="仿宋_GB2312" w:hAnsi="仿宋_GB2312" w:cs="仿宋_GB2312" w:eastAsia="仿宋_GB2312"/>
                <w:sz w:val="24"/>
              </w:rPr>
              <w:t>使用、维护方法。</w:t>
            </w:r>
          </w:p>
          <w:p>
            <w:pPr>
              <w:pStyle w:val="null3"/>
              <w:ind w:firstLine="480"/>
            </w:pPr>
            <w:r>
              <w:rPr>
                <w:rFonts w:ascii="仿宋_GB2312" w:hAnsi="仿宋_GB2312" w:cs="仿宋_GB2312" w:eastAsia="仿宋_GB2312"/>
                <w:sz w:val="24"/>
              </w:rPr>
              <w:t>设备正式使用后，定期回访用户，当设备出现重大缺陷问题而影响到采购人实际应用时需及时响应并派人到现场解决。</w:t>
            </w:r>
          </w:p>
          <w:p>
            <w:pPr>
              <w:pStyle w:val="null3"/>
            </w:pPr>
            <w:r>
              <w:rPr>
                <w:rFonts w:ascii="仿宋_GB2312" w:hAnsi="仿宋_GB2312" w:cs="仿宋_GB2312" w:eastAsia="仿宋_GB2312"/>
                <w:sz w:val="24"/>
                <w:b/>
              </w:rPr>
              <w:t>六、维修改造后验收标准</w:t>
            </w:r>
          </w:p>
          <w:p>
            <w:pPr>
              <w:pStyle w:val="null3"/>
              <w:ind w:firstLine="480"/>
            </w:pPr>
            <w:r>
              <w:rPr>
                <w:rFonts w:ascii="仿宋_GB2312" w:hAnsi="仿宋_GB2312" w:cs="仿宋_GB2312" w:eastAsia="仿宋_GB2312"/>
                <w:sz w:val="24"/>
              </w:rPr>
              <w:t>维修改造后的家具</w:t>
            </w:r>
            <w:r>
              <w:rPr>
                <w:rFonts w:ascii="仿宋_GB2312" w:hAnsi="仿宋_GB2312" w:cs="仿宋_GB2312" w:eastAsia="仿宋_GB2312"/>
                <w:sz w:val="24"/>
              </w:rPr>
              <w:t>经过双方检验认可后，签署验收报告，产品保修期自验收合格之日起算，由中标供应商提供产品保修文件。</w:t>
            </w:r>
          </w:p>
          <w:p>
            <w:pPr>
              <w:pStyle w:val="null3"/>
              <w:ind w:firstLine="480"/>
            </w:pPr>
            <w:r>
              <w:rPr>
                <w:rFonts w:ascii="仿宋_GB2312" w:hAnsi="仿宋_GB2312" w:cs="仿宋_GB2312" w:eastAsia="仿宋_GB2312"/>
                <w:sz w:val="24"/>
              </w:rPr>
              <w:t>当满足以下条件时，采购人才向中标供应商签发货物验收报告：</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1）中标供应商已按照合同规定提供了全部产品及完整的技术资料。</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2）家具符合磋商文件和响应文件技术规格要求，性能满足要求。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维修改造使用的相关材料、配件</w:t>
            </w:r>
            <w:r>
              <w:rPr>
                <w:rFonts w:ascii="仿宋_GB2312" w:hAnsi="仿宋_GB2312" w:cs="仿宋_GB2312" w:eastAsia="仿宋_GB2312"/>
                <w:sz w:val="24"/>
              </w:rPr>
              <w:t>合格证。</w:t>
            </w:r>
          </w:p>
          <w:p>
            <w:pPr>
              <w:pStyle w:val="null3"/>
            </w:pPr>
            <w:r>
              <w:rPr>
                <w:rFonts w:ascii="仿宋_GB2312" w:hAnsi="仿宋_GB2312" w:cs="仿宋_GB2312" w:eastAsia="仿宋_GB2312"/>
                <w:sz w:val="24"/>
                <w:b/>
              </w:rPr>
              <w:t>七、样品</w:t>
            </w:r>
          </w:p>
          <w:tbl>
            <w:tblPr>
              <w:tblBorders>
                <w:top w:val="none" w:color="000000" w:sz="4"/>
                <w:left w:val="none" w:color="000000" w:sz="4"/>
                <w:bottom w:val="none" w:color="000000" w:sz="4"/>
                <w:right w:val="none" w:color="000000" w:sz="4"/>
                <w:insideH w:val="none"/>
                <w:insideV w:val="none"/>
              </w:tblBorders>
            </w:tblPr>
            <w:tblGrid>
              <w:gridCol w:w="236"/>
              <w:gridCol w:w="894"/>
              <w:gridCol w:w="688"/>
              <w:gridCol w:w="313"/>
              <w:gridCol w:w="423"/>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规格尺寸</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衣柜：冷轧钢板</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200mm*200mm</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学习桌：桌面</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200mm*200mm</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三面封边</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w:t>
                  </w:r>
                  <w:r>
                    <w:rPr>
                      <w:rFonts w:ascii="仿宋_GB2312" w:hAnsi="仿宋_GB2312" w:cs="仿宋_GB2312" w:eastAsia="仿宋_GB2312"/>
                      <w:sz w:val="24"/>
                    </w:rPr>
                    <w:t>ABS工程塑料站脚</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整体</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衣柜：扣手</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拟交付时间为收到中标通知书后25个日历天内维修改造及安装完毕，并交付验收。具体以采购人通知为准（不超过25个日历天内全部货品现场安装到位，并清理场地，交付使用）。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拟交付时间为收到中标通知书后25个日历天内维修改造及安装完毕，并交付验收。具体以采购人通知为准（不超过25个日历天内全部货品现场安装到位，并清理场地，交付使用）。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西安石油大学鄠邑校区指定地点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西安石油大学鄠邑校区指定地点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根据磋商文件、响应文件及合同内容。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进度款，完成全部服务内容并验收合格后，达到付款条件起10个工作日内，支付合同总金额的100.0%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进度款，完成全部服务内容并验收合格后，达到付款条件起10个工作日内，支付合同总金额的100.0%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 3.4.2本项目自行踏勘，不统一组织踏勘，踏勘时间为2026年7月28日起。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④须提供《具有履行合同所必需的设备和专业技术能力的承诺函》；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④须提供《具有履行合同所必需的设备和专业技术能力的承诺函》；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法定代表人参加磋商的，须提供法定代表人身份证复印件；法定代表人授权本单位他人参加磋商的，须提供法定代表人授权委托书（授权代表需提供磋商截止时间前半年任意一个月的社保缴纳证明）。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法定代表人参加磋商的，须提供法定代表人身份证复印件；法定代表人授权本单位他人参加磋商的，须提供法定代表人授权委托书（授权代表需提供磋商截止时间前半年任意一个月的社保缴纳证明）。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满足本磋商文件中“服务期限、服务地点、支付约定”的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满足本磋商文件中“服务期限、服务地点、支付约定”的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根据供应商对3.2服务要求中“一、床下组合家具改造技术要求”的响应情况进行评审。其中： 每完全满足1项技术要求计2分，满分10分。 备注：所有技术要求均须提供佐证材料，佐证材料例如：国家认可的检测机构出具的检测报告、制造商检验报告、产品彩页、官网功能截图、产品说明书任意一种，不提供或佐证材料无法证明技术要求的不得分。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1技术响应.docx</w:t>
            </w:r>
          </w:p>
        </w:tc>
      </w:tr>
      <w:tr>
        <w:tc>
          <w:tcPr>
            <w:tcW w:type="dxa" w:w="831"/>
            <w:vMerge/>
          </w:tcPr>
          <w:p/>
        </w:tc>
        <w:tc>
          <w:tcPr>
            <w:tcW w:type="dxa" w:w="1661"/>
          </w:tcPr>
          <w:p>
            <w:pPr>
              <w:pStyle w:val="null3"/>
            </w:pPr>
            <w:r>
              <w:rPr>
                <w:rFonts w:ascii="仿宋_GB2312" w:hAnsi="仿宋_GB2312" w:cs="仿宋_GB2312" w:eastAsia="仿宋_GB2312"/>
              </w:rPr>
              <w:t>材料配置方案</w:t>
            </w:r>
          </w:p>
        </w:tc>
        <w:tc>
          <w:tcPr>
            <w:tcW w:type="dxa" w:w="2492"/>
          </w:tcPr>
          <w:p>
            <w:pPr>
              <w:pStyle w:val="null3"/>
            </w:pPr>
            <w:r>
              <w:rPr>
                <w:rFonts w:ascii="仿宋_GB2312" w:hAnsi="仿宋_GB2312" w:cs="仿宋_GB2312" w:eastAsia="仿宋_GB2312"/>
              </w:rPr>
              <w:t>供应商依据本项目技术要求，提供材料配置方案，至少包含门板、洞洞板、钢板、桌面板材、扣手、挂锁等： 1、提供上述主要材料的品牌、规格、型号等详细说明。提供齐全计1分，不齐全计0.5分。 2、提供门板、洞洞板、钢板、桌面板材的来源渠道证明材料（厂家授权或代理商授权）。提供齐全计2分，不全计1分，均未提供不计分。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2材料配置方案.docx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供应商针对本项目需求提供： ①具有明确的定期回访管理制度、固定联系人及联系方式，提供计1分；制度内容空泛与项目贴合度低计0.5分. ②承诺质保期内接到采购人反映电话后，可满足2小时内响应，24小时内派技术人员到现场，72小时解决问题，如出现超过72小时未维修好，中标方应向采购人提供同类新产品替代，以保证采购人的正常使用。质保期外维修只收取材料费。提供承诺并加盖供应商公章，提供承诺计1分，未提供不计分。 ③承诺项目服务完成，为采购人提供现场操作培训，并提供培训内容，保障培训后采购人使用部门可进行基础维修。提供加盖供应商公章的培训承诺并具有具体的培训内容计2分；内容不完整计0.5分；未提供不计分。 ④供应商承诺维修改造后的家具质保期比采购需求中约定的质保期每多一年加1分，满分2分。提供质保期承诺函并加盖供应商公章，未提供不计分。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3售后服务及承诺.docx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提供供应商2023年1月1日至今同类项目完整业绩（以合同签订日期为准）。每提供1个有效业绩得1分，最高得3分。 备注： ①供应商须提供业绩清单和证明材料，以前3个业绩为得分依据。 ②一份完整的业绩包括：页码连续完整的合同文本、现场照片、发票（部分）。 ③同类业绩是指家具维修改造类项目。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4供应商业绩.docx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 ISO9001质量管理体系认证证书计0.5分；提供ISO14000环境管理体系认证证书计0.5分。满分1分。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5履约能力.docx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维修改造拟投入材料为“环境标志产品政府采购品目清单 ”内的，应提供该产品的中国环境标志产品认证证书。中国环境标志产品认证证书需由国家确定的认证机构出具且处于有效期内，每提供一个产品的认证证书得 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6节能环保.docx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供应商对磋商文件要求提供4类样品，并对样品响应情况进行评审。 （1）样品完整性：提供全部样品得2分；样品缺失计0.5分，所有样品均未提供的整体样品分评分项为0分； （2）材料材质：每有1类样品规格尺寸满足样品要求，材质完全满足技术要求计0.5分；满分2分； （3）外观质量：每有1类样品满足外表光滑无毛刺，板件封边严密；颜色均匀无色差；表面无划伤、磕碰、破损计2分，外观质量部分满足计0.5分。满分6分。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7样品.docx</w:t>
            </w:r>
          </w:p>
        </w:tc>
      </w:tr>
      <w:tr>
        <w:tc>
          <w:tcPr>
            <w:tcW w:type="dxa" w:w="831"/>
            <w:vMerge/>
          </w:tcPr>
          <w:p/>
        </w:tc>
        <w:tc>
          <w:tcPr>
            <w:tcW w:type="dxa" w:w="1661"/>
          </w:tcPr>
          <w:p>
            <w:pPr>
              <w:pStyle w:val="null3"/>
            </w:pPr>
            <w:r>
              <w:rPr>
                <w:rFonts w:ascii="仿宋_GB2312" w:hAnsi="仿宋_GB2312" w:cs="仿宋_GB2312" w:eastAsia="仿宋_GB2312"/>
              </w:rPr>
              <w:t>维修改造方案</w:t>
            </w:r>
          </w:p>
        </w:tc>
        <w:tc>
          <w:tcPr>
            <w:tcW w:type="dxa" w:w="2492"/>
          </w:tcPr>
          <w:p>
            <w:pPr>
              <w:pStyle w:val="null3"/>
            </w:pPr>
            <w:r>
              <w:rPr>
                <w:rFonts w:ascii="仿宋_GB2312" w:hAnsi="仿宋_GB2312" w:cs="仿宋_GB2312" w:eastAsia="仿宋_GB2312"/>
              </w:rPr>
              <w:t>供应商针对本项目制定改造方案，包含以下内容：①拆除及清运方案；②总体改造实施方案；③材料安全运输方案；④安装方案；⑤改造过程中对现有设施的保护方案。 上述5项内容，每提供1项内容计3分，每项内容存在一处瑕疵扣0.5分；本评分点满分15分。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8维修改造方案.docx</w:t>
            </w:r>
          </w:p>
        </w:tc>
      </w:tr>
      <w:tr>
        <w:tc>
          <w:tcPr>
            <w:tcW w:type="dxa" w:w="831"/>
            <w:vMerge/>
          </w:tcPr>
          <w:p/>
        </w:tc>
        <w:tc>
          <w:tcPr>
            <w:tcW w:type="dxa" w:w="1661"/>
          </w:tcPr>
          <w:p>
            <w:pPr>
              <w:pStyle w:val="null3"/>
            </w:pPr>
            <w:r>
              <w:rPr>
                <w:rFonts w:ascii="仿宋_GB2312" w:hAnsi="仿宋_GB2312" w:cs="仿宋_GB2312" w:eastAsia="仿宋_GB2312"/>
              </w:rPr>
              <w:t>改造设计方案</w:t>
            </w:r>
          </w:p>
        </w:tc>
        <w:tc>
          <w:tcPr>
            <w:tcW w:type="dxa" w:w="2492"/>
          </w:tcPr>
          <w:p>
            <w:pPr>
              <w:pStyle w:val="null3"/>
            </w:pPr>
            <w:r>
              <w:rPr>
                <w:rFonts w:ascii="仿宋_GB2312" w:hAnsi="仿宋_GB2312" w:cs="仿宋_GB2312" w:eastAsia="仿宋_GB2312"/>
              </w:rPr>
              <w:t>供应商针对本项目需求维修改造设计方案，包含①现状分析及重难点分析；②改造设计思路及结构安全保障；③功能分区设计。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9改造设计方案.docx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供应商针对本项目需求提供进度保障方案，包含①进度计划安排；②进度保障措施。 上述2项内容，每提供1项内容计3分，每项内容存在一处瑕疵扣0.5分；本评分点满分6分。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10进度保障方案.docx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针对本项目提供拟派服务团队情况予以赋分，至少包含人员组织架构、清单、岗位职责分工。 满足项目实施需求，无瑕疵计4分，每有1处瑕疵扣0.5分，存在八处及以上瑕疵或未提供此项不计分。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11团队人员配备.docx</w:t>
            </w:r>
          </w:p>
        </w:tc>
      </w:tr>
      <w:tr>
        <w:tc>
          <w:tcPr>
            <w:tcW w:type="dxa" w:w="831"/>
            <w:vMerge/>
          </w:tcPr>
          <w:p/>
        </w:tc>
        <w:tc>
          <w:tcPr>
            <w:tcW w:type="dxa" w:w="1661"/>
          </w:tcPr>
          <w:p>
            <w:pPr>
              <w:pStyle w:val="null3"/>
            </w:pPr>
            <w:r>
              <w:rPr>
                <w:rFonts w:ascii="仿宋_GB2312" w:hAnsi="仿宋_GB2312" w:cs="仿宋_GB2312" w:eastAsia="仿宋_GB2312"/>
              </w:rPr>
              <w:t>安全管理及应急措施</w:t>
            </w:r>
          </w:p>
        </w:tc>
        <w:tc>
          <w:tcPr>
            <w:tcW w:type="dxa" w:w="2492"/>
          </w:tcPr>
          <w:p>
            <w:pPr>
              <w:pStyle w:val="null3"/>
            </w:pPr>
            <w:r>
              <w:rPr>
                <w:rFonts w:ascii="仿宋_GB2312" w:hAnsi="仿宋_GB2312" w:cs="仿宋_GB2312" w:eastAsia="仿宋_GB2312"/>
              </w:rPr>
              <w:t>供应商针对本项目提供①维修改造安全实施管理制度；②安全实施保障措施；③应急预案（包含主材损坏、供货数量不足、配件不足、加急维修等）。 上述3项内容，每提供1项内容计3分，每项内容存在一处瑕疵扣0.5分；本评分点满分9分。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12安全管理及应急措施.docx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 二、供应商提交的相关说明和证明材料，应当加盖供应商（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磋商报价得分=（评标基准价/磋商报价）×30，满足磋商文件要求且磋商价格最低的磋商报价为评标基准价，其价格分为满分30分。 注：价格分四舍五入后保留小数点后两位。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根据供应商对3.2服务要求中“一、床下组合家具改造技术要求”的响应情况进行评审。其中： 每完全满足1项技术要求计2分，满分10分。 备注：所有技术要求均须提供佐证材料，佐证材料例如：国家认可的检测机构出具的检测报告、制造商检验报告、产品彩页、官网功能截图、产品说明书任意一种，不提供或佐证材料无法证明技术要求的不得分。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1技术响应.docx</w:t>
            </w:r>
          </w:p>
        </w:tc>
      </w:tr>
      <w:tr>
        <w:tc>
          <w:tcPr>
            <w:tcW w:type="dxa" w:w="831"/>
            <w:vMerge/>
          </w:tcPr>
          <w:p/>
        </w:tc>
        <w:tc>
          <w:tcPr>
            <w:tcW w:type="dxa" w:w="1661"/>
          </w:tcPr>
          <w:p>
            <w:pPr>
              <w:pStyle w:val="null3"/>
            </w:pPr>
            <w:r>
              <w:rPr>
                <w:rFonts w:ascii="仿宋_GB2312" w:hAnsi="仿宋_GB2312" w:cs="仿宋_GB2312" w:eastAsia="仿宋_GB2312"/>
              </w:rPr>
              <w:t>材料配置方案</w:t>
            </w:r>
          </w:p>
        </w:tc>
        <w:tc>
          <w:tcPr>
            <w:tcW w:type="dxa" w:w="2492"/>
          </w:tcPr>
          <w:p>
            <w:pPr>
              <w:pStyle w:val="null3"/>
            </w:pPr>
            <w:r>
              <w:rPr>
                <w:rFonts w:ascii="仿宋_GB2312" w:hAnsi="仿宋_GB2312" w:cs="仿宋_GB2312" w:eastAsia="仿宋_GB2312"/>
              </w:rPr>
              <w:t>供应商依据本项目技术要求，提供材料配置方案，至少包含门板、洞洞板、钢板、桌面板材、扣手、挂锁等： 1、提供上述主要材料的品牌、规格、型号等详细说明。提供齐全计1分，不齐全计0.5分。 2、提供门板、洞洞板、钢板、桌面板材的来源渠道证明材料（厂家授权或代理商授权）。提供齐全计2分，不全计1分，均未提供不计分。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2材料配置方案.docx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供应商针对本项目需求提供： ①具有明确的定期回访管理制度、固定联系人及联系方式，提供计1分；制度内容空泛与项目贴合度低计0.5分. ②承诺质保期内接到采购人反映电话后，可满足2小时内响应，24小时内派技术人员到现场，72小时解决问题，如出现超过72小时未维修好，中标方应向采购人提供同类新产品替代，以保证采购人的正常使用。质保期外维修只收取材料费。提供承诺并加盖供应商公章，提供承诺计1分，未提供不计分。 ③承诺项目服务完成，为采购人提供现场操作培训，并提供培训内容，保障培训后采购人使用部门可进行基础维修。提供加盖供应商公章的培训承诺并具有具体的培训内容计2分；内容不完整计0.5分；未提供不计分。 ④供应商承诺维修改造后的家具质保期比采购需求中约定的质保期每多一年加1分，满分2分。提供质保期承诺函并加盖供应商公章，未提供不计分。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3售后服务及承诺.docx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提供供应商2023年1月1日至今同类项目完整业绩（以合同签订日期为准）。每提供1个有效业绩得1分，最高得3分。 备注： ①供应商须提供业绩清单和证明材料，以前3个业绩为得分依据。 ②一份完整的业绩包括：页码连续完整的合同文本、现场照片、发票（部分）。 ③同类业绩是指家具维修改造类项目。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4供应商业绩.docx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供应商提供 ISO9001质量管理体系认证证书计0.5分；提供ISO14000环境管理体系认证证书计0.5分。满分1分。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5履约能力.docx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维修改造拟投入材料为“环境标志产品政府采购品目清单 ”内的，应提供该产品的中国环境标志产品认证证书。中国环境标志产品认证证书需由国家确定的认证机构出具且处于有效期内，每提供一个产品的认证证书得 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6节能环保.docx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供应商对磋商文件要求提供4类样品，并对样品响应情况进行评审。 （1）样品完整性：提供全部样品得2分；样品缺失计0.5分，所有样品均未提供的整体样品分评分项为0分； （2）材料材质：每有1类样品规格尺寸满足样品要求，材质完全满足技术要求计0.5分；满分2分； （3）外观质量：每有1类样品满足外表光滑无毛刺，板件封边严密；颜色均匀无色差；表面无划伤、磕碰、破损计2分，外观质量部分满足计0.5分。满分6分。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7样品.docx</w:t>
            </w:r>
          </w:p>
        </w:tc>
      </w:tr>
      <w:tr>
        <w:tc>
          <w:tcPr>
            <w:tcW w:type="dxa" w:w="831"/>
            <w:vMerge/>
          </w:tcPr>
          <w:p/>
        </w:tc>
        <w:tc>
          <w:tcPr>
            <w:tcW w:type="dxa" w:w="1661"/>
          </w:tcPr>
          <w:p>
            <w:pPr>
              <w:pStyle w:val="null3"/>
            </w:pPr>
            <w:r>
              <w:rPr>
                <w:rFonts w:ascii="仿宋_GB2312" w:hAnsi="仿宋_GB2312" w:cs="仿宋_GB2312" w:eastAsia="仿宋_GB2312"/>
              </w:rPr>
              <w:t>维修改造方案</w:t>
            </w:r>
          </w:p>
        </w:tc>
        <w:tc>
          <w:tcPr>
            <w:tcW w:type="dxa" w:w="2492"/>
          </w:tcPr>
          <w:p>
            <w:pPr>
              <w:pStyle w:val="null3"/>
            </w:pPr>
            <w:r>
              <w:rPr>
                <w:rFonts w:ascii="仿宋_GB2312" w:hAnsi="仿宋_GB2312" w:cs="仿宋_GB2312" w:eastAsia="仿宋_GB2312"/>
              </w:rPr>
              <w:t>供应商针对本项目制定改造方案，包含以下内容：①拆除及清运方案；②总体改造实施方案；③材料安全运输方案；④安装方案；⑤改造过程中对现有设施的保护方案。 上述5项内容，每提供1项内容计3分，每项内容存在一处瑕疵扣0.5分；本评分点满分15分。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8维修改造方案.docx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改造设计方案</w:t>
            </w:r>
          </w:p>
        </w:tc>
        <w:tc>
          <w:tcPr>
            <w:tcW w:type="dxa" w:w="2492"/>
          </w:tcPr>
          <w:p>
            <w:pPr>
              <w:pStyle w:val="null3"/>
            </w:pPr>
            <w:r>
              <w:rPr>
                <w:rFonts w:ascii="仿宋_GB2312" w:hAnsi="仿宋_GB2312" w:cs="仿宋_GB2312" w:eastAsia="仿宋_GB2312"/>
              </w:rPr>
              <w:t>供应商针对本项目需求维修改造设计方案，包含①现状分析及重难点分析；②改造设计思路及结构安全保障；③功能分区设计。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9改造设计方案.docx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供应商针对本项目需求提供进度保障方案，包含①进度计划安排；②进度保障措施。 上述2项内容，每提供1项内容计3分，每项内容存在一处瑕疵扣0.5分；本评分点满分6分。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10进度保障方案.docx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针对本项目提供拟派服务团队情况予以赋分，至少包含人员组织架构、清单、岗位职责分工。 满足项目实施需求，无瑕疵计4分，每有1处瑕疵扣0.5分，存在八处及以上瑕疵或未提供此项不计分。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11团队人员配备.docx</w:t>
            </w:r>
          </w:p>
        </w:tc>
      </w:tr>
      <w:tr>
        <w:tc>
          <w:tcPr>
            <w:tcW w:type="dxa" w:w="831"/>
            <w:vMerge/>
          </w:tcPr>
          <w:p/>
        </w:tc>
        <w:tc>
          <w:tcPr>
            <w:tcW w:type="dxa" w:w="1661"/>
          </w:tcPr>
          <w:p>
            <w:pPr>
              <w:pStyle w:val="null3"/>
            </w:pPr>
            <w:r>
              <w:rPr>
                <w:rFonts w:ascii="仿宋_GB2312" w:hAnsi="仿宋_GB2312" w:cs="仿宋_GB2312" w:eastAsia="仿宋_GB2312"/>
              </w:rPr>
              <w:t>安全管理及应急措施</w:t>
            </w:r>
          </w:p>
        </w:tc>
        <w:tc>
          <w:tcPr>
            <w:tcW w:type="dxa" w:w="2492"/>
          </w:tcPr>
          <w:p>
            <w:pPr>
              <w:pStyle w:val="null3"/>
            </w:pPr>
            <w:r>
              <w:rPr>
                <w:rFonts w:ascii="仿宋_GB2312" w:hAnsi="仿宋_GB2312" w:cs="仿宋_GB2312" w:eastAsia="仿宋_GB2312"/>
              </w:rPr>
              <w:t>供应商针对本项目提供①维修改造安全实施管理制度；②安全实施保障措施；③应急预案（包含主材损坏、供货数量不足、配件不足、加急维修等）。 上述3项内容，每提供1项内容计3分，每项内容存在一处瑕疵扣0.5分；本评分点满分9分。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12安全管理及应急措施.docx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 二、供应商提交的相关说明和证明材料，应当加盖供应商（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磋商报价得分=（评标基准价/磋商报价）×30，满足磋商文件要求且磋商价格最低的磋商报价为评标基准价，其价格分为满分30分。 注：价格分四舍五入后保留小数点后两位。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详见附件：1技术响应.docx</w:t>
      </w:r>
    </w:p>
    <w:p>
      <w:pPr>
        <w:pStyle w:val="null3"/>
        <w:ind w:firstLine="960"/>
      </w:pPr>
      <w:r>
        <w:rPr>
          <w:rFonts w:ascii="仿宋_GB2312" w:hAnsi="仿宋_GB2312" w:cs="仿宋_GB2312" w:eastAsia="仿宋_GB2312"/>
        </w:rPr>
        <w:t>详见附件：2材料配置方案.docx</w:t>
      </w:r>
    </w:p>
    <w:p>
      <w:pPr>
        <w:pStyle w:val="null3"/>
        <w:ind w:firstLine="960"/>
      </w:pPr>
      <w:r>
        <w:rPr>
          <w:rFonts w:ascii="仿宋_GB2312" w:hAnsi="仿宋_GB2312" w:cs="仿宋_GB2312" w:eastAsia="仿宋_GB2312"/>
        </w:rPr>
        <w:t>详见附件：3售后服务及承诺.docx</w:t>
      </w:r>
    </w:p>
    <w:p>
      <w:pPr>
        <w:pStyle w:val="null3"/>
        <w:ind w:firstLine="960"/>
      </w:pPr>
      <w:r>
        <w:rPr>
          <w:rFonts w:ascii="仿宋_GB2312" w:hAnsi="仿宋_GB2312" w:cs="仿宋_GB2312" w:eastAsia="仿宋_GB2312"/>
        </w:rPr>
        <w:t>详见附件：4供应商业绩.docx</w:t>
      </w:r>
    </w:p>
    <w:p>
      <w:pPr>
        <w:pStyle w:val="null3"/>
        <w:ind w:firstLine="960"/>
      </w:pPr>
      <w:r>
        <w:rPr>
          <w:rFonts w:ascii="仿宋_GB2312" w:hAnsi="仿宋_GB2312" w:cs="仿宋_GB2312" w:eastAsia="仿宋_GB2312"/>
        </w:rPr>
        <w:t>详见附件：5履约能力.docx</w:t>
      </w:r>
    </w:p>
    <w:p>
      <w:pPr>
        <w:pStyle w:val="null3"/>
        <w:ind w:firstLine="960"/>
      </w:pPr>
      <w:r>
        <w:rPr>
          <w:rFonts w:ascii="仿宋_GB2312" w:hAnsi="仿宋_GB2312" w:cs="仿宋_GB2312" w:eastAsia="仿宋_GB2312"/>
        </w:rPr>
        <w:t>详见附件：6节能环保.docx</w:t>
      </w:r>
    </w:p>
    <w:p>
      <w:pPr>
        <w:pStyle w:val="null3"/>
        <w:ind w:firstLine="960"/>
      </w:pPr>
      <w:r>
        <w:rPr>
          <w:rFonts w:ascii="仿宋_GB2312" w:hAnsi="仿宋_GB2312" w:cs="仿宋_GB2312" w:eastAsia="仿宋_GB2312"/>
        </w:rPr>
        <w:t>详见附件：7样品.docx</w:t>
      </w:r>
    </w:p>
    <w:p>
      <w:pPr>
        <w:pStyle w:val="null3"/>
        <w:ind w:firstLine="960"/>
      </w:pPr>
      <w:r>
        <w:rPr>
          <w:rFonts w:ascii="仿宋_GB2312" w:hAnsi="仿宋_GB2312" w:cs="仿宋_GB2312" w:eastAsia="仿宋_GB2312"/>
        </w:rPr>
        <w:t>详见附件：8维修改造方案.docx</w:t>
      </w:r>
    </w:p>
    <w:p>
      <w:pPr>
        <w:pStyle w:val="null3"/>
        <w:ind w:firstLine="960"/>
      </w:pPr>
      <w:r>
        <w:rPr>
          <w:rFonts w:ascii="仿宋_GB2312" w:hAnsi="仿宋_GB2312" w:cs="仿宋_GB2312" w:eastAsia="仿宋_GB2312"/>
        </w:rPr>
        <w:t>详见附件：9改造设计方案.docx</w:t>
      </w:r>
    </w:p>
    <w:p>
      <w:pPr>
        <w:pStyle w:val="null3"/>
        <w:ind w:firstLine="960"/>
      </w:pPr>
      <w:r>
        <w:rPr>
          <w:rFonts w:ascii="仿宋_GB2312" w:hAnsi="仿宋_GB2312" w:cs="仿宋_GB2312" w:eastAsia="仿宋_GB2312"/>
        </w:rPr>
        <w:t>详见附件：10进度保障方案.docx</w:t>
      </w:r>
    </w:p>
    <w:p>
      <w:pPr>
        <w:pStyle w:val="null3"/>
        <w:ind w:firstLine="960"/>
      </w:pPr>
      <w:r>
        <w:rPr>
          <w:rFonts w:ascii="仿宋_GB2312" w:hAnsi="仿宋_GB2312" w:cs="仿宋_GB2312" w:eastAsia="仿宋_GB2312"/>
        </w:rPr>
        <w:t>详见附件：11团队人员配备.docx</w:t>
      </w:r>
    </w:p>
    <w:p>
      <w:pPr>
        <w:pStyle w:val="null3"/>
        <w:ind w:firstLine="960"/>
      </w:pPr>
      <w:r>
        <w:rPr>
          <w:rFonts w:ascii="仿宋_GB2312" w:hAnsi="仿宋_GB2312" w:cs="仿宋_GB2312" w:eastAsia="仿宋_GB2312"/>
        </w:rPr>
        <w:t>详见附件：12安全管理及应急措施.docx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详见附件：1技术响应.docx</w:t>
      </w:r>
    </w:p>
    <w:p>
      <w:pPr>
        <w:pStyle w:val="null3"/>
        <w:ind w:firstLine="960"/>
      </w:pPr>
      <w:r>
        <w:rPr>
          <w:rFonts w:ascii="仿宋_GB2312" w:hAnsi="仿宋_GB2312" w:cs="仿宋_GB2312" w:eastAsia="仿宋_GB2312"/>
        </w:rPr>
        <w:t>详见附件：2材料配置方案.docx</w:t>
      </w:r>
    </w:p>
    <w:p>
      <w:pPr>
        <w:pStyle w:val="null3"/>
        <w:ind w:firstLine="960"/>
      </w:pPr>
      <w:r>
        <w:rPr>
          <w:rFonts w:ascii="仿宋_GB2312" w:hAnsi="仿宋_GB2312" w:cs="仿宋_GB2312" w:eastAsia="仿宋_GB2312"/>
        </w:rPr>
        <w:t>详见附件：3售后服务及承诺.docx</w:t>
      </w:r>
    </w:p>
    <w:p>
      <w:pPr>
        <w:pStyle w:val="null3"/>
        <w:ind w:firstLine="960"/>
      </w:pPr>
      <w:r>
        <w:rPr>
          <w:rFonts w:ascii="仿宋_GB2312" w:hAnsi="仿宋_GB2312" w:cs="仿宋_GB2312" w:eastAsia="仿宋_GB2312"/>
        </w:rPr>
        <w:t>详见附件：4供应商业绩.docx</w:t>
      </w:r>
    </w:p>
    <w:p>
      <w:pPr>
        <w:pStyle w:val="null3"/>
        <w:ind w:firstLine="960"/>
      </w:pPr>
      <w:r>
        <w:rPr>
          <w:rFonts w:ascii="仿宋_GB2312" w:hAnsi="仿宋_GB2312" w:cs="仿宋_GB2312" w:eastAsia="仿宋_GB2312"/>
        </w:rPr>
        <w:t>详见附件：5履约能力.docx</w:t>
      </w:r>
    </w:p>
    <w:p>
      <w:pPr>
        <w:pStyle w:val="null3"/>
        <w:ind w:firstLine="960"/>
      </w:pPr>
      <w:r>
        <w:rPr>
          <w:rFonts w:ascii="仿宋_GB2312" w:hAnsi="仿宋_GB2312" w:cs="仿宋_GB2312" w:eastAsia="仿宋_GB2312"/>
        </w:rPr>
        <w:t>详见附件：6节能环保.docx</w:t>
      </w:r>
    </w:p>
    <w:p>
      <w:pPr>
        <w:pStyle w:val="null3"/>
        <w:ind w:firstLine="960"/>
      </w:pPr>
      <w:r>
        <w:rPr>
          <w:rFonts w:ascii="仿宋_GB2312" w:hAnsi="仿宋_GB2312" w:cs="仿宋_GB2312" w:eastAsia="仿宋_GB2312"/>
        </w:rPr>
        <w:t>详见附件：7样品.docx</w:t>
      </w:r>
    </w:p>
    <w:p>
      <w:pPr>
        <w:pStyle w:val="null3"/>
        <w:ind w:firstLine="960"/>
      </w:pPr>
      <w:r>
        <w:rPr>
          <w:rFonts w:ascii="仿宋_GB2312" w:hAnsi="仿宋_GB2312" w:cs="仿宋_GB2312" w:eastAsia="仿宋_GB2312"/>
        </w:rPr>
        <w:t>详见附件：8维修改造方案.docx</w:t>
      </w:r>
    </w:p>
    <w:p>
      <w:pPr>
        <w:pStyle w:val="null3"/>
        <w:ind w:firstLine="960"/>
      </w:pPr>
      <w:r>
        <w:rPr>
          <w:rFonts w:ascii="仿宋_GB2312" w:hAnsi="仿宋_GB2312" w:cs="仿宋_GB2312" w:eastAsia="仿宋_GB2312"/>
        </w:rPr>
        <w:t>详见附件：9改造设计方案.docx</w:t>
      </w:r>
    </w:p>
    <w:p>
      <w:pPr>
        <w:pStyle w:val="null3"/>
        <w:ind w:firstLine="960"/>
      </w:pPr>
      <w:r>
        <w:rPr>
          <w:rFonts w:ascii="仿宋_GB2312" w:hAnsi="仿宋_GB2312" w:cs="仿宋_GB2312" w:eastAsia="仿宋_GB2312"/>
        </w:rPr>
        <w:t>详见附件：10进度保障方案.docx</w:t>
      </w:r>
    </w:p>
    <w:p>
      <w:pPr>
        <w:pStyle w:val="null3"/>
        <w:ind w:firstLine="960"/>
      </w:pPr>
      <w:r>
        <w:rPr>
          <w:rFonts w:ascii="仿宋_GB2312" w:hAnsi="仿宋_GB2312" w:cs="仿宋_GB2312" w:eastAsia="仿宋_GB2312"/>
        </w:rPr>
        <w:t>详见附件：11团队人员配备.docx</w:t>
      </w:r>
    </w:p>
    <w:p>
      <w:pPr>
        <w:pStyle w:val="null3"/>
        <w:ind w:firstLine="960"/>
      </w:pPr>
      <w:r>
        <w:rPr>
          <w:rFonts w:ascii="仿宋_GB2312" w:hAnsi="仿宋_GB2312" w:cs="仿宋_GB2312" w:eastAsia="仿宋_GB2312"/>
        </w:rPr>
        <w:t>详见附件：12安全管理及应急措施.docx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