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FB7D9">
      <w:pPr>
        <w:snapToGrid w:val="0"/>
        <w:spacing w:line="360" w:lineRule="auto"/>
        <w:jc w:val="center"/>
        <w:rPr>
          <w:rFonts w:hint="eastAsia" w:ascii="仿宋" w:hAnsi="仿宋" w:eastAsia="仿宋" w:cs="仿宋"/>
          <w:b/>
          <w:sz w:val="32"/>
          <w:szCs w:val="30"/>
        </w:rPr>
      </w:pPr>
      <w:r>
        <w:rPr>
          <w:rFonts w:hint="eastAsia" w:ascii="仿宋" w:hAnsi="仿宋" w:eastAsia="仿宋" w:cs="仿宋"/>
          <w:b/>
          <w:sz w:val="32"/>
          <w:szCs w:val="30"/>
        </w:rPr>
        <w:t>陕西省政府采购供应商</w:t>
      </w:r>
    </w:p>
    <w:p w14:paraId="080243EB">
      <w:pPr>
        <w:snapToGrid w:val="0"/>
        <w:spacing w:line="360" w:lineRule="auto"/>
        <w:jc w:val="center"/>
        <w:rPr>
          <w:rFonts w:hint="eastAsia" w:ascii="仿宋" w:hAnsi="仿宋" w:eastAsia="仿宋" w:cs="仿宋"/>
          <w:b/>
          <w:sz w:val="32"/>
          <w:szCs w:val="30"/>
        </w:rPr>
      </w:pPr>
      <w:r>
        <w:rPr>
          <w:rFonts w:hint="eastAsia" w:ascii="仿宋" w:hAnsi="仿宋" w:eastAsia="仿宋" w:cs="仿宋"/>
          <w:b/>
          <w:sz w:val="32"/>
          <w:szCs w:val="30"/>
        </w:rPr>
        <w:t>拒绝政府采购领域商业贿赂承诺书</w:t>
      </w:r>
    </w:p>
    <w:p w14:paraId="30135753">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为响应党中央、国务院关于治理政府采购领域商业贿赂行为的号召，我公司在此庄严承诺：</w:t>
      </w:r>
    </w:p>
    <w:p w14:paraId="6B959327">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1、在参与政府采购活动中遵纪守法、诚信经营、公平竞标。</w:t>
      </w:r>
    </w:p>
    <w:p w14:paraId="18048781">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2、不向政府采购人、采购代理机构和政府采购评审专家进行任何形式的商业贿赂以谋取交易机会。</w:t>
      </w:r>
    </w:p>
    <w:p w14:paraId="5EB5BA92">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3、不向政府采购代理机构和采购人提供虚假资质证明文件或采用虚假应标方式参与政府采购市场竞争并谋取中标、成交。</w:t>
      </w:r>
    </w:p>
    <w:p w14:paraId="3FC1C576">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4、不采取“围标、陪标”等商业欺诈手段获得政府采购订单。</w:t>
      </w:r>
    </w:p>
    <w:p w14:paraId="0A7887A8">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5、不采取不正当手段诋毁、排挤其他供应商。</w:t>
      </w:r>
    </w:p>
    <w:p w14:paraId="160CEAEC">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6、不在提供商品和服务时“偷梁换柱、以次充好”损害采购人的合法权益。</w:t>
      </w:r>
    </w:p>
    <w:p w14:paraId="4FADA58A">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7、不与采购人、采购代理机构、政府采购评审专家或其它供应商恶意串通，进行质疑和投诉，维护政府采购市场秩序。</w:t>
      </w:r>
    </w:p>
    <w:p w14:paraId="1C8B8DA0">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8、尊重和接受政府采购监督管理部门的监督和政府采购代理机构招标采购要求，承担因违约行为给采购人造成的损失。</w:t>
      </w:r>
    </w:p>
    <w:p w14:paraId="12402B85">
      <w:pPr>
        <w:snapToGrid w:val="0"/>
        <w:spacing w:line="360" w:lineRule="auto"/>
        <w:ind w:firstLine="604" w:firstLineChars="200"/>
        <w:rPr>
          <w:rFonts w:hint="eastAsia" w:ascii="仿宋" w:hAnsi="仿宋" w:eastAsia="仿宋" w:cs="仿宋"/>
          <w:sz w:val="30"/>
          <w:szCs w:val="30"/>
        </w:rPr>
      </w:pPr>
      <w:r>
        <w:rPr>
          <w:rFonts w:hint="eastAsia" w:ascii="仿宋" w:hAnsi="仿宋" w:eastAsia="仿宋" w:cs="仿宋"/>
          <w:sz w:val="30"/>
          <w:szCs w:val="30"/>
        </w:rPr>
        <w:t xml:space="preserve">9、不发生其他有悖于政府采购公开、公平、公正和诚信原则的行为。 </w:t>
      </w:r>
    </w:p>
    <w:tbl>
      <w:tblPr>
        <w:tblStyle w:val="2"/>
        <w:tblW w:w="95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3"/>
        <w:gridCol w:w="2510"/>
        <w:gridCol w:w="1914"/>
        <w:gridCol w:w="1470"/>
      </w:tblGrid>
      <w:tr w14:paraId="2E5DD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jc w:val="center"/>
        </w:trPr>
        <w:tc>
          <w:tcPr>
            <w:tcW w:w="3623" w:type="dxa"/>
            <w:noWrap w:val="0"/>
            <w:vAlign w:val="center"/>
          </w:tcPr>
          <w:p w14:paraId="554E898F">
            <w:pPr>
              <w:snapToGrid w:val="0"/>
              <w:spacing w:line="360" w:lineRule="auto"/>
              <w:jc w:val="center"/>
              <w:rPr>
                <w:rFonts w:hint="eastAsia" w:ascii="仿宋" w:hAnsi="仿宋" w:eastAsia="仿宋" w:cs="仿宋"/>
                <w:b/>
                <w:sz w:val="30"/>
                <w:szCs w:val="30"/>
              </w:rPr>
            </w:pPr>
            <w:r>
              <w:rPr>
                <w:rFonts w:hint="eastAsia" w:ascii="仿宋" w:hAnsi="仿宋" w:eastAsia="仿宋" w:cs="仿宋"/>
                <w:b/>
                <w:sz w:val="30"/>
                <w:szCs w:val="30"/>
              </w:rPr>
              <w:t>供应商名称</w:t>
            </w:r>
          </w:p>
        </w:tc>
        <w:tc>
          <w:tcPr>
            <w:tcW w:w="2510" w:type="dxa"/>
            <w:noWrap w:val="0"/>
            <w:vAlign w:val="center"/>
          </w:tcPr>
          <w:p w14:paraId="0C78F57B">
            <w:pPr>
              <w:snapToGrid w:val="0"/>
              <w:spacing w:line="360" w:lineRule="auto"/>
              <w:jc w:val="center"/>
              <w:rPr>
                <w:rFonts w:hint="eastAsia" w:ascii="仿宋" w:hAnsi="仿宋" w:eastAsia="仿宋" w:cs="仿宋"/>
                <w:b/>
                <w:sz w:val="30"/>
                <w:szCs w:val="30"/>
              </w:rPr>
            </w:pPr>
            <w:r>
              <w:rPr>
                <w:rFonts w:hint="eastAsia" w:ascii="仿宋" w:hAnsi="仿宋" w:eastAsia="仿宋" w:cs="仿宋"/>
                <w:b/>
                <w:sz w:val="30"/>
                <w:szCs w:val="30"/>
              </w:rPr>
              <w:t>法定代表</w:t>
            </w:r>
            <w:r>
              <w:rPr>
                <w:rFonts w:hint="eastAsia" w:ascii="仿宋" w:hAnsi="仿宋" w:eastAsia="仿宋" w:cs="仿宋"/>
                <w:b/>
                <w:sz w:val="30"/>
                <w:szCs w:val="30"/>
                <w:lang w:val="en-US" w:eastAsia="zh-CN"/>
              </w:rPr>
              <w:t>人或授权代表</w:t>
            </w:r>
            <w:r>
              <w:rPr>
                <w:rFonts w:hint="eastAsia" w:ascii="仿宋" w:hAnsi="仿宋" w:eastAsia="仿宋" w:cs="仿宋"/>
                <w:b/>
                <w:sz w:val="30"/>
                <w:szCs w:val="30"/>
              </w:rPr>
              <w:t>(签字</w:t>
            </w:r>
            <w:r>
              <w:rPr>
                <w:rFonts w:hint="eastAsia" w:ascii="仿宋" w:hAnsi="仿宋" w:eastAsia="仿宋" w:cs="仿宋"/>
                <w:b/>
                <w:sz w:val="30"/>
                <w:szCs w:val="30"/>
                <w:lang w:val="en-US" w:eastAsia="zh-CN"/>
              </w:rPr>
              <w:t>或盖</w:t>
            </w:r>
            <w:bookmarkStart w:id="0" w:name="_GoBack"/>
            <w:bookmarkEnd w:id="0"/>
            <w:r>
              <w:rPr>
                <w:rFonts w:hint="eastAsia" w:ascii="仿宋" w:hAnsi="仿宋" w:eastAsia="仿宋" w:cs="仿宋"/>
                <w:b/>
                <w:sz w:val="30"/>
                <w:szCs w:val="30"/>
                <w:lang w:val="en-US" w:eastAsia="zh-CN"/>
              </w:rPr>
              <w:t>章</w:t>
            </w:r>
            <w:r>
              <w:rPr>
                <w:rFonts w:hint="eastAsia" w:ascii="仿宋" w:hAnsi="仿宋" w:eastAsia="仿宋" w:cs="仿宋"/>
                <w:b/>
                <w:sz w:val="30"/>
                <w:szCs w:val="30"/>
              </w:rPr>
              <w:t>)</w:t>
            </w:r>
          </w:p>
        </w:tc>
        <w:tc>
          <w:tcPr>
            <w:tcW w:w="1914" w:type="dxa"/>
            <w:noWrap w:val="0"/>
            <w:vAlign w:val="center"/>
          </w:tcPr>
          <w:p w14:paraId="76909B8A">
            <w:pPr>
              <w:snapToGrid w:val="0"/>
              <w:spacing w:line="360" w:lineRule="auto"/>
              <w:jc w:val="center"/>
              <w:rPr>
                <w:rFonts w:hint="eastAsia" w:ascii="仿宋" w:hAnsi="仿宋" w:eastAsia="仿宋" w:cs="仿宋"/>
                <w:b/>
                <w:sz w:val="30"/>
                <w:szCs w:val="30"/>
              </w:rPr>
            </w:pPr>
            <w:r>
              <w:rPr>
                <w:rFonts w:hint="eastAsia" w:ascii="仿宋" w:hAnsi="仿宋" w:eastAsia="仿宋" w:cs="仿宋"/>
                <w:b/>
                <w:sz w:val="30"/>
                <w:szCs w:val="30"/>
              </w:rPr>
              <w:t>联系电话</w:t>
            </w:r>
          </w:p>
        </w:tc>
        <w:tc>
          <w:tcPr>
            <w:tcW w:w="1470" w:type="dxa"/>
            <w:noWrap w:val="0"/>
            <w:vAlign w:val="center"/>
          </w:tcPr>
          <w:p w14:paraId="58A80193">
            <w:pPr>
              <w:snapToGrid w:val="0"/>
              <w:spacing w:line="360" w:lineRule="auto"/>
              <w:jc w:val="center"/>
              <w:rPr>
                <w:rFonts w:hint="eastAsia" w:ascii="仿宋" w:hAnsi="仿宋" w:eastAsia="仿宋" w:cs="仿宋"/>
                <w:b/>
                <w:sz w:val="30"/>
                <w:szCs w:val="30"/>
                <w:lang w:val="en-US" w:eastAsia="zh-CN"/>
              </w:rPr>
            </w:pPr>
            <w:r>
              <w:rPr>
                <w:rFonts w:hint="eastAsia" w:ascii="仿宋" w:hAnsi="仿宋" w:eastAsia="仿宋" w:cs="仿宋"/>
                <w:b/>
                <w:sz w:val="30"/>
                <w:szCs w:val="30"/>
                <w:lang w:val="en-US" w:eastAsia="zh-CN"/>
              </w:rPr>
              <w:t>日期</w:t>
            </w:r>
          </w:p>
        </w:tc>
      </w:tr>
      <w:tr w14:paraId="3F40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jc w:val="center"/>
        </w:trPr>
        <w:tc>
          <w:tcPr>
            <w:tcW w:w="3623" w:type="dxa"/>
            <w:noWrap w:val="0"/>
            <w:vAlign w:val="top"/>
          </w:tcPr>
          <w:p w14:paraId="1BC9F389">
            <w:pPr>
              <w:snapToGrid w:val="0"/>
              <w:spacing w:line="360" w:lineRule="auto"/>
              <w:rPr>
                <w:rFonts w:hint="eastAsia" w:ascii="仿宋" w:hAnsi="仿宋" w:eastAsia="仿宋" w:cs="仿宋"/>
                <w:sz w:val="30"/>
                <w:szCs w:val="30"/>
              </w:rPr>
            </w:pPr>
          </w:p>
        </w:tc>
        <w:tc>
          <w:tcPr>
            <w:tcW w:w="2510" w:type="dxa"/>
            <w:noWrap w:val="0"/>
            <w:vAlign w:val="top"/>
          </w:tcPr>
          <w:p w14:paraId="147DF958">
            <w:pPr>
              <w:snapToGrid w:val="0"/>
              <w:spacing w:line="360" w:lineRule="auto"/>
              <w:rPr>
                <w:rFonts w:hint="eastAsia" w:ascii="仿宋" w:hAnsi="仿宋" w:eastAsia="仿宋" w:cs="仿宋"/>
                <w:sz w:val="30"/>
                <w:szCs w:val="30"/>
              </w:rPr>
            </w:pPr>
          </w:p>
        </w:tc>
        <w:tc>
          <w:tcPr>
            <w:tcW w:w="1914" w:type="dxa"/>
            <w:noWrap w:val="0"/>
            <w:vAlign w:val="top"/>
          </w:tcPr>
          <w:p w14:paraId="6D8E20A9">
            <w:pPr>
              <w:snapToGrid w:val="0"/>
              <w:spacing w:line="360" w:lineRule="auto"/>
              <w:rPr>
                <w:rFonts w:hint="eastAsia" w:ascii="仿宋" w:hAnsi="仿宋" w:eastAsia="仿宋" w:cs="仿宋"/>
                <w:sz w:val="30"/>
                <w:szCs w:val="30"/>
              </w:rPr>
            </w:pPr>
          </w:p>
        </w:tc>
        <w:tc>
          <w:tcPr>
            <w:tcW w:w="1470" w:type="dxa"/>
            <w:noWrap w:val="0"/>
            <w:vAlign w:val="top"/>
          </w:tcPr>
          <w:p w14:paraId="23ACBF8B">
            <w:pPr>
              <w:snapToGrid w:val="0"/>
              <w:spacing w:line="360" w:lineRule="auto"/>
              <w:rPr>
                <w:rFonts w:hint="eastAsia" w:ascii="仿宋" w:hAnsi="仿宋" w:eastAsia="仿宋" w:cs="仿宋"/>
                <w:sz w:val="30"/>
                <w:szCs w:val="30"/>
              </w:rPr>
            </w:pPr>
          </w:p>
        </w:tc>
      </w:tr>
    </w:tbl>
    <w:p w14:paraId="39B0CD4B">
      <w:pPr>
        <w:snapToGrid w:val="0"/>
        <w:spacing w:line="360" w:lineRule="auto"/>
        <w:jc w:val="center"/>
      </w:pPr>
      <w:r>
        <w:rPr>
          <w:rFonts w:hint="eastAsia" w:ascii="仿宋" w:hAnsi="仿宋" w:eastAsia="仿宋" w:cs="仿宋"/>
          <w:sz w:val="30"/>
          <w:szCs w:val="30"/>
        </w:rPr>
        <w:t xml:space="preserve">                                      </w:t>
      </w:r>
      <w:r>
        <w:rPr>
          <w:rFonts w:hint="eastAsia" w:ascii="仿宋" w:hAnsi="仿宋" w:eastAsia="仿宋" w:cs="仿宋"/>
          <w:sz w:val="30"/>
          <w:szCs w:val="30"/>
          <w:lang w:eastAsia="zh-CN"/>
        </w:rPr>
        <w:t xml:space="preserve">  </w:t>
      </w:r>
      <w:r>
        <w:rPr>
          <w:rFonts w:hint="eastAsia" w:ascii="仿宋" w:hAnsi="仿宋" w:eastAsia="仿宋" w:cs="仿宋"/>
          <w:sz w:val="30"/>
          <w:szCs w:val="30"/>
          <w:lang w:val="en-US" w:eastAsia="zh-CN"/>
        </w:rPr>
        <w:t xml:space="preserve">   </w:t>
      </w:r>
    </w:p>
    <w:sectPr>
      <w:pgSz w:w="11906" w:h="16838"/>
      <w:pgMar w:top="1418" w:right="1418" w:bottom="1418" w:left="1418" w:header="1134" w:footer="992" w:gutter="0"/>
      <w:pgNumType w:start="0"/>
      <w:cols w:space="720" w:num="1"/>
      <w:titlePg/>
      <w:docGrid w:type="linesAndChars" w:linePitch="843"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5ZmM3ZTRjNzNmYjlhOGQ1NzY4ZTk1NTg5ZDYxNDMifQ=="/>
  </w:docVars>
  <w:rsids>
    <w:rsidRoot w:val="00000000"/>
    <w:rsid w:val="0EBF51F1"/>
    <w:rsid w:val="3D3F7862"/>
    <w:rsid w:val="47A37A8B"/>
    <w:rsid w:val="718B02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435</Words>
  <Characters>435</Characters>
  <Lines>0</Lines>
  <Paragraphs>0</Paragraphs>
  <TotalTime>0</TotalTime>
  <ScaleCrop>false</ScaleCrop>
  <LinksUpToDate>false</LinksUpToDate>
  <CharactersWithSpaces>480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2023-11-15T06:34:00Z</dcterms:created>
  <dc:creator>HP</dc:creator>
  <cp:lastModifiedBy>钟玉艳</cp:lastModifiedBy>
  <dcterms:modified xsi:type="dcterms:W3CDTF">2026-04-30T09:40:36Z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B323279D652D47E7A195A770444D2A34_12</vt:lpwstr>
  </property>
  <property fmtid="{D5CDD505-2E9C-101B-9397-08002B2CF9AE}" pid="4" name="KSOTemplateDocerSaveRecord">
    <vt:lpwstr>eyJoZGlkIjoiYjQ0MjFlMWUyM2U3ZDdkZTk0Y2ZjYTI2YjNkODI1MmIiLCJ1c2VySWQiOiIzMzYwMzQ1MTgifQ==</vt:lpwstr>
  </property>
</Properties>
</file>