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208D5">
      <w:pPr>
        <w:jc w:val="center"/>
        <w:rPr>
          <w:rFonts w:hint="eastAsia" w:ascii="仿宋_GB2312" w:hAnsi="仿宋_GB2312" w:eastAsia="仿宋_GB2312" w:cs="仿宋_GB2312"/>
          <w:b/>
          <w:bCs/>
          <w:sz w:val="40"/>
          <w:szCs w:val="40"/>
          <w:lang w:val="zh-CN" w:eastAsia="zh-CN"/>
        </w:rPr>
      </w:pPr>
      <w:bookmarkStart w:id="0" w:name="_GoBack"/>
      <w:bookmarkEnd w:id="0"/>
      <w:r>
        <w:rPr>
          <w:rFonts w:hint="eastAsia" w:ascii="仿宋_GB2312" w:hAnsi="仿宋_GB2312" w:eastAsia="仿宋_GB2312" w:cs="仿宋_GB2312"/>
          <w:b/>
          <w:bCs/>
          <w:sz w:val="40"/>
          <w:szCs w:val="40"/>
          <w:lang w:val="en-US" w:eastAsia="zh-CN"/>
        </w:rPr>
        <w:t>费用组成明细表</w:t>
      </w:r>
    </w:p>
    <w:p w14:paraId="2C8147F8">
      <w:pPr>
        <w:widowControl w:val="0"/>
        <w:snapToGrid w:val="0"/>
        <w:jc w:val="center"/>
        <w:rPr>
          <w:rFonts w:hint="eastAsia" w:ascii="仿宋_GB2312" w:hAnsi="宋体" w:eastAsia="仿宋_GB2312" w:cs="Times New Roman"/>
          <w:kern w:val="2"/>
          <w:sz w:val="28"/>
          <w:szCs w:val="28"/>
          <w:lang w:val="en-US" w:eastAsia="zh-CN" w:bidi="ar-SA"/>
        </w:rPr>
      </w:pPr>
    </w:p>
    <w:p w14:paraId="048BFB9A">
      <w:pPr>
        <w:spacing w:line="360" w:lineRule="auto"/>
        <w:ind w:firstLine="562" w:firstLineChars="200"/>
        <w:rPr>
          <w:rFonts w:hint="eastAsia" w:eastAsia="仿宋_GB2312"/>
          <w:sz w:val="28"/>
          <w:szCs w:val="28"/>
          <w:lang w:eastAsia="zh-CN"/>
        </w:rPr>
      </w:pPr>
      <w:r>
        <w:rPr>
          <w:rFonts w:hint="eastAsia" w:eastAsia="仿宋_GB2312"/>
          <w:b/>
          <w:bCs/>
          <w:sz w:val="28"/>
          <w:szCs w:val="28"/>
          <w:lang w:val="en-US" w:eastAsia="zh-CN"/>
        </w:rPr>
        <w:t>采购包</w:t>
      </w:r>
      <w:r>
        <w:rPr>
          <w:rFonts w:hint="eastAsia" w:ascii="Times New Roman" w:hAnsi="Times New Roman" w:eastAsia="仿宋_GB2312" w:cs="Times New Roman"/>
          <w:b/>
          <w:bCs/>
          <w:sz w:val="28"/>
          <w:szCs w:val="28"/>
          <w:lang w:val="en-US" w:eastAsia="zh-CN"/>
        </w:rPr>
        <w:t>2：</w:t>
      </w:r>
      <w:r>
        <w:rPr>
          <w:rFonts w:hint="eastAsia" w:ascii="仿宋_GB2312" w:hAnsi="仿宋_GB2312" w:eastAsia="仿宋_GB2312" w:cs="仿宋_GB2312"/>
          <w:b/>
          <w:bCs/>
          <w:sz w:val="28"/>
          <w:szCs w:val="28"/>
          <w:highlight w:val="none"/>
          <w:lang w:eastAsia="zh-CN"/>
        </w:rPr>
        <w:t>野生动植物保护宣传项目（野生动植物专项）</w:t>
      </w:r>
      <w:r>
        <w:rPr>
          <w:rFonts w:hint="eastAsia" w:ascii="仿宋_GB2312" w:hAnsi="仿宋_GB2312" w:eastAsia="仿宋_GB2312" w:cs="仿宋_GB2312"/>
          <w:b/>
          <w:bCs/>
          <w:sz w:val="28"/>
          <w:szCs w:val="28"/>
          <w:highlight w:val="none"/>
          <w:lang w:val="en-US" w:eastAsia="zh-CN"/>
        </w:rPr>
        <w:t>二</w:t>
      </w:r>
      <w:r>
        <w:rPr>
          <w:rFonts w:hint="eastAsia" w:ascii="仿宋_GB2312" w:hAnsi="仿宋_GB2312" w:eastAsia="仿宋_GB2312" w:cs="仿宋_GB2312"/>
          <w:b/>
          <w:bCs/>
          <w:sz w:val="28"/>
          <w:szCs w:val="28"/>
          <w:highlight w:val="none"/>
          <w:lang w:eastAsia="zh-CN"/>
        </w:rPr>
        <w:t>标段</w:t>
      </w:r>
    </w:p>
    <w:tbl>
      <w:tblPr>
        <w:tblStyle w:val="5"/>
        <w:tblW w:w="0" w:type="auto"/>
        <w:tblInd w:w="93" w:type="dxa"/>
        <w:tblLayout w:type="fixed"/>
        <w:tblCellMar>
          <w:top w:w="0" w:type="dxa"/>
          <w:left w:w="108" w:type="dxa"/>
          <w:bottom w:w="0" w:type="dxa"/>
          <w:right w:w="108" w:type="dxa"/>
        </w:tblCellMar>
      </w:tblPr>
      <w:tblGrid>
        <w:gridCol w:w="629"/>
        <w:gridCol w:w="2800"/>
        <w:gridCol w:w="2840"/>
        <w:gridCol w:w="1309"/>
        <w:gridCol w:w="1384"/>
      </w:tblGrid>
      <w:tr w14:paraId="0745E84D">
        <w:tblPrEx>
          <w:tblCellMar>
            <w:top w:w="0" w:type="dxa"/>
            <w:left w:w="108" w:type="dxa"/>
            <w:bottom w:w="0" w:type="dxa"/>
            <w:right w:w="108" w:type="dxa"/>
          </w:tblCellMar>
        </w:tblPrEx>
        <w:trPr>
          <w:trHeight w:val="90" w:hRule="atLeast"/>
        </w:trPr>
        <w:tc>
          <w:tcPr>
            <w:tcW w:w="629" w:type="dxa"/>
            <w:tcBorders>
              <w:top w:val="single" w:color="000000" w:sz="4" w:space="0"/>
              <w:left w:val="single" w:color="000000" w:sz="4" w:space="0"/>
              <w:bottom w:val="single" w:color="000000" w:sz="4" w:space="0"/>
              <w:right w:val="single" w:color="000000" w:sz="4" w:space="0"/>
            </w:tcBorders>
            <w:noWrap w:val="0"/>
            <w:vAlign w:val="center"/>
          </w:tcPr>
          <w:p w14:paraId="720B5237">
            <w:pPr>
              <w:widowControl/>
              <w:jc w:val="center"/>
              <w:textAlignment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kern w:val="0"/>
                <w:sz w:val="28"/>
                <w:szCs w:val="28"/>
              </w:rPr>
              <w:t>序号</w:t>
            </w:r>
          </w:p>
        </w:tc>
        <w:tc>
          <w:tcPr>
            <w:tcW w:w="2800" w:type="dxa"/>
            <w:tcBorders>
              <w:top w:val="single" w:color="000000" w:sz="4" w:space="0"/>
              <w:left w:val="single" w:color="000000" w:sz="4" w:space="0"/>
              <w:bottom w:val="single" w:color="000000" w:sz="4" w:space="0"/>
              <w:right w:val="single" w:color="000000" w:sz="4" w:space="0"/>
            </w:tcBorders>
            <w:noWrap w:val="0"/>
            <w:vAlign w:val="center"/>
          </w:tcPr>
          <w:p w14:paraId="62988C6D">
            <w:pPr>
              <w:widowControl/>
              <w:jc w:val="center"/>
              <w:textAlignment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kern w:val="0"/>
                <w:sz w:val="28"/>
                <w:szCs w:val="28"/>
              </w:rPr>
              <w:t>项目内容</w:t>
            </w:r>
          </w:p>
        </w:tc>
        <w:tc>
          <w:tcPr>
            <w:tcW w:w="2840" w:type="dxa"/>
            <w:tcBorders>
              <w:top w:val="single" w:color="000000" w:sz="4" w:space="0"/>
              <w:left w:val="single" w:color="000000" w:sz="4" w:space="0"/>
              <w:bottom w:val="single" w:color="000000" w:sz="4" w:space="0"/>
              <w:right w:val="single" w:color="000000" w:sz="4" w:space="0"/>
            </w:tcBorders>
            <w:noWrap w:val="0"/>
            <w:vAlign w:val="center"/>
          </w:tcPr>
          <w:p w14:paraId="496F1173">
            <w:pPr>
              <w:widowControl/>
              <w:jc w:val="center"/>
              <w:textAlignment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kern w:val="0"/>
                <w:sz w:val="28"/>
                <w:szCs w:val="28"/>
              </w:rPr>
              <w:t>项目标准</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6F493D4C">
            <w:pPr>
              <w:widowControl/>
              <w:jc w:val="center"/>
              <w:textAlignment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kern w:val="0"/>
                <w:sz w:val="28"/>
                <w:szCs w:val="28"/>
                <w:lang w:val="en-US" w:eastAsia="zh-CN"/>
              </w:rPr>
              <w:t>单项最高限价</w:t>
            </w:r>
            <w:r>
              <w:rPr>
                <w:rFonts w:hint="eastAsia" w:ascii="仿宋_GB2312" w:hAnsi="仿宋_GB2312" w:eastAsia="仿宋_GB2312" w:cs="仿宋_GB2312"/>
                <w:b/>
                <w:bCs/>
                <w:color w:val="000000"/>
                <w:kern w:val="0"/>
                <w:sz w:val="28"/>
                <w:szCs w:val="28"/>
              </w:rPr>
              <w:t>（元）</w:t>
            </w:r>
          </w:p>
        </w:tc>
        <w:tc>
          <w:tcPr>
            <w:tcW w:w="1384" w:type="dxa"/>
            <w:tcBorders>
              <w:top w:val="single" w:color="000000" w:sz="4" w:space="0"/>
              <w:left w:val="single" w:color="000000" w:sz="4" w:space="0"/>
              <w:bottom w:val="single" w:color="000000" w:sz="4" w:space="0"/>
              <w:right w:val="single" w:color="000000" w:sz="4" w:space="0"/>
            </w:tcBorders>
            <w:noWrap w:val="0"/>
            <w:vAlign w:val="center"/>
          </w:tcPr>
          <w:p w14:paraId="588784E6">
            <w:pPr>
              <w:widowControl/>
              <w:jc w:val="center"/>
              <w:textAlignment w:val="center"/>
              <w:rPr>
                <w:rFonts w:hint="eastAsia" w:ascii="仿宋_GB2312" w:hAnsi="仿宋_GB2312" w:eastAsia="仿宋_GB2312" w:cs="仿宋_GB2312"/>
                <w:b/>
                <w:bCs/>
                <w:color w:val="000000"/>
                <w:kern w:val="0"/>
                <w:sz w:val="28"/>
                <w:szCs w:val="28"/>
                <w:lang w:val="en-US" w:eastAsia="zh-CN"/>
              </w:rPr>
            </w:pPr>
            <w:r>
              <w:rPr>
                <w:rFonts w:hint="eastAsia" w:ascii="仿宋_GB2312" w:hAnsi="仿宋_GB2312" w:eastAsia="仿宋_GB2312" w:cs="仿宋_GB2312"/>
                <w:b/>
                <w:bCs/>
                <w:color w:val="000000"/>
                <w:kern w:val="0"/>
                <w:sz w:val="28"/>
                <w:szCs w:val="28"/>
                <w:lang w:val="en-US" w:eastAsia="zh-CN"/>
              </w:rPr>
              <w:t>单价</w:t>
            </w:r>
          </w:p>
          <w:p w14:paraId="27F5A62C">
            <w:pPr>
              <w:widowControl/>
              <w:jc w:val="center"/>
              <w:textAlignment w:val="center"/>
              <w:rPr>
                <w:rFonts w:hint="default" w:ascii="仿宋_GB2312" w:hAnsi="仿宋_GB2312" w:eastAsia="仿宋_GB2312" w:cs="仿宋_GB2312"/>
                <w:b/>
                <w:bCs/>
                <w:color w:val="000000"/>
                <w:kern w:val="0"/>
                <w:sz w:val="28"/>
                <w:szCs w:val="28"/>
                <w:lang w:val="en-US" w:eastAsia="zh-CN"/>
              </w:rPr>
            </w:pPr>
            <w:r>
              <w:rPr>
                <w:rFonts w:hint="eastAsia" w:ascii="仿宋_GB2312" w:hAnsi="仿宋_GB2312" w:eastAsia="仿宋_GB2312" w:cs="仿宋_GB2312"/>
                <w:b/>
                <w:bCs/>
                <w:color w:val="000000"/>
                <w:kern w:val="0"/>
                <w:sz w:val="28"/>
                <w:szCs w:val="28"/>
                <w:lang w:val="en-US" w:eastAsia="zh-CN"/>
              </w:rPr>
              <w:t>（元）</w:t>
            </w:r>
          </w:p>
        </w:tc>
      </w:tr>
      <w:tr w14:paraId="2B2A92E1">
        <w:tblPrEx>
          <w:tblCellMar>
            <w:top w:w="0" w:type="dxa"/>
            <w:left w:w="108" w:type="dxa"/>
            <w:bottom w:w="0" w:type="dxa"/>
            <w:right w:w="108" w:type="dxa"/>
          </w:tblCellMar>
        </w:tblPrEx>
        <w:trPr>
          <w:trHeight w:val="90" w:hRule="atLeast"/>
        </w:trPr>
        <w:tc>
          <w:tcPr>
            <w:tcW w:w="629" w:type="dxa"/>
            <w:tcBorders>
              <w:top w:val="single" w:color="000000" w:sz="4" w:space="0"/>
              <w:left w:val="single" w:color="000000" w:sz="4" w:space="0"/>
              <w:bottom w:val="single" w:color="000000" w:sz="4" w:space="0"/>
              <w:right w:val="single" w:color="000000" w:sz="4" w:space="0"/>
            </w:tcBorders>
            <w:noWrap w:val="0"/>
            <w:vAlign w:val="center"/>
          </w:tcPr>
          <w:p w14:paraId="2E62BA3B">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c>
          <w:tcPr>
            <w:tcW w:w="2800" w:type="dxa"/>
            <w:tcBorders>
              <w:top w:val="single" w:color="000000" w:sz="4" w:space="0"/>
              <w:left w:val="single" w:color="000000" w:sz="4" w:space="0"/>
              <w:bottom w:val="single" w:color="000000" w:sz="4" w:space="0"/>
              <w:right w:val="single" w:color="000000" w:sz="4" w:space="0"/>
            </w:tcBorders>
            <w:noWrap w:val="0"/>
            <w:vAlign w:val="center"/>
          </w:tcPr>
          <w:p w14:paraId="55C65A95">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开展野生动植物保护“七进”主题宣传活动，推动普法宣传深入公园、社区、市场等人流密集场所</w:t>
            </w:r>
          </w:p>
        </w:tc>
        <w:tc>
          <w:tcPr>
            <w:tcW w:w="2840" w:type="dxa"/>
            <w:tcBorders>
              <w:top w:val="single" w:color="000000" w:sz="4" w:space="0"/>
              <w:left w:val="single" w:color="000000" w:sz="4" w:space="0"/>
              <w:bottom w:val="single" w:color="000000" w:sz="4" w:space="0"/>
              <w:right w:val="single" w:color="000000" w:sz="4" w:space="0"/>
            </w:tcBorders>
            <w:noWrap w:val="0"/>
            <w:vAlign w:val="center"/>
          </w:tcPr>
          <w:p w14:paraId="3CDEE12F">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5次活动，包含场地布置、宣传资料准备及搬运等相关费用</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55703447">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15000（3000/次*5次）</w:t>
            </w:r>
          </w:p>
        </w:tc>
        <w:tc>
          <w:tcPr>
            <w:tcW w:w="1384" w:type="dxa"/>
            <w:tcBorders>
              <w:top w:val="single" w:color="000000" w:sz="4" w:space="0"/>
              <w:left w:val="single" w:color="000000" w:sz="4" w:space="0"/>
              <w:bottom w:val="single" w:color="000000" w:sz="4" w:space="0"/>
              <w:right w:val="single" w:color="000000" w:sz="4" w:space="0"/>
            </w:tcBorders>
            <w:noWrap w:val="0"/>
            <w:vAlign w:val="center"/>
          </w:tcPr>
          <w:p w14:paraId="16850C10">
            <w:pPr>
              <w:widowControl/>
              <w:jc w:val="center"/>
              <w:textAlignment w:val="center"/>
              <w:rPr>
                <w:rFonts w:hint="eastAsia" w:ascii="仿宋_GB2312" w:hAnsi="仿宋_GB2312" w:eastAsia="仿宋_GB2312" w:cs="仿宋_GB2312"/>
                <w:color w:val="000000"/>
                <w:kern w:val="0"/>
                <w:sz w:val="28"/>
                <w:szCs w:val="28"/>
              </w:rPr>
            </w:pPr>
          </w:p>
        </w:tc>
      </w:tr>
      <w:tr w14:paraId="70DF08C9">
        <w:tblPrEx>
          <w:tblCellMar>
            <w:top w:w="0" w:type="dxa"/>
            <w:left w:w="108" w:type="dxa"/>
            <w:bottom w:w="0" w:type="dxa"/>
            <w:right w:w="108" w:type="dxa"/>
          </w:tblCellMar>
        </w:tblPrEx>
        <w:trPr>
          <w:trHeight w:val="90" w:hRule="atLeast"/>
        </w:trPr>
        <w:tc>
          <w:tcPr>
            <w:tcW w:w="629" w:type="dxa"/>
            <w:tcBorders>
              <w:top w:val="single" w:color="000000" w:sz="4" w:space="0"/>
              <w:left w:val="single" w:color="000000" w:sz="4" w:space="0"/>
              <w:bottom w:val="single" w:color="000000" w:sz="4" w:space="0"/>
              <w:right w:val="single" w:color="000000" w:sz="4" w:space="0"/>
            </w:tcBorders>
            <w:noWrap w:val="0"/>
            <w:vAlign w:val="center"/>
          </w:tcPr>
          <w:p w14:paraId="5F222433">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2</w:t>
            </w:r>
          </w:p>
        </w:tc>
        <w:tc>
          <w:tcPr>
            <w:tcW w:w="2800" w:type="dxa"/>
            <w:tcBorders>
              <w:top w:val="single" w:color="000000" w:sz="4" w:space="0"/>
              <w:left w:val="single" w:color="000000" w:sz="4" w:space="0"/>
              <w:bottom w:val="single" w:color="000000" w:sz="4" w:space="0"/>
              <w:right w:val="single" w:color="000000" w:sz="4" w:space="0"/>
            </w:tcBorders>
            <w:noWrap w:val="0"/>
            <w:vAlign w:val="center"/>
          </w:tcPr>
          <w:p w14:paraId="6DA3F98A">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在全市重点鸟类栖息区域规范设置户外公益宣传广告牌</w:t>
            </w:r>
          </w:p>
        </w:tc>
        <w:tc>
          <w:tcPr>
            <w:tcW w:w="2840" w:type="dxa"/>
            <w:tcBorders>
              <w:top w:val="single" w:color="000000" w:sz="4" w:space="0"/>
              <w:left w:val="single" w:color="000000" w:sz="4" w:space="0"/>
              <w:bottom w:val="single" w:color="000000" w:sz="4" w:space="0"/>
              <w:right w:val="single" w:color="000000" w:sz="4" w:space="0"/>
            </w:tcBorders>
            <w:noWrap w:val="0"/>
            <w:vAlign w:val="center"/>
          </w:tcPr>
          <w:p w14:paraId="0A7A7C7A">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10块，广告牌标准：七年超工程反光膜打印贴覆，2.5*4米；热镀锌圆管，6米</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3E69D5C6">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140000</w:t>
            </w:r>
          </w:p>
        </w:tc>
        <w:tc>
          <w:tcPr>
            <w:tcW w:w="1384" w:type="dxa"/>
            <w:tcBorders>
              <w:top w:val="single" w:color="000000" w:sz="4" w:space="0"/>
              <w:left w:val="single" w:color="000000" w:sz="4" w:space="0"/>
              <w:bottom w:val="single" w:color="000000" w:sz="4" w:space="0"/>
              <w:right w:val="single" w:color="000000" w:sz="4" w:space="0"/>
            </w:tcBorders>
            <w:noWrap w:val="0"/>
            <w:vAlign w:val="center"/>
          </w:tcPr>
          <w:p w14:paraId="601B93E5">
            <w:pPr>
              <w:widowControl/>
              <w:jc w:val="center"/>
              <w:textAlignment w:val="center"/>
              <w:rPr>
                <w:rFonts w:hint="eastAsia" w:ascii="仿宋_GB2312" w:hAnsi="仿宋_GB2312" w:eastAsia="仿宋_GB2312" w:cs="仿宋_GB2312"/>
                <w:color w:val="000000"/>
                <w:kern w:val="0"/>
                <w:sz w:val="28"/>
                <w:szCs w:val="28"/>
              </w:rPr>
            </w:pPr>
          </w:p>
        </w:tc>
      </w:tr>
      <w:tr w14:paraId="1CEA564F">
        <w:tblPrEx>
          <w:tblCellMar>
            <w:top w:w="0" w:type="dxa"/>
            <w:left w:w="108" w:type="dxa"/>
            <w:bottom w:w="0" w:type="dxa"/>
            <w:right w:w="108" w:type="dxa"/>
          </w:tblCellMar>
        </w:tblPrEx>
        <w:trPr>
          <w:trHeight w:val="1079" w:hRule="atLeast"/>
        </w:trPr>
        <w:tc>
          <w:tcPr>
            <w:tcW w:w="629" w:type="dxa"/>
            <w:tcBorders>
              <w:top w:val="single" w:color="000000" w:sz="4" w:space="0"/>
              <w:left w:val="single" w:color="000000" w:sz="4" w:space="0"/>
              <w:bottom w:val="single" w:color="000000" w:sz="4" w:space="0"/>
              <w:right w:val="single" w:color="000000" w:sz="4" w:space="0"/>
            </w:tcBorders>
            <w:noWrap w:val="0"/>
            <w:vAlign w:val="center"/>
          </w:tcPr>
          <w:p w14:paraId="4CDA3272">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3</w:t>
            </w:r>
          </w:p>
        </w:tc>
        <w:tc>
          <w:tcPr>
            <w:tcW w:w="2800" w:type="dxa"/>
            <w:tcBorders>
              <w:top w:val="single" w:color="000000" w:sz="4" w:space="0"/>
              <w:left w:val="single" w:color="000000" w:sz="4" w:space="0"/>
              <w:bottom w:val="single" w:color="000000" w:sz="4" w:space="0"/>
              <w:right w:val="single" w:color="000000" w:sz="4" w:space="0"/>
            </w:tcBorders>
            <w:noWrap w:val="0"/>
            <w:vAlign w:val="center"/>
          </w:tcPr>
          <w:p w14:paraId="07CB3083">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地铁广告</w:t>
            </w:r>
          </w:p>
        </w:tc>
        <w:tc>
          <w:tcPr>
            <w:tcW w:w="2840" w:type="dxa"/>
            <w:tcBorders>
              <w:top w:val="single" w:color="000000" w:sz="4" w:space="0"/>
              <w:left w:val="single" w:color="000000" w:sz="4" w:space="0"/>
              <w:bottom w:val="single" w:color="000000" w:sz="4" w:space="0"/>
              <w:right w:val="single" w:color="000000" w:sz="4" w:space="0"/>
            </w:tcBorders>
            <w:noWrap w:val="0"/>
            <w:vAlign w:val="center"/>
          </w:tcPr>
          <w:p w14:paraId="774B00E2">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20块地铁车厢广告牌及2条地铁线电视，发布4周</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9A56FF9">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100000</w:t>
            </w:r>
          </w:p>
        </w:tc>
        <w:tc>
          <w:tcPr>
            <w:tcW w:w="1384" w:type="dxa"/>
            <w:tcBorders>
              <w:top w:val="single" w:color="000000" w:sz="4" w:space="0"/>
              <w:left w:val="single" w:color="000000" w:sz="4" w:space="0"/>
              <w:bottom w:val="single" w:color="000000" w:sz="4" w:space="0"/>
              <w:right w:val="single" w:color="000000" w:sz="4" w:space="0"/>
            </w:tcBorders>
            <w:noWrap w:val="0"/>
            <w:vAlign w:val="center"/>
          </w:tcPr>
          <w:p w14:paraId="2F79B4FE">
            <w:pPr>
              <w:widowControl/>
              <w:jc w:val="center"/>
              <w:textAlignment w:val="center"/>
              <w:rPr>
                <w:rFonts w:hint="eastAsia" w:ascii="仿宋_GB2312" w:hAnsi="仿宋_GB2312" w:eastAsia="仿宋_GB2312" w:cs="仿宋_GB2312"/>
                <w:color w:val="000000"/>
                <w:kern w:val="0"/>
                <w:sz w:val="28"/>
                <w:szCs w:val="28"/>
              </w:rPr>
            </w:pPr>
          </w:p>
        </w:tc>
      </w:tr>
      <w:tr w14:paraId="0BF42650">
        <w:tblPrEx>
          <w:tblCellMar>
            <w:top w:w="0" w:type="dxa"/>
            <w:left w:w="108" w:type="dxa"/>
            <w:bottom w:w="0" w:type="dxa"/>
            <w:right w:w="108" w:type="dxa"/>
          </w:tblCellMar>
        </w:tblPrEx>
        <w:trPr>
          <w:trHeight w:val="90" w:hRule="atLeast"/>
        </w:trPr>
        <w:tc>
          <w:tcPr>
            <w:tcW w:w="629" w:type="dxa"/>
            <w:tcBorders>
              <w:top w:val="single" w:color="000000" w:sz="4" w:space="0"/>
              <w:left w:val="single" w:color="000000" w:sz="4" w:space="0"/>
              <w:bottom w:val="single" w:color="000000" w:sz="4" w:space="0"/>
              <w:right w:val="single" w:color="000000" w:sz="4" w:space="0"/>
            </w:tcBorders>
            <w:noWrap w:val="0"/>
            <w:vAlign w:val="center"/>
          </w:tcPr>
          <w:p w14:paraId="60006CAC">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4</w:t>
            </w:r>
          </w:p>
        </w:tc>
        <w:tc>
          <w:tcPr>
            <w:tcW w:w="2800" w:type="dxa"/>
            <w:tcBorders>
              <w:top w:val="single" w:color="000000" w:sz="4" w:space="0"/>
              <w:left w:val="single" w:color="000000" w:sz="4" w:space="0"/>
              <w:bottom w:val="single" w:color="000000" w:sz="4" w:space="0"/>
              <w:right w:val="single" w:color="000000" w:sz="4" w:space="0"/>
            </w:tcBorders>
            <w:noWrap w:val="0"/>
            <w:vAlign w:val="center"/>
          </w:tcPr>
          <w:p w14:paraId="0C9FF141">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制作视频，并在抖音等媒体发布</w:t>
            </w:r>
          </w:p>
        </w:tc>
        <w:tc>
          <w:tcPr>
            <w:tcW w:w="2840" w:type="dxa"/>
            <w:tcBorders>
              <w:top w:val="single" w:color="000000" w:sz="4" w:space="0"/>
              <w:left w:val="single" w:color="000000" w:sz="4" w:space="0"/>
              <w:bottom w:val="single" w:color="000000" w:sz="4" w:space="0"/>
              <w:right w:val="single" w:color="000000" w:sz="4" w:space="0"/>
            </w:tcBorders>
            <w:noWrap w:val="0"/>
            <w:vAlign w:val="center"/>
          </w:tcPr>
          <w:p w14:paraId="764FE15B">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4K视频，1条地铁线电视</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3AFB5E33">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95000（视频制作20000，+视频发布75000）</w:t>
            </w:r>
          </w:p>
        </w:tc>
        <w:tc>
          <w:tcPr>
            <w:tcW w:w="1384" w:type="dxa"/>
            <w:tcBorders>
              <w:top w:val="single" w:color="000000" w:sz="4" w:space="0"/>
              <w:left w:val="single" w:color="000000" w:sz="4" w:space="0"/>
              <w:bottom w:val="single" w:color="000000" w:sz="4" w:space="0"/>
              <w:right w:val="single" w:color="000000" w:sz="4" w:space="0"/>
            </w:tcBorders>
            <w:noWrap w:val="0"/>
            <w:vAlign w:val="center"/>
          </w:tcPr>
          <w:p w14:paraId="546194B4">
            <w:pPr>
              <w:widowControl/>
              <w:jc w:val="center"/>
              <w:textAlignment w:val="center"/>
              <w:rPr>
                <w:rFonts w:hint="eastAsia" w:ascii="仿宋_GB2312" w:hAnsi="仿宋_GB2312" w:eastAsia="仿宋_GB2312" w:cs="仿宋_GB2312"/>
                <w:color w:val="000000"/>
                <w:kern w:val="0"/>
                <w:sz w:val="28"/>
                <w:szCs w:val="28"/>
              </w:rPr>
            </w:pPr>
          </w:p>
        </w:tc>
      </w:tr>
      <w:tr w14:paraId="08270877">
        <w:tblPrEx>
          <w:tblCellMar>
            <w:top w:w="0" w:type="dxa"/>
            <w:left w:w="108" w:type="dxa"/>
            <w:bottom w:w="0" w:type="dxa"/>
            <w:right w:w="108" w:type="dxa"/>
          </w:tblCellMar>
        </w:tblPrEx>
        <w:trPr>
          <w:trHeight w:val="90" w:hRule="atLeast"/>
        </w:trPr>
        <w:tc>
          <w:tcPr>
            <w:tcW w:w="629" w:type="dxa"/>
            <w:tcBorders>
              <w:top w:val="single" w:color="000000" w:sz="4" w:space="0"/>
              <w:left w:val="single" w:color="000000" w:sz="4" w:space="0"/>
              <w:bottom w:val="single" w:color="000000" w:sz="4" w:space="0"/>
              <w:right w:val="single" w:color="000000" w:sz="4" w:space="0"/>
            </w:tcBorders>
            <w:noWrap w:val="0"/>
            <w:vAlign w:val="center"/>
          </w:tcPr>
          <w:p w14:paraId="08B6372F">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5</w:t>
            </w:r>
          </w:p>
        </w:tc>
        <w:tc>
          <w:tcPr>
            <w:tcW w:w="2800" w:type="dxa"/>
            <w:tcBorders>
              <w:top w:val="single" w:color="000000" w:sz="4" w:space="0"/>
              <w:left w:val="single" w:color="000000" w:sz="4" w:space="0"/>
              <w:bottom w:val="single" w:color="000000" w:sz="4" w:space="0"/>
              <w:right w:val="single" w:color="000000" w:sz="4" w:space="0"/>
            </w:tcBorders>
            <w:noWrap w:val="0"/>
            <w:vAlign w:val="center"/>
          </w:tcPr>
          <w:p w14:paraId="73793B36">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“守护生态环境、共建和谐家园”书画展</w:t>
            </w:r>
          </w:p>
        </w:tc>
        <w:tc>
          <w:tcPr>
            <w:tcW w:w="2840" w:type="dxa"/>
            <w:tcBorders>
              <w:top w:val="single" w:color="000000" w:sz="4" w:space="0"/>
              <w:left w:val="single" w:color="000000" w:sz="4" w:space="0"/>
              <w:bottom w:val="single" w:color="000000" w:sz="4" w:space="0"/>
              <w:right w:val="single" w:color="000000" w:sz="4" w:space="0"/>
            </w:tcBorders>
            <w:noWrap w:val="0"/>
            <w:vAlign w:val="center"/>
          </w:tcPr>
          <w:p w14:paraId="61E25441">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5次活动，包含书画作品装订、搬运等</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7A33337">
            <w:pPr>
              <w:widowControl/>
              <w:jc w:val="center"/>
              <w:textAlignment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50000</w:t>
            </w:r>
          </w:p>
        </w:tc>
        <w:tc>
          <w:tcPr>
            <w:tcW w:w="1384" w:type="dxa"/>
            <w:tcBorders>
              <w:top w:val="single" w:color="000000" w:sz="4" w:space="0"/>
              <w:left w:val="single" w:color="000000" w:sz="4" w:space="0"/>
              <w:bottom w:val="single" w:color="000000" w:sz="4" w:space="0"/>
              <w:right w:val="single" w:color="000000" w:sz="4" w:space="0"/>
            </w:tcBorders>
            <w:noWrap w:val="0"/>
            <w:vAlign w:val="center"/>
          </w:tcPr>
          <w:p w14:paraId="122D56C2">
            <w:pPr>
              <w:widowControl/>
              <w:jc w:val="center"/>
              <w:textAlignment w:val="center"/>
              <w:rPr>
                <w:rFonts w:hint="eastAsia" w:ascii="仿宋_GB2312" w:hAnsi="仿宋_GB2312" w:eastAsia="仿宋_GB2312" w:cs="仿宋_GB2312"/>
                <w:color w:val="000000"/>
                <w:kern w:val="0"/>
                <w:sz w:val="28"/>
                <w:szCs w:val="28"/>
              </w:rPr>
            </w:pPr>
          </w:p>
        </w:tc>
      </w:tr>
      <w:tr w14:paraId="22D7E368">
        <w:tblPrEx>
          <w:tblCellMar>
            <w:top w:w="0" w:type="dxa"/>
            <w:left w:w="108" w:type="dxa"/>
            <w:bottom w:w="0" w:type="dxa"/>
            <w:right w:w="108" w:type="dxa"/>
          </w:tblCellMar>
        </w:tblPrEx>
        <w:trPr>
          <w:trHeight w:val="994" w:hRule="atLeast"/>
        </w:trPr>
        <w:tc>
          <w:tcPr>
            <w:tcW w:w="6269" w:type="dxa"/>
            <w:gridSpan w:val="3"/>
            <w:tcBorders>
              <w:top w:val="single" w:color="000000" w:sz="4" w:space="0"/>
              <w:left w:val="single" w:color="000000" w:sz="4" w:space="0"/>
              <w:bottom w:val="single" w:color="000000" w:sz="4" w:space="0"/>
              <w:right w:val="single" w:color="000000" w:sz="4" w:space="0"/>
            </w:tcBorders>
            <w:noWrap w:val="0"/>
            <w:vAlign w:val="center"/>
          </w:tcPr>
          <w:p w14:paraId="0D44C2CF">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val="0"/>
                <w:bCs w:val="0"/>
                <w:sz w:val="28"/>
                <w:szCs w:val="28"/>
                <w:vertAlign w:val="baseline"/>
                <w:lang w:val="en-US" w:eastAsia="zh-CN"/>
              </w:rPr>
              <w:t>投标总报价（元）</w:t>
            </w:r>
          </w:p>
        </w:tc>
        <w:tc>
          <w:tcPr>
            <w:tcW w:w="2693" w:type="dxa"/>
            <w:gridSpan w:val="2"/>
            <w:tcBorders>
              <w:top w:val="single" w:color="000000" w:sz="4" w:space="0"/>
              <w:left w:val="single" w:color="000000" w:sz="4" w:space="0"/>
              <w:bottom w:val="single" w:color="000000" w:sz="4" w:space="0"/>
              <w:right w:val="single" w:color="000000" w:sz="4" w:space="0"/>
            </w:tcBorders>
            <w:noWrap w:val="0"/>
            <w:vAlign w:val="center"/>
          </w:tcPr>
          <w:p w14:paraId="7099116D">
            <w:pPr>
              <w:pStyle w:val="8"/>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_GB2312" w:hAnsi="仿宋_GB2312" w:eastAsia="仿宋_GB2312" w:cs="仿宋_GB2312"/>
                <w:b w:val="0"/>
                <w:bCs w:val="0"/>
                <w:sz w:val="28"/>
                <w:szCs w:val="28"/>
                <w:u w:val="single"/>
                <w:vertAlign w:val="baseline"/>
                <w:lang w:val="en-US" w:eastAsia="zh-CN"/>
              </w:rPr>
            </w:pPr>
            <w:r>
              <w:rPr>
                <w:rFonts w:hint="eastAsia" w:ascii="仿宋_GB2312" w:hAnsi="仿宋_GB2312" w:eastAsia="仿宋_GB2312" w:cs="仿宋_GB2312"/>
                <w:b w:val="0"/>
                <w:bCs w:val="0"/>
                <w:sz w:val="28"/>
                <w:szCs w:val="28"/>
                <w:vertAlign w:val="baseline"/>
                <w:lang w:val="en-US" w:eastAsia="zh-CN"/>
              </w:rPr>
              <w:t>小写：</w:t>
            </w:r>
            <w:r>
              <w:rPr>
                <w:rFonts w:hint="eastAsia" w:ascii="仿宋_GB2312" w:hAnsi="仿宋_GB2312" w:eastAsia="仿宋_GB2312" w:cs="仿宋_GB2312"/>
                <w:b w:val="0"/>
                <w:bCs w:val="0"/>
                <w:sz w:val="28"/>
                <w:szCs w:val="28"/>
                <w:u w:val="single"/>
                <w:vertAlign w:val="baseline"/>
                <w:lang w:val="en-US" w:eastAsia="zh-CN"/>
              </w:rPr>
              <w:t xml:space="preserve">                  </w:t>
            </w:r>
          </w:p>
          <w:p w14:paraId="4C3597F3">
            <w:pPr>
              <w:pStyle w:val="8"/>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val="0"/>
                <w:bCs w:val="0"/>
                <w:sz w:val="28"/>
                <w:szCs w:val="28"/>
                <w:vertAlign w:val="baseline"/>
                <w:lang w:val="en-US" w:eastAsia="zh-CN"/>
              </w:rPr>
              <w:t>大写：</w:t>
            </w:r>
            <w:r>
              <w:rPr>
                <w:rFonts w:hint="eastAsia" w:ascii="仿宋_GB2312" w:hAnsi="仿宋_GB2312" w:eastAsia="仿宋_GB2312" w:cs="仿宋_GB2312"/>
                <w:b w:val="0"/>
                <w:bCs w:val="0"/>
                <w:sz w:val="28"/>
                <w:szCs w:val="28"/>
                <w:u w:val="single"/>
                <w:vertAlign w:val="baseline"/>
                <w:lang w:val="en-US" w:eastAsia="zh-CN"/>
              </w:rPr>
              <w:t xml:space="preserve">                  </w:t>
            </w:r>
          </w:p>
        </w:tc>
      </w:tr>
      <w:tr w14:paraId="2B6C105F">
        <w:tblPrEx>
          <w:tblCellMar>
            <w:top w:w="0" w:type="dxa"/>
            <w:left w:w="108" w:type="dxa"/>
            <w:bottom w:w="0" w:type="dxa"/>
            <w:right w:w="108" w:type="dxa"/>
          </w:tblCellMar>
        </w:tblPrEx>
        <w:trPr>
          <w:trHeight w:val="1423" w:hRule="atLeast"/>
        </w:trPr>
        <w:tc>
          <w:tcPr>
            <w:tcW w:w="629" w:type="dxa"/>
            <w:tcBorders>
              <w:top w:val="single" w:color="000000" w:sz="4" w:space="0"/>
              <w:left w:val="single" w:color="000000" w:sz="4" w:space="0"/>
              <w:bottom w:val="single" w:color="000000" w:sz="4" w:space="0"/>
              <w:right w:val="single" w:color="000000" w:sz="4" w:space="0"/>
            </w:tcBorders>
            <w:noWrap w:val="0"/>
            <w:vAlign w:val="center"/>
          </w:tcPr>
          <w:p w14:paraId="72778263">
            <w:pPr>
              <w:widowControl/>
              <w:jc w:val="both"/>
              <w:textAlignment w:val="center"/>
              <w:rPr>
                <w:rFonts w:hint="eastAsia" w:ascii="仿宋_GB2312" w:hAnsi="仿宋_GB2312" w:eastAsia="仿宋_GB2312" w:cs="仿宋_GB2312"/>
                <w:b/>
                <w:bCs/>
                <w:color w:val="000000"/>
                <w:kern w:val="0"/>
                <w:sz w:val="28"/>
                <w:szCs w:val="28"/>
                <w:lang w:val="en-US" w:eastAsia="zh-CN"/>
              </w:rPr>
            </w:pPr>
            <w:r>
              <w:rPr>
                <w:rFonts w:hint="eastAsia" w:ascii="仿宋_GB2312" w:hAnsi="仿宋_GB2312" w:eastAsia="仿宋_GB2312" w:cs="仿宋_GB2312"/>
                <w:b/>
                <w:bCs/>
                <w:color w:val="000000"/>
                <w:kern w:val="0"/>
                <w:sz w:val="28"/>
                <w:szCs w:val="28"/>
                <w:lang w:val="en-US" w:eastAsia="zh-CN"/>
              </w:rPr>
              <w:t>备注</w:t>
            </w:r>
          </w:p>
        </w:tc>
        <w:tc>
          <w:tcPr>
            <w:tcW w:w="8333" w:type="dxa"/>
            <w:gridSpan w:val="4"/>
            <w:tcBorders>
              <w:top w:val="single" w:color="000000" w:sz="4" w:space="0"/>
              <w:left w:val="single" w:color="000000" w:sz="4" w:space="0"/>
              <w:bottom w:val="single" w:color="000000" w:sz="4" w:space="0"/>
              <w:right w:val="single" w:color="000000" w:sz="4" w:space="0"/>
            </w:tcBorders>
            <w:noWrap w:val="0"/>
            <w:vAlign w:val="center"/>
          </w:tcPr>
          <w:p w14:paraId="2D3A2A74">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（1）供应商各分项报价不得超过单项最高限价，否则按无效标处理。</w:t>
            </w:r>
          </w:p>
          <w:p w14:paraId="37B58453">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（2）报价大小写不一致，以大写为准。</w:t>
            </w:r>
          </w:p>
          <w:p w14:paraId="786D63A8">
            <w:pPr>
              <w:widowControl/>
              <w:jc w:val="both"/>
              <w:textAlignment w:val="center"/>
              <w:rPr>
                <w:rFonts w:hint="eastAsia" w:ascii="仿宋_GB2312" w:hAnsi="仿宋_GB2312" w:eastAsia="仿宋_GB2312" w:cs="仿宋_GB2312"/>
                <w:b/>
                <w:bCs/>
                <w:color w:val="000000"/>
                <w:kern w:val="0"/>
                <w:sz w:val="28"/>
                <w:szCs w:val="28"/>
                <w:lang w:val="en-US" w:eastAsia="zh-CN"/>
              </w:rPr>
            </w:pPr>
            <w:r>
              <w:rPr>
                <w:rFonts w:hint="eastAsia" w:ascii="仿宋_GB2312" w:hAnsi="仿宋_GB2312" w:eastAsia="仿宋_GB2312" w:cs="仿宋_GB2312"/>
                <w:b/>
                <w:bCs/>
                <w:sz w:val="28"/>
                <w:szCs w:val="28"/>
                <w:vertAlign w:val="baseline"/>
                <w:lang w:val="en-US" w:eastAsia="zh-CN"/>
              </w:rPr>
              <w:t>（3）最后报价提交时，各供应商响应文件中提供的费用组成明细表中除不可竞争费外其他各项报价执行同比例下浮原则。</w:t>
            </w:r>
          </w:p>
        </w:tc>
      </w:tr>
    </w:tbl>
    <w:p w14:paraId="2B5DFAD0">
      <w:pPr>
        <w:spacing w:line="360" w:lineRule="auto"/>
        <w:ind w:firstLine="2520" w:firstLineChars="900"/>
        <w:rPr>
          <w:rFonts w:hint="eastAsia" w:ascii="仿宋_GB2312" w:hAnsi="宋体" w:eastAsia="仿宋_GB2312"/>
          <w:sz w:val="28"/>
          <w:szCs w:val="28"/>
          <w:lang w:eastAsia="zh-CN"/>
        </w:rPr>
      </w:pPr>
    </w:p>
    <w:p w14:paraId="696CBC1D">
      <w:pPr>
        <w:spacing w:line="360" w:lineRule="auto"/>
        <w:ind w:firstLine="2520" w:firstLineChars="900"/>
        <w:rPr>
          <w:rFonts w:ascii="仿宋_GB2312" w:hAnsi="宋体" w:eastAsia="仿宋_GB2312"/>
          <w:sz w:val="28"/>
          <w:szCs w:val="28"/>
          <w:lang w:eastAsia="zh-CN"/>
        </w:rPr>
      </w:pPr>
      <w:r>
        <w:rPr>
          <w:rFonts w:hint="eastAsia" w:ascii="仿宋_GB2312" w:hAnsi="宋体" w:eastAsia="仿宋_GB2312"/>
          <w:sz w:val="28"/>
          <w:szCs w:val="28"/>
          <w:lang w:eastAsia="zh-CN"/>
        </w:rPr>
        <w:t>供应商名称（盖章）：</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lang w:eastAsia="zh-CN"/>
        </w:rPr>
        <w:t xml:space="preserve">                       </w:t>
      </w:r>
    </w:p>
    <w:p w14:paraId="7958B62B">
      <w:pPr>
        <w:spacing w:line="360" w:lineRule="auto"/>
        <w:ind w:firstLine="2520" w:firstLineChars="900"/>
        <w:rPr>
          <w:rFonts w:ascii="仿宋_GB2312" w:hAnsi="宋体" w:eastAsia="仿宋_GB2312"/>
          <w:sz w:val="28"/>
          <w:szCs w:val="28"/>
          <w:lang w:eastAsia="zh-CN"/>
        </w:rPr>
      </w:pPr>
      <w:r>
        <w:rPr>
          <w:rFonts w:hint="eastAsia" w:ascii="仿宋_GB2312" w:hAnsi="宋体" w:eastAsia="仿宋_GB2312"/>
          <w:sz w:val="28"/>
          <w:szCs w:val="28"/>
          <w:lang w:eastAsia="zh-CN"/>
        </w:rPr>
        <w:t>法定代表人或授权代表（签字或盖章）：</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lang w:eastAsia="zh-CN"/>
        </w:rPr>
        <w:t xml:space="preserve">         </w:t>
      </w:r>
    </w:p>
    <w:p w14:paraId="536F40BC">
      <w:pPr>
        <w:ind w:firstLine="2520" w:firstLineChars="900"/>
      </w:pPr>
      <w:r>
        <w:rPr>
          <w:rFonts w:hint="eastAsia" w:ascii="仿宋_GB2312" w:hAnsi="宋体" w:eastAsia="仿宋_GB2312"/>
          <w:sz w:val="28"/>
          <w:szCs w:val="28"/>
          <w:lang w:eastAsia="zh-CN"/>
        </w:rPr>
        <w:t>日    期：</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u w:val="single"/>
          <w:lang w:val="en-US" w:eastAsia="zh-CN"/>
        </w:rPr>
        <w:t xml:space="preserve"> </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D176ADD"/>
    <w:rsid w:val="0DBC505E"/>
    <w:rsid w:val="108E315A"/>
    <w:rsid w:val="116324EC"/>
    <w:rsid w:val="19186C21"/>
    <w:rsid w:val="2ACB46DB"/>
    <w:rsid w:val="308B4B6C"/>
    <w:rsid w:val="320106B9"/>
    <w:rsid w:val="3EF94F1B"/>
    <w:rsid w:val="3F3E3276"/>
    <w:rsid w:val="4B2E0642"/>
    <w:rsid w:val="52CD31A1"/>
    <w:rsid w:val="59E95F33"/>
    <w:rsid w:val="5A414ADA"/>
    <w:rsid w:val="5B1D494D"/>
    <w:rsid w:val="5C0E6052"/>
    <w:rsid w:val="5F657BB2"/>
    <w:rsid w:val="660A0F78"/>
    <w:rsid w:val="667368A4"/>
    <w:rsid w:val="6E1C5C80"/>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qFormat/>
    <w:uiPriority w:val="0"/>
    <w:rPr>
      <w:rFonts w:hint="eastAsia" w:ascii="Calibri" w:hAnsi="Calibri" w:eastAsia="宋体" w:cs="Times New Roman"/>
      <w:lang w:val="en-US" w:eastAsia="zh-Hans" w:bidi="ar-SA"/>
    </w:rPr>
  </w:style>
  <w:style w:type="character" w:customStyle="1" w:styleId="9">
    <w:name w:val="font41"/>
    <w:basedOn w:val="7"/>
    <w:qFormat/>
    <w:uiPriority w:val="0"/>
    <w:rPr>
      <w:rFonts w:hint="eastAsia" w:ascii="宋体" w:hAnsi="宋体" w:eastAsia="宋体" w:cs="宋体"/>
      <w:color w:val="000000"/>
      <w:sz w:val="22"/>
      <w:szCs w:val="22"/>
      <w:u w:val="none"/>
    </w:rPr>
  </w:style>
  <w:style w:type="character" w:customStyle="1" w:styleId="10">
    <w:name w:val="font61"/>
    <w:basedOn w:val="7"/>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1069</Words>
  <Characters>1260</Characters>
  <Lines>0</Lines>
  <Paragraphs>0</Paragraphs>
  <TotalTime>0</TotalTime>
  <ScaleCrop>false</ScaleCrop>
  <LinksUpToDate>false</LinksUpToDate>
  <CharactersWithSpaces>1536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2026-06-03T07:47:43Z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