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12055">
      <w:pPr>
        <w:jc w:val="center"/>
        <w:rPr>
          <w:rFonts w:hint="eastAsia" w:ascii="宋体" w:hAnsi="宋体" w:eastAsia="宋体" w:cs="宋体"/>
          <w:spacing w:val="12"/>
          <w:sz w:val="24"/>
        </w:rPr>
      </w:pPr>
      <w:bookmarkStart w:id="0" w:name="_Toc3133"/>
      <w:r>
        <w:rPr>
          <w:rFonts w:hint="eastAsia" w:ascii="宋体" w:hAnsi="宋体" w:eastAsia="宋体" w:cs="宋体"/>
          <w:spacing w:val="12"/>
          <w:sz w:val="24"/>
        </w:rPr>
        <w:t>注：本合同仅为合同的参考文本，合同签订双方可根据项目的具体要求进行修订。</w:t>
      </w:r>
    </w:p>
    <w:p w14:paraId="0352ED13">
      <w:pPr>
        <w:rPr>
          <w:rFonts w:hint="eastAsia" w:ascii="宋体" w:hAnsi="宋体" w:eastAsia="宋体" w:cs="宋体"/>
          <w:spacing w:val="12"/>
        </w:rPr>
      </w:pPr>
    </w:p>
    <w:p w14:paraId="53A64B86">
      <w:pPr>
        <w:jc w:val="center"/>
        <w:rPr>
          <w:rFonts w:hint="eastAsia" w:ascii="宋体" w:hAnsi="宋体" w:eastAsia="宋体" w:cs="宋体"/>
          <w:b/>
          <w:bCs/>
          <w:spacing w:val="12"/>
          <w:sz w:val="32"/>
          <w:szCs w:val="32"/>
        </w:rPr>
      </w:pPr>
    </w:p>
    <w:p w14:paraId="5AFB4377">
      <w:pPr>
        <w:jc w:val="center"/>
        <w:rPr>
          <w:rFonts w:hint="eastAsia" w:ascii="宋体" w:hAnsi="宋体" w:eastAsia="宋体" w:cs="宋体"/>
          <w:bCs/>
          <w:spacing w:val="12"/>
          <w:sz w:val="44"/>
          <w:szCs w:val="32"/>
        </w:rPr>
      </w:pPr>
      <w:r>
        <w:rPr>
          <w:rFonts w:hint="eastAsia" w:ascii="宋体" w:hAnsi="宋体" w:cs="宋体"/>
          <w:bCs/>
          <w:spacing w:val="12"/>
          <w:kern w:val="2"/>
          <w:sz w:val="44"/>
          <w:szCs w:val="44"/>
          <w:lang w:val="en-US" w:eastAsia="zh-CN" w:bidi="ar-SA"/>
        </w:rPr>
        <w:t>富平县2025年度省级林业草原改革发展资金到贤镇柿子低产低效林改造项目</w:t>
      </w:r>
    </w:p>
    <w:p w14:paraId="096C3A1F">
      <w:pPr>
        <w:rPr>
          <w:rFonts w:hint="eastAsia" w:ascii="宋体" w:hAnsi="宋体" w:eastAsia="宋体" w:cs="宋体"/>
          <w:bCs/>
          <w:spacing w:val="12"/>
          <w:sz w:val="32"/>
          <w:szCs w:val="32"/>
        </w:rPr>
      </w:pPr>
    </w:p>
    <w:p w14:paraId="61A926E5">
      <w:pPr>
        <w:pStyle w:val="7"/>
        <w:rPr>
          <w:rFonts w:hint="eastAsia" w:ascii="宋体" w:hAnsi="宋体" w:eastAsia="宋体" w:cs="宋体"/>
        </w:rPr>
      </w:pPr>
    </w:p>
    <w:p w14:paraId="53C8C047">
      <w:pPr>
        <w:rPr>
          <w:rFonts w:hint="eastAsia" w:ascii="宋体" w:hAnsi="宋体" w:eastAsia="宋体" w:cs="宋体"/>
        </w:rPr>
      </w:pPr>
    </w:p>
    <w:p w14:paraId="4D184CBB">
      <w:pPr>
        <w:pStyle w:val="7"/>
        <w:rPr>
          <w:rFonts w:hint="eastAsia" w:ascii="宋体" w:hAnsi="宋体" w:eastAsia="宋体" w:cs="宋体"/>
        </w:rPr>
      </w:pPr>
    </w:p>
    <w:p w14:paraId="7D1858CA">
      <w:pPr>
        <w:pStyle w:val="7"/>
        <w:rPr>
          <w:rFonts w:hint="eastAsia" w:ascii="宋体" w:hAnsi="宋体" w:eastAsia="宋体" w:cs="宋体"/>
        </w:rPr>
      </w:pPr>
    </w:p>
    <w:p w14:paraId="2567BAAC">
      <w:pPr>
        <w:jc w:val="center"/>
        <w:rPr>
          <w:rFonts w:hint="eastAsia" w:ascii="宋体" w:hAnsi="宋体" w:eastAsia="宋体" w:cs="宋体"/>
          <w:bCs/>
          <w:spacing w:val="12"/>
          <w:sz w:val="44"/>
          <w:szCs w:val="44"/>
        </w:rPr>
      </w:pPr>
      <w:r>
        <w:rPr>
          <w:rFonts w:hint="eastAsia" w:ascii="宋体" w:hAnsi="宋体" w:eastAsia="宋体" w:cs="宋体"/>
          <w:bCs/>
          <w:spacing w:val="12"/>
          <w:sz w:val="44"/>
          <w:szCs w:val="44"/>
        </w:rPr>
        <w:t>政府采购合同书</w:t>
      </w:r>
    </w:p>
    <w:p w14:paraId="656EDB5B">
      <w:pP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12E87656">
      <w:pPr>
        <w:rPr>
          <w:rFonts w:hint="eastAsia" w:ascii="宋体" w:hAnsi="宋体" w:eastAsia="宋体" w:cs="宋体"/>
          <w:spacing w:val="12"/>
          <w:sz w:val="32"/>
          <w:szCs w:val="32"/>
          <w:u w:val="single"/>
        </w:rPr>
      </w:pPr>
    </w:p>
    <w:p w14:paraId="494C5EF6">
      <w:pPr>
        <w:rPr>
          <w:rFonts w:hint="eastAsia" w:ascii="宋体" w:hAnsi="宋体" w:eastAsia="宋体" w:cs="宋体"/>
          <w:spacing w:val="12"/>
          <w:sz w:val="32"/>
          <w:szCs w:val="32"/>
          <w:u w:val="single"/>
        </w:rPr>
      </w:pPr>
    </w:p>
    <w:p w14:paraId="75CE9D36">
      <w:pPr>
        <w:rPr>
          <w:rFonts w:hint="eastAsia" w:ascii="宋体" w:hAnsi="宋体" w:eastAsia="宋体" w:cs="宋体"/>
          <w:spacing w:val="12"/>
          <w:sz w:val="32"/>
          <w:szCs w:val="32"/>
        </w:rPr>
      </w:pPr>
    </w:p>
    <w:p w14:paraId="1B4B8E41">
      <w:pPr>
        <w:rPr>
          <w:rFonts w:hint="eastAsia" w:ascii="宋体" w:hAnsi="宋体" w:eastAsia="宋体" w:cs="宋体"/>
          <w:spacing w:val="12"/>
          <w:sz w:val="32"/>
          <w:szCs w:val="32"/>
        </w:rPr>
      </w:pPr>
    </w:p>
    <w:p w14:paraId="3538CEEB">
      <w:pPr>
        <w:ind w:firstLine="1720" w:firstLineChars="500"/>
        <w:rPr>
          <w:rFonts w:hint="eastAsia" w:ascii="宋体" w:hAnsi="宋体" w:eastAsia="宋体" w:cs="宋体"/>
          <w:bCs/>
          <w:spacing w:val="12"/>
          <w:sz w:val="32"/>
          <w:szCs w:val="32"/>
        </w:rPr>
      </w:pPr>
    </w:p>
    <w:p w14:paraId="5008F1BE">
      <w:pPr>
        <w:ind w:firstLine="2064" w:firstLineChars="600"/>
        <w:rPr>
          <w:rFonts w:hint="eastAsia" w:ascii="宋体" w:hAnsi="宋体" w:eastAsia="宋体" w:cs="宋体"/>
          <w:bCs/>
          <w:spacing w:val="12"/>
          <w:sz w:val="32"/>
          <w:szCs w:val="32"/>
        </w:rPr>
      </w:pPr>
      <w:r>
        <w:rPr>
          <w:rFonts w:hint="eastAsia" w:ascii="宋体" w:hAnsi="宋体" w:eastAsia="宋体" w:cs="宋体"/>
          <w:bCs/>
          <w:spacing w:val="12"/>
          <w:sz w:val="32"/>
          <w:szCs w:val="32"/>
        </w:rPr>
        <w:t>采</w:t>
      </w:r>
      <w:r>
        <w:rPr>
          <w:rFonts w:hint="eastAsia" w:ascii="宋体" w:hAnsi="宋体" w:cs="宋体"/>
          <w:bCs/>
          <w:spacing w:val="12"/>
          <w:sz w:val="32"/>
          <w:szCs w:val="32"/>
          <w:lang w:val="en-US" w:eastAsia="zh-CN"/>
        </w:rPr>
        <w:t xml:space="preserve"> </w:t>
      </w:r>
      <w:r>
        <w:rPr>
          <w:rFonts w:hint="eastAsia" w:ascii="宋体" w:hAnsi="宋体" w:eastAsia="宋体" w:cs="宋体"/>
          <w:bCs/>
          <w:spacing w:val="12"/>
          <w:sz w:val="32"/>
          <w:szCs w:val="32"/>
        </w:rPr>
        <w:t>购</w:t>
      </w:r>
      <w:r>
        <w:rPr>
          <w:rFonts w:hint="eastAsia" w:ascii="宋体" w:hAnsi="宋体" w:cs="宋体"/>
          <w:bCs/>
          <w:spacing w:val="12"/>
          <w:sz w:val="32"/>
          <w:szCs w:val="32"/>
          <w:lang w:val="en-US" w:eastAsia="zh-CN"/>
        </w:rPr>
        <w:t xml:space="preserve"> </w:t>
      </w:r>
      <w:r>
        <w:rPr>
          <w:rFonts w:hint="eastAsia" w:ascii="宋体" w:hAnsi="宋体" w:eastAsia="宋体" w:cs="宋体"/>
          <w:bCs/>
          <w:spacing w:val="12"/>
          <w:sz w:val="32"/>
          <w:szCs w:val="32"/>
        </w:rPr>
        <w:t>人：</w:t>
      </w:r>
      <w:r>
        <w:rPr>
          <w:rFonts w:hint="eastAsia" w:ascii="宋体" w:hAnsi="宋体" w:cs="宋体"/>
          <w:bCs/>
          <w:spacing w:val="12"/>
          <w:sz w:val="32"/>
          <w:szCs w:val="32"/>
          <w:u w:val="none"/>
          <w:lang w:eastAsia="zh-CN"/>
        </w:rPr>
        <w:t>富平县到贤镇人民政府</w:t>
      </w:r>
      <w:r>
        <w:rPr>
          <w:rFonts w:hint="eastAsia" w:ascii="宋体" w:hAnsi="宋体" w:eastAsia="宋体" w:cs="宋体"/>
          <w:bCs/>
          <w:spacing w:val="12"/>
          <w:sz w:val="32"/>
          <w:szCs w:val="32"/>
          <w:u w:val="none"/>
        </w:rPr>
        <w:t xml:space="preserve">  </w:t>
      </w:r>
    </w:p>
    <w:p w14:paraId="4AE72B85">
      <w:pPr>
        <w:ind w:firstLine="2064" w:firstLineChars="600"/>
        <w:rPr>
          <w:rFonts w:hint="eastAsia" w:ascii="宋体" w:hAnsi="宋体" w:eastAsia="宋体" w:cs="宋体"/>
          <w:sz w:val="22"/>
          <w:szCs w:val="22"/>
        </w:rPr>
      </w:pPr>
      <w:r>
        <w:rPr>
          <w:rFonts w:hint="eastAsia" w:ascii="宋体" w:hAnsi="宋体" w:eastAsia="宋体" w:cs="宋体"/>
          <w:bCs/>
          <w:spacing w:val="12"/>
          <w:sz w:val="32"/>
          <w:szCs w:val="32"/>
        </w:rPr>
        <w:t>供</w:t>
      </w:r>
      <w:r>
        <w:rPr>
          <w:rFonts w:hint="eastAsia" w:ascii="宋体" w:hAnsi="宋体" w:cs="宋体"/>
          <w:bCs/>
          <w:spacing w:val="12"/>
          <w:sz w:val="32"/>
          <w:szCs w:val="32"/>
          <w:lang w:val="en-US" w:eastAsia="zh-CN"/>
        </w:rPr>
        <w:t xml:space="preserve"> </w:t>
      </w:r>
      <w:r>
        <w:rPr>
          <w:rFonts w:hint="eastAsia" w:ascii="宋体" w:hAnsi="宋体" w:eastAsia="宋体" w:cs="宋体"/>
          <w:bCs/>
          <w:spacing w:val="12"/>
          <w:sz w:val="32"/>
          <w:szCs w:val="32"/>
        </w:rPr>
        <w:t>应</w:t>
      </w:r>
      <w:r>
        <w:rPr>
          <w:rFonts w:hint="eastAsia" w:ascii="宋体" w:hAnsi="宋体" w:cs="宋体"/>
          <w:bCs/>
          <w:spacing w:val="12"/>
          <w:sz w:val="32"/>
          <w:szCs w:val="32"/>
          <w:lang w:val="en-US" w:eastAsia="zh-CN"/>
        </w:rPr>
        <w:t xml:space="preserve"> </w:t>
      </w:r>
      <w:r>
        <w:rPr>
          <w:rFonts w:hint="eastAsia" w:ascii="宋体" w:hAnsi="宋体" w:eastAsia="宋体" w:cs="宋体"/>
          <w:bCs/>
          <w:spacing w:val="12"/>
          <w:sz w:val="32"/>
          <w:szCs w:val="32"/>
        </w:rPr>
        <w:t>商：</w:t>
      </w:r>
    </w:p>
    <w:p w14:paraId="0434CA6C">
      <w:pPr>
        <w:ind w:firstLine="2064" w:firstLineChars="600"/>
        <w:rPr>
          <w:rFonts w:hint="eastAsia" w:ascii="宋体" w:hAnsi="宋体" w:eastAsia="宋体" w:cs="宋体"/>
          <w:bCs/>
          <w:spacing w:val="12"/>
          <w:sz w:val="32"/>
          <w:szCs w:val="32"/>
          <w:lang w:val="en-US" w:eastAsia="zh-CN"/>
        </w:rPr>
      </w:pPr>
      <w:r>
        <w:rPr>
          <w:rFonts w:hint="eastAsia" w:ascii="宋体" w:hAnsi="宋体" w:eastAsia="宋体" w:cs="宋体"/>
          <w:bCs/>
          <w:spacing w:val="12"/>
          <w:sz w:val="32"/>
          <w:szCs w:val="32"/>
          <w:lang w:val="en-US" w:eastAsia="zh-CN"/>
        </w:rPr>
        <w:t>签订日期：</w:t>
      </w:r>
    </w:p>
    <w:p w14:paraId="0811F90B">
      <w:pPr>
        <w:spacing w:line="440" w:lineRule="exact"/>
        <w:rPr>
          <w:rFonts w:hint="eastAsia" w:ascii="宋体" w:hAnsi="宋体" w:eastAsia="宋体" w:cs="宋体"/>
          <w:sz w:val="22"/>
          <w:szCs w:val="22"/>
        </w:rPr>
      </w:pPr>
      <w:r>
        <w:rPr>
          <w:rFonts w:hint="eastAsia" w:ascii="宋体" w:hAnsi="宋体" w:eastAsia="宋体" w:cs="宋体"/>
          <w:sz w:val="22"/>
          <w:szCs w:val="22"/>
        </w:rPr>
        <w:br w:type="page"/>
      </w:r>
    </w:p>
    <w:p w14:paraId="45E64572">
      <w:pPr>
        <w:spacing w:line="440" w:lineRule="exact"/>
        <w:jc w:val="center"/>
        <w:rPr>
          <w:rFonts w:hint="eastAsia" w:ascii="宋体" w:hAnsi="宋体" w:eastAsia="宋体" w:cs="宋体"/>
          <w:sz w:val="22"/>
          <w:szCs w:val="22"/>
        </w:rPr>
      </w:pPr>
      <w:r>
        <w:rPr>
          <w:rFonts w:hint="eastAsia" w:ascii="宋体" w:hAnsi="宋体" w:eastAsia="宋体" w:cs="宋体"/>
          <w:bCs/>
          <w:spacing w:val="12"/>
          <w:sz w:val="44"/>
          <w:szCs w:val="44"/>
        </w:rPr>
        <w:t>合</w:t>
      </w:r>
      <w:r>
        <w:rPr>
          <w:rFonts w:hint="eastAsia" w:ascii="宋体" w:hAnsi="宋体" w:cs="宋体"/>
          <w:bCs/>
          <w:spacing w:val="12"/>
          <w:sz w:val="44"/>
          <w:szCs w:val="44"/>
          <w:lang w:val="en-US" w:eastAsia="zh-CN"/>
        </w:rPr>
        <w:t xml:space="preserve"> </w:t>
      </w:r>
      <w:r>
        <w:rPr>
          <w:rFonts w:hint="eastAsia" w:ascii="宋体" w:hAnsi="宋体" w:eastAsia="宋体" w:cs="宋体"/>
          <w:bCs/>
          <w:spacing w:val="12"/>
          <w:sz w:val="44"/>
          <w:szCs w:val="44"/>
        </w:rPr>
        <w:t>同</w:t>
      </w:r>
      <w:r>
        <w:rPr>
          <w:rFonts w:hint="eastAsia" w:ascii="宋体" w:hAnsi="宋体" w:cs="宋体"/>
          <w:bCs/>
          <w:spacing w:val="12"/>
          <w:sz w:val="44"/>
          <w:szCs w:val="44"/>
          <w:lang w:val="en-US" w:eastAsia="zh-CN"/>
        </w:rPr>
        <w:t xml:space="preserve"> </w:t>
      </w:r>
      <w:r>
        <w:rPr>
          <w:rFonts w:hint="eastAsia" w:ascii="宋体" w:hAnsi="宋体" w:eastAsia="宋体" w:cs="宋体"/>
          <w:bCs/>
          <w:spacing w:val="12"/>
          <w:sz w:val="44"/>
          <w:szCs w:val="44"/>
        </w:rPr>
        <w:t>书</w:t>
      </w:r>
    </w:p>
    <w:p w14:paraId="78F2C566">
      <w:pPr>
        <w:spacing w:line="440" w:lineRule="exact"/>
        <w:rPr>
          <w:rFonts w:hint="eastAsia" w:ascii="宋体" w:hAnsi="宋体" w:eastAsia="宋体" w:cs="宋体"/>
          <w:b/>
          <w:bCs/>
          <w:sz w:val="24"/>
        </w:rPr>
      </w:pPr>
      <w:r>
        <w:rPr>
          <w:rFonts w:hint="eastAsia" w:ascii="宋体" w:hAnsi="宋体" w:eastAsia="宋体" w:cs="宋体"/>
          <w:b/>
          <w:bCs/>
          <w:sz w:val="24"/>
        </w:rPr>
        <w:t>签订地点：</w:t>
      </w:r>
    </w:p>
    <w:p w14:paraId="2A1A548C">
      <w:pPr>
        <w:spacing w:line="440" w:lineRule="exact"/>
        <w:rPr>
          <w:rFonts w:hint="eastAsia" w:ascii="宋体" w:hAnsi="宋体" w:eastAsia="宋体" w:cs="宋体"/>
          <w:b/>
          <w:bCs/>
          <w:sz w:val="24"/>
        </w:rPr>
      </w:pPr>
      <w:r>
        <w:rPr>
          <w:rFonts w:hint="eastAsia" w:ascii="宋体" w:hAnsi="宋体" w:eastAsia="宋体" w:cs="宋体"/>
          <w:b/>
          <w:bCs/>
          <w:sz w:val="24"/>
        </w:rPr>
        <w:t>项目编号：</w:t>
      </w:r>
    </w:p>
    <w:p w14:paraId="7627A521">
      <w:pPr>
        <w:spacing w:line="440" w:lineRule="exact"/>
        <w:rPr>
          <w:rFonts w:hint="eastAsia" w:ascii="宋体" w:hAnsi="宋体" w:eastAsia="宋体" w:cs="宋体"/>
          <w:b/>
          <w:bCs/>
          <w:sz w:val="24"/>
        </w:rPr>
      </w:pPr>
      <w:r>
        <w:rPr>
          <w:rFonts w:hint="eastAsia" w:ascii="宋体" w:hAnsi="宋体" w:eastAsia="宋体" w:cs="宋体"/>
          <w:b/>
          <w:bCs/>
          <w:sz w:val="24"/>
        </w:rPr>
        <w:t>采购人：</w:t>
      </w:r>
      <w:r>
        <w:rPr>
          <w:rFonts w:hint="eastAsia" w:ascii="宋体" w:hAnsi="宋体" w:cs="宋体"/>
          <w:b/>
          <w:bCs/>
          <w:sz w:val="24"/>
          <w:lang w:eastAsia="zh-CN"/>
        </w:rPr>
        <w:t>富平县到贤镇人民政府</w:t>
      </w:r>
      <w:r>
        <w:rPr>
          <w:rFonts w:hint="eastAsia" w:ascii="宋体" w:hAnsi="宋体" w:eastAsia="宋体" w:cs="宋体"/>
          <w:b/>
          <w:bCs/>
          <w:sz w:val="24"/>
        </w:rPr>
        <w:t xml:space="preserve">   </w:t>
      </w:r>
    </w:p>
    <w:p w14:paraId="5BA7F048">
      <w:pPr>
        <w:spacing w:line="440" w:lineRule="exact"/>
        <w:rPr>
          <w:rFonts w:hint="eastAsia" w:ascii="宋体" w:hAnsi="宋体" w:eastAsia="宋体" w:cs="宋体"/>
          <w:b/>
          <w:bCs/>
          <w:sz w:val="24"/>
        </w:rPr>
      </w:pPr>
      <w:r>
        <w:rPr>
          <w:rFonts w:hint="eastAsia" w:ascii="宋体" w:hAnsi="宋体" w:eastAsia="宋体" w:cs="宋体"/>
          <w:b/>
          <w:bCs/>
          <w:sz w:val="24"/>
        </w:rPr>
        <w:t>供应商：</w:t>
      </w:r>
    </w:p>
    <w:p w14:paraId="571BA69E">
      <w:pPr>
        <w:spacing w:line="440" w:lineRule="exact"/>
        <w:ind w:firstLine="480" w:firstLineChars="200"/>
        <w:rPr>
          <w:rFonts w:hint="eastAsia" w:ascii="宋体" w:hAnsi="宋体" w:eastAsia="宋体" w:cs="宋体"/>
          <w:b/>
          <w:bCs/>
          <w:sz w:val="24"/>
          <w:u w:val="single"/>
        </w:rPr>
      </w:pPr>
      <w:r>
        <w:rPr>
          <w:rFonts w:hint="eastAsia" w:ascii="宋体" w:hAnsi="宋体" w:eastAsia="宋体" w:cs="宋体"/>
          <w:sz w:val="24"/>
        </w:rPr>
        <w:t>根据</w:t>
      </w:r>
      <w:r>
        <w:rPr>
          <w:rFonts w:hint="eastAsia" w:ascii="宋体" w:hAnsi="宋体" w:cs="宋体"/>
          <w:b/>
          <w:bCs/>
          <w:sz w:val="24"/>
          <w:u w:val="single"/>
          <w:lang w:eastAsia="zh-CN"/>
        </w:rPr>
        <w:t>富平县2025年度省级林业草原改革发展资金到贤镇柿子低产低效林改造项目</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16250143">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596D7090">
      <w:pPr>
        <w:spacing w:line="440" w:lineRule="exact"/>
        <w:ind w:firstLine="480" w:firstLineChars="200"/>
        <w:rPr>
          <w:rFonts w:hint="eastAsia" w:ascii="宋体" w:hAnsi="宋体" w:eastAsia="宋体" w:cs="宋体"/>
          <w:sz w:val="24"/>
        </w:rPr>
      </w:pPr>
      <w:r>
        <w:rPr>
          <w:rFonts w:hint="eastAsia" w:ascii="宋体" w:hAnsi="宋体" w:eastAsia="宋体" w:cs="宋体"/>
          <w:sz w:val="24"/>
        </w:rPr>
        <w:t>1、协议书条款；</w:t>
      </w:r>
    </w:p>
    <w:p w14:paraId="604DF8BA">
      <w:pPr>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竞争性磋商</w:t>
      </w:r>
      <w:r>
        <w:rPr>
          <w:rFonts w:hint="eastAsia" w:ascii="宋体" w:hAnsi="宋体" w:eastAsia="宋体" w:cs="宋体"/>
          <w:sz w:val="24"/>
        </w:rPr>
        <w:t>文件；</w:t>
      </w:r>
    </w:p>
    <w:p w14:paraId="34EE3BF3">
      <w:pPr>
        <w:spacing w:line="440" w:lineRule="exact"/>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响应</w:t>
      </w:r>
      <w:r>
        <w:rPr>
          <w:rFonts w:hint="eastAsia" w:ascii="宋体" w:hAnsi="宋体" w:eastAsia="宋体" w:cs="宋体"/>
          <w:sz w:val="24"/>
        </w:rPr>
        <w:t>文件；</w:t>
      </w:r>
    </w:p>
    <w:p w14:paraId="2ABC61D0">
      <w:pPr>
        <w:spacing w:line="440" w:lineRule="exact"/>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成交</w:t>
      </w:r>
      <w:r>
        <w:rPr>
          <w:rFonts w:hint="eastAsia" w:ascii="宋体" w:hAnsi="宋体" w:eastAsia="宋体" w:cs="宋体"/>
          <w:sz w:val="24"/>
        </w:rPr>
        <w:t>通知书；</w:t>
      </w:r>
    </w:p>
    <w:p w14:paraId="46E8D27E">
      <w:pPr>
        <w:spacing w:line="440" w:lineRule="exact"/>
        <w:ind w:firstLine="480" w:firstLineChars="200"/>
        <w:rPr>
          <w:rFonts w:hint="eastAsia" w:ascii="宋体" w:hAnsi="宋体" w:eastAsia="宋体" w:cs="宋体"/>
          <w:sz w:val="24"/>
        </w:rPr>
      </w:pPr>
      <w:r>
        <w:rPr>
          <w:rFonts w:hint="eastAsia" w:ascii="宋体" w:hAnsi="宋体" w:eastAsia="宋体" w:cs="宋体"/>
          <w:sz w:val="24"/>
        </w:rPr>
        <w:t>5、其他。</w:t>
      </w:r>
    </w:p>
    <w:p w14:paraId="48D8FA4A">
      <w:pPr>
        <w:spacing w:line="440" w:lineRule="exact"/>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668FA6C0">
      <w:pPr>
        <w:spacing w:line="440" w:lineRule="exact"/>
        <w:ind w:firstLine="482" w:firstLineChars="200"/>
        <w:rPr>
          <w:rFonts w:hint="default" w:ascii="宋体" w:hAnsi="宋体" w:eastAsia="宋体" w:cs="宋体"/>
          <w:b/>
          <w:bCs/>
          <w:sz w:val="24"/>
          <w:lang w:val="en-US" w:eastAsia="zh-CN"/>
        </w:rPr>
      </w:pPr>
      <w:r>
        <w:rPr>
          <w:rFonts w:hint="eastAsia" w:ascii="宋体" w:hAnsi="宋体" w:eastAsia="宋体" w:cs="宋体"/>
          <w:b/>
          <w:bCs/>
          <w:sz w:val="24"/>
        </w:rPr>
        <w:t>二、</w:t>
      </w:r>
      <w:r>
        <w:rPr>
          <w:rFonts w:hint="eastAsia" w:ascii="宋体" w:hAnsi="宋体" w:cs="宋体"/>
          <w:b/>
          <w:bCs/>
          <w:sz w:val="24"/>
          <w:lang w:val="en-US" w:eastAsia="zh-CN"/>
        </w:rPr>
        <w:t>服务期</w:t>
      </w:r>
    </w:p>
    <w:p w14:paraId="59D4E085">
      <w:pPr>
        <w:spacing w:line="440" w:lineRule="exact"/>
        <w:ind w:firstLine="480" w:firstLineChars="200"/>
        <w:rPr>
          <w:rFonts w:hint="default" w:ascii="宋体" w:hAnsi="宋体" w:cs="宋体"/>
          <w:sz w:val="24"/>
          <w:u w:val="single"/>
          <w:lang w:val="en-US" w:eastAsia="zh-CN"/>
        </w:rPr>
      </w:pPr>
      <w:r>
        <w:rPr>
          <w:rFonts w:hint="eastAsia" w:ascii="宋体" w:hAnsi="宋体" w:cs="宋体"/>
          <w:sz w:val="24"/>
          <w:u w:val="none"/>
          <w:lang w:val="en-US" w:eastAsia="zh-CN"/>
        </w:rPr>
        <w:t>总服务期</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日历天</w:t>
      </w:r>
    </w:p>
    <w:p w14:paraId="1A1E359F">
      <w:pPr>
        <w:spacing w:line="440" w:lineRule="exact"/>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计划开始时间：</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日</w:t>
      </w:r>
    </w:p>
    <w:p w14:paraId="649B81F5">
      <w:pPr>
        <w:spacing w:line="440" w:lineRule="exact"/>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计划结束时间：</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日</w:t>
      </w:r>
      <w:r>
        <w:rPr>
          <w:rFonts w:hint="eastAsia" w:ascii="宋体" w:hAnsi="宋体" w:cs="宋体"/>
          <w:sz w:val="24"/>
          <w:lang w:val="en-US" w:eastAsia="zh-CN"/>
        </w:rPr>
        <w:t>（具体起止时间以采购人通知为准）</w:t>
      </w:r>
    </w:p>
    <w:p w14:paraId="75F4323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三、</w:t>
      </w:r>
      <w:r>
        <w:rPr>
          <w:rFonts w:hint="eastAsia" w:ascii="宋体" w:hAnsi="宋体" w:cs="宋体"/>
          <w:b/>
          <w:bCs/>
          <w:sz w:val="24"/>
          <w:lang w:val="en-US" w:eastAsia="zh-CN"/>
        </w:rPr>
        <w:t>服务</w:t>
      </w:r>
      <w:r>
        <w:rPr>
          <w:rFonts w:hint="eastAsia" w:ascii="宋体" w:hAnsi="宋体" w:eastAsia="宋体" w:cs="宋体"/>
          <w:b/>
          <w:bCs/>
          <w:sz w:val="24"/>
        </w:rPr>
        <w:t>范围</w:t>
      </w:r>
    </w:p>
    <w:p w14:paraId="081D9C4E">
      <w:pPr>
        <w:spacing w:line="440" w:lineRule="exact"/>
        <w:ind w:firstLine="480" w:firstLineChars="200"/>
        <w:rPr>
          <w:rFonts w:hint="eastAsia" w:ascii="宋体" w:hAnsi="宋体" w:eastAsia="宋体" w:cs="宋体"/>
          <w:sz w:val="24"/>
        </w:rPr>
      </w:pPr>
      <w:r>
        <w:rPr>
          <w:rFonts w:hint="eastAsia" w:ascii="宋体" w:hAnsi="宋体" w:cs="宋体"/>
          <w:sz w:val="24"/>
          <w:lang w:eastAsia="zh-CN"/>
        </w:rPr>
        <w:t>富平县2025年度省级林业草原改革发展资金到贤镇柿子低产低效林改造项目主要服务内容：提升改造标准化柿子园1000亩，包含低效林整形修枝、土壤改良、无公害防治。</w:t>
      </w:r>
    </w:p>
    <w:p w14:paraId="2646B431">
      <w:pPr>
        <w:spacing w:line="440" w:lineRule="exact"/>
        <w:ind w:firstLine="482" w:firstLineChars="200"/>
        <w:rPr>
          <w:rFonts w:hint="default" w:ascii="宋体" w:hAnsi="宋体" w:eastAsia="宋体" w:cs="宋体"/>
          <w:sz w:val="24"/>
          <w:u w:val="single"/>
          <w:lang w:val="en-US" w:eastAsia="zh-CN"/>
        </w:rPr>
      </w:pPr>
      <w:r>
        <w:rPr>
          <w:rFonts w:hint="eastAsia" w:ascii="宋体" w:hAnsi="宋体" w:cs="宋体"/>
          <w:b/>
          <w:bCs/>
          <w:sz w:val="24"/>
          <w:lang w:val="en-US" w:eastAsia="zh-CN"/>
        </w:rPr>
        <w:t>四、服务地点：</w:t>
      </w:r>
      <w:r>
        <w:rPr>
          <w:rFonts w:hint="eastAsia" w:ascii="宋体" w:hAnsi="宋体" w:eastAsia="宋体" w:cs="宋体"/>
          <w:sz w:val="24"/>
          <w:u w:val="single"/>
          <w:lang w:val="en-US" w:eastAsia="zh-CN"/>
        </w:rPr>
        <w:t>富平县到贤镇的果坊村、田村、西樊村和牙道村</w:t>
      </w:r>
    </w:p>
    <w:p w14:paraId="2B06C572">
      <w:pPr>
        <w:spacing w:line="440" w:lineRule="exact"/>
        <w:ind w:firstLine="482" w:firstLineChars="200"/>
        <w:rPr>
          <w:rFonts w:hint="eastAsia" w:ascii="宋体" w:hAnsi="宋体" w:eastAsia="宋体" w:cs="宋体"/>
          <w:sz w:val="24"/>
        </w:rPr>
      </w:pPr>
      <w:r>
        <w:rPr>
          <w:rFonts w:hint="eastAsia" w:ascii="宋体" w:hAnsi="宋体" w:cs="宋体"/>
          <w:b/>
          <w:bCs/>
          <w:sz w:val="24"/>
          <w:lang w:val="en-US" w:eastAsia="zh-CN"/>
        </w:rPr>
        <w:t>五</w:t>
      </w:r>
      <w:r>
        <w:rPr>
          <w:rFonts w:hint="eastAsia" w:ascii="宋体" w:hAnsi="宋体" w:eastAsia="宋体" w:cs="宋体"/>
          <w:b/>
          <w:bCs/>
          <w:sz w:val="24"/>
        </w:rPr>
        <w:t>、质量要求：</w:t>
      </w:r>
      <w:r>
        <w:rPr>
          <w:rFonts w:hint="eastAsia" w:ascii="宋体" w:hAnsi="宋体" w:eastAsia="宋体" w:cs="宋体"/>
          <w:sz w:val="24"/>
          <w:u w:val="single"/>
        </w:rPr>
        <w:t>达到国家及行业验收合格标准</w:t>
      </w:r>
      <w:r>
        <w:rPr>
          <w:rFonts w:hint="eastAsia" w:ascii="宋体" w:hAnsi="宋体" w:eastAsia="宋体" w:cs="宋体"/>
          <w:sz w:val="24"/>
        </w:rPr>
        <w:t>。</w:t>
      </w:r>
    </w:p>
    <w:p w14:paraId="0CACA701">
      <w:pPr>
        <w:spacing w:line="440" w:lineRule="exact"/>
        <w:ind w:firstLine="482" w:firstLineChars="200"/>
        <w:rPr>
          <w:rFonts w:hint="eastAsia" w:ascii="宋体" w:hAnsi="宋体" w:eastAsia="宋体" w:cs="宋体"/>
          <w:lang w:val="en-US" w:eastAsia="zh-CN"/>
        </w:rPr>
      </w:pPr>
      <w:r>
        <w:rPr>
          <w:rFonts w:hint="eastAsia" w:ascii="宋体" w:hAnsi="宋体" w:cs="宋体"/>
          <w:b/>
          <w:bCs/>
          <w:sz w:val="24"/>
          <w:lang w:val="en-US" w:eastAsia="zh-CN"/>
        </w:rPr>
        <w:t>六</w:t>
      </w:r>
      <w:r>
        <w:rPr>
          <w:rFonts w:hint="eastAsia" w:ascii="宋体" w:hAnsi="宋体" w:eastAsia="宋体" w:cs="宋体"/>
          <w:b/>
          <w:bCs/>
          <w:sz w:val="24"/>
          <w:lang w:val="en-US" w:eastAsia="zh-CN"/>
        </w:rPr>
        <w:t>、</w:t>
      </w:r>
      <w:r>
        <w:rPr>
          <w:rFonts w:hint="eastAsia" w:ascii="宋体" w:hAnsi="宋体" w:cs="宋体"/>
          <w:b/>
          <w:bCs/>
          <w:sz w:val="24"/>
          <w:lang w:val="en-US" w:eastAsia="zh-CN"/>
        </w:rPr>
        <w:t>质保</w:t>
      </w:r>
      <w:r>
        <w:rPr>
          <w:rFonts w:hint="eastAsia" w:ascii="宋体" w:hAnsi="宋体" w:eastAsia="宋体" w:cs="宋体"/>
          <w:b/>
          <w:bCs/>
          <w:sz w:val="24"/>
        </w:rPr>
        <w:t>期：</w:t>
      </w:r>
      <w:r>
        <w:rPr>
          <w:rFonts w:hint="eastAsia" w:ascii="宋体" w:hAnsi="宋体" w:cs="宋体"/>
          <w:b/>
          <w:bCs/>
          <w:sz w:val="24"/>
          <w:lang w:val="en-US" w:eastAsia="zh-CN"/>
        </w:rPr>
        <w:t xml:space="preserve">  </w:t>
      </w:r>
      <w:r>
        <w:rPr>
          <w:rFonts w:hint="eastAsia" w:ascii="宋体" w:hAnsi="宋体" w:eastAsia="宋体" w:cs="宋体"/>
          <w:sz w:val="24"/>
          <w:u w:val="single"/>
        </w:rPr>
        <w:t>自竣工验收合格之日起</w:t>
      </w:r>
      <w:r>
        <w:rPr>
          <w:rFonts w:hint="eastAsia" w:ascii="宋体" w:hAnsi="宋体" w:cs="宋体"/>
          <w:sz w:val="24"/>
          <w:u w:val="single"/>
          <w:lang w:val="en-US" w:eastAsia="zh-CN"/>
        </w:rPr>
        <w:t>6个月</w:t>
      </w:r>
      <w:r>
        <w:rPr>
          <w:rFonts w:hint="eastAsia" w:ascii="宋体" w:hAnsi="宋体" w:eastAsia="宋体" w:cs="宋体"/>
          <w:sz w:val="24"/>
        </w:rPr>
        <w:t>。</w:t>
      </w:r>
    </w:p>
    <w:p w14:paraId="607DC1E3">
      <w:pPr>
        <w:spacing w:line="440" w:lineRule="exact"/>
        <w:ind w:firstLine="482" w:firstLineChars="200"/>
        <w:rPr>
          <w:rFonts w:hint="eastAsia" w:ascii="宋体" w:hAnsi="宋体" w:eastAsia="宋体" w:cs="宋体"/>
          <w:b/>
          <w:bCs/>
          <w:sz w:val="24"/>
        </w:rPr>
      </w:pPr>
      <w:r>
        <w:rPr>
          <w:rFonts w:hint="eastAsia" w:ascii="宋体" w:hAnsi="宋体" w:cs="宋体"/>
          <w:b/>
          <w:bCs/>
          <w:sz w:val="24"/>
          <w:lang w:val="en-US" w:eastAsia="zh-CN"/>
        </w:rPr>
        <w:t>七</w:t>
      </w:r>
      <w:r>
        <w:rPr>
          <w:rFonts w:hint="eastAsia" w:ascii="宋体" w:hAnsi="宋体" w:eastAsia="宋体" w:cs="宋体"/>
          <w:b/>
          <w:bCs/>
          <w:sz w:val="24"/>
        </w:rPr>
        <w:t>、合同价款</w:t>
      </w:r>
    </w:p>
    <w:p w14:paraId="3C34AF09">
      <w:pPr>
        <w:spacing w:line="440" w:lineRule="exact"/>
        <w:ind w:firstLine="480" w:firstLineChars="200"/>
        <w:rPr>
          <w:rFonts w:hint="eastAsia" w:ascii="宋体" w:hAnsi="宋体" w:eastAsia="宋体" w:cs="宋体"/>
          <w:sz w:val="24"/>
        </w:rPr>
      </w:pPr>
      <w:r>
        <w:rPr>
          <w:rFonts w:hint="eastAsia" w:ascii="宋体" w:hAnsi="宋体" w:eastAsia="宋体" w:cs="宋体"/>
          <w:sz w:val="24"/>
        </w:rPr>
        <w:t>总价（人民币）：大写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元。（即完成本次服务所有内容的费用，包括但不限于所需设备费、劳务费、机械费、材料费、管理费、利润、税金、政策性文件规定的各项应有费用。）</w:t>
      </w:r>
    </w:p>
    <w:p w14:paraId="79B7AAAA">
      <w:pPr>
        <w:spacing w:line="440" w:lineRule="exact"/>
        <w:ind w:firstLine="482" w:firstLineChars="200"/>
        <w:rPr>
          <w:rFonts w:hint="eastAsia" w:ascii="宋体" w:hAnsi="宋体" w:eastAsia="宋体" w:cs="宋体"/>
          <w:b/>
          <w:bCs/>
          <w:sz w:val="24"/>
        </w:rPr>
      </w:pPr>
      <w:r>
        <w:rPr>
          <w:rFonts w:hint="eastAsia" w:ascii="宋体" w:hAnsi="宋体" w:cs="宋体"/>
          <w:b/>
          <w:bCs/>
          <w:sz w:val="24"/>
          <w:lang w:val="en-US" w:eastAsia="zh-CN"/>
        </w:rPr>
        <w:t>八</w:t>
      </w:r>
      <w:r>
        <w:rPr>
          <w:rFonts w:hint="eastAsia" w:ascii="宋体" w:hAnsi="宋体" w:eastAsia="宋体" w:cs="宋体"/>
          <w:b/>
          <w:bCs/>
          <w:sz w:val="24"/>
        </w:rPr>
        <w:t>、按</w:t>
      </w:r>
      <w:r>
        <w:rPr>
          <w:rFonts w:hint="eastAsia" w:ascii="宋体" w:hAnsi="宋体" w:eastAsia="宋体" w:cs="宋体"/>
          <w:b/>
          <w:bCs/>
          <w:sz w:val="24"/>
          <w:lang w:val="en-US" w:eastAsia="zh-CN"/>
        </w:rPr>
        <w:t>磋商响应</w:t>
      </w:r>
      <w:r>
        <w:rPr>
          <w:rFonts w:hint="eastAsia" w:ascii="宋体" w:hAnsi="宋体" w:eastAsia="宋体" w:cs="宋体"/>
          <w:b/>
          <w:bCs/>
          <w:sz w:val="24"/>
        </w:rPr>
        <w:t>文件、《中华人民共和国政府采购法》有关规定要求，同时补充以下内容：</w:t>
      </w:r>
    </w:p>
    <w:p w14:paraId="086445AB">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供应商未经采购人及有关部门同意，不得擅自变更在本项目</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rPr>
        <w:t>活动中响应的项目范围、组织方案和项目负责人。</w:t>
      </w:r>
    </w:p>
    <w:p w14:paraId="5A3FF2BA">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供应商必须自行实施，不得转包、分包。为了确保项目质量，成交人应组织一支强有力的技术骨干队伍，建立严格的质量管理体系，规范操作。</w:t>
      </w:r>
    </w:p>
    <w:p w14:paraId="295F95EC">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供应商在响应文件和</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rPr>
        <w:t>中的承诺以及补充意见等内容，将作为成交条件列入合同。</w:t>
      </w:r>
    </w:p>
    <w:p w14:paraId="2AA5EF33">
      <w:pPr>
        <w:spacing w:line="440" w:lineRule="exact"/>
        <w:ind w:firstLine="480" w:firstLineChars="200"/>
        <w:rPr>
          <w:rFonts w:hint="eastAsia" w:ascii="宋体" w:hAnsi="宋体" w:eastAsia="宋体" w:cs="宋体"/>
          <w:sz w:val="24"/>
          <w:highlight w:val="yellow"/>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供应商如确因服务实际情况发生变化（不可抗拒）或其他因素造成需对方案进行修改、完善、补充时，需会同采购人商定。因此发生的费用，由双方协商解决。</w:t>
      </w:r>
    </w:p>
    <w:p w14:paraId="161B7C94">
      <w:pPr>
        <w:spacing w:line="440" w:lineRule="exact"/>
        <w:ind w:firstLine="482" w:firstLineChars="200"/>
        <w:rPr>
          <w:rFonts w:hint="eastAsia" w:ascii="宋体" w:hAnsi="宋体" w:eastAsia="宋体" w:cs="宋体"/>
          <w:b/>
          <w:bCs/>
          <w:sz w:val="24"/>
        </w:rPr>
      </w:pPr>
      <w:r>
        <w:rPr>
          <w:rFonts w:hint="eastAsia" w:ascii="宋体" w:hAnsi="宋体" w:cs="宋体"/>
          <w:b/>
          <w:bCs/>
          <w:sz w:val="24"/>
          <w:lang w:val="en-US" w:eastAsia="zh-CN"/>
        </w:rPr>
        <w:t>九</w:t>
      </w:r>
      <w:r>
        <w:rPr>
          <w:rFonts w:hint="eastAsia" w:ascii="宋体" w:hAnsi="宋体" w:eastAsia="宋体" w:cs="宋体"/>
          <w:b/>
          <w:bCs/>
          <w:sz w:val="24"/>
        </w:rPr>
        <w:t>、服务验收</w:t>
      </w:r>
    </w:p>
    <w:p w14:paraId="59EC66AD">
      <w:pPr>
        <w:spacing w:line="440" w:lineRule="exact"/>
        <w:ind w:firstLine="480" w:firstLineChars="200"/>
        <w:rPr>
          <w:rFonts w:hint="eastAsia" w:ascii="宋体" w:hAnsi="宋体" w:eastAsia="宋体" w:cs="宋体"/>
          <w:sz w:val="24"/>
        </w:rPr>
      </w:pPr>
      <w:r>
        <w:rPr>
          <w:rFonts w:hint="eastAsia" w:ascii="宋体" w:hAnsi="宋体" w:eastAsia="宋体" w:cs="宋体"/>
          <w:sz w:val="24"/>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w:t>
      </w:r>
    </w:p>
    <w:p w14:paraId="08F70A78">
      <w:pPr>
        <w:spacing w:line="440" w:lineRule="exact"/>
        <w:ind w:firstLine="480" w:firstLineChars="200"/>
        <w:rPr>
          <w:rFonts w:hint="eastAsia" w:ascii="宋体" w:hAnsi="宋体" w:eastAsia="宋体" w:cs="宋体"/>
          <w:sz w:val="24"/>
        </w:rPr>
      </w:pPr>
      <w:r>
        <w:rPr>
          <w:rFonts w:hint="eastAsia" w:ascii="宋体" w:hAnsi="宋体" w:eastAsia="宋体" w:cs="宋体"/>
          <w:sz w:val="24"/>
        </w:rPr>
        <w:t>2、本项目由采购人及相关部门定期对项目进行阶段性验收。</w:t>
      </w:r>
    </w:p>
    <w:p w14:paraId="7AABB9DE">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验收标准：</w:t>
      </w:r>
      <w:r>
        <w:rPr>
          <w:rFonts w:hint="eastAsia" w:ascii="宋体" w:hAnsi="宋体" w:eastAsia="宋体" w:cs="宋体"/>
          <w:sz w:val="24"/>
          <w:highlight w:val="none"/>
        </w:rPr>
        <w:t>按磋商文件、磋商响应文件及澄清函、项目检查情况等综合指标进行验收。各项指标均应符合验收标准及要求。</w:t>
      </w:r>
    </w:p>
    <w:p w14:paraId="12D86E25">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w:t>
      </w:r>
      <w:r>
        <w:rPr>
          <w:rFonts w:hint="eastAsia" w:ascii="宋体" w:hAnsi="宋体" w:eastAsia="宋体" w:cs="宋体"/>
          <w:sz w:val="24"/>
        </w:rPr>
        <w:t>供应商自认完成服务内容，申请或到合同规定验收时间，经采购人验收不合格的(含未按时完成的)，在初验后积极返工合格，再次由采购人验收。</w:t>
      </w:r>
    </w:p>
    <w:p w14:paraId="111D786B">
      <w:pPr>
        <w:spacing w:line="440" w:lineRule="exact"/>
        <w:ind w:firstLine="482" w:firstLineChars="200"/>
        <w:rPr>
          <w:rFonts w:hint="eastAsia" w:ascii="宋体" w:hAnsi="宋体" w:eastAsia="宋体" w:cs="宋体"/>
          <w:b/>
          <w:bCs/>
          <w:sz w:val="24"/>
        </w:rPr>
      </w:pPr>
      <w:r>
        <w:rPr>
          <w:rFonts w:hint="eastAsia" w:ascii="宋体" w:hAnsi="宋体" w:cs="宋体"/>
          <w:b/>
          <w:bCs/>
          <w:sz w:val="24"/>
          <w:lang w:val="en-US" w:eastAsia="zh-CN"/>
        </w:rPr>
        <w:t>十</w:t>
      </w:r>
      <w:r>
        <w:rPr>
          <w:rFonts w:hint="eastAsia" w:ascii="宋体" w:hAnsi="宋体" w:eastAsia="宋体" w:cs="宋体"/>
          <w:b/>
          <w:bCs/>
          <w:sz w:val="24"/>
        </w:rPr>
        <w:t>、结算方式</w:t>
      </w:r>
    </w:p>
    <w:p w14:paraId="01CEB322">
      <w:pPr>
        <w:spacing w:line="440" w:lineRule="exact"/>
        <w:ind w:firstLine="480" w:firstLineChars="200"/>
        <w:rPr>
          <w:rFonts w:hint="eastAsia" w:ascii="宋体" w:hAnsi="宋体" w:eastAsia="宋体" w:cs="宋体"/>
          <w:b w:val="0"/>
          <w:bCs/>
          <w:sz w:val="24"/>
        </w:rPr>
      </w:pPr>
      <w:r>
        <w:rPr>
          <w:rFonts w:hint="eastAsia" w:ascii="宋体" w:hAnsi="宋体" w:eastAsia="宋体" w:cs="宋体"/>
          <w:b w:val="0"/>
          <w:bCs/>
          <w:sz w:val="24"/>
          <w:lang w:val="en-US" w:eastAsia="zh-CN"/>
        </w:rPr>
        <w:t>1、</w:t>
      </w:r>
      <w:r>
        <w:rPr>
          <w:rFonts w:hint="eastAsia" w:ascii="宋体" w:hAnsi="宋体" w:eastAsia="宋体" w:cs="宋体"/>
          <w:sz w:val="24"/>
        </w:rPr>
        <w:t>结算方式：银行转账。</w:t>
      </w:r>
    </w:p>
    <w:p w14:paraId="3E151890">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支付方式：由采购人负责结算，合同签订后，供应商在接受付款前，开具等额发票给采购人。</w:t>
      </w:r>
    </w:p>
    <w:p w14:paraId="2BF89D4A">
      <w:pPr>
        <w:spacing w:line="440" w:lineRule="exact"/>
        <w:ind w:firstLine="480" w:firstLineChars="200"/>
        <w:rPr>
          <w:rFonts w:hint="eastAsia" w:ascii="宋体" w:hAnsi="宋体" w:cs="宋体"/>
          <w:b w:val="0"/>
          <w:bCs w:val="0"/>
          <w:sz w:val="24"/>
          <w:u w:val="single"/>
          <w:lang w:val="en-US" w:eastAsia="zh-CN"/>
        </w:rPr>
      </w:pPr>
      <w:r>
        <w:rPr>
          <w:rFonts w:hint="eastAsia" w:ascii="宋体" w:hAnsi="宋体" w:eastAsia="宋体" w:cs="宋体"/>
          <w:sz w:val="24"/>
          <w:lang w:val="en-US" w:eastAsia="zh-CN"/>
        </w:rPr>
        <w:t>3、</w:t>
      </w:r>
      <w:r>
        <w:rPr>
          <w:rFonts w:hint="eastAsia" w:ascii="宋体" w:hAnsi="宋体" w:eastAsia="宋体" w:cs="宋体"/>
          <w:b w:val="0"/>
          <w:bCs/>
          <w:sz w:val="24"/>
          <w:lang w:val="en-US" w:eastAsia="zh-CN"/>
        </w:rPr>
        <w:t>付款方式：</w:t>
      </w:r>
      <w:r>
        <w:rPr>
          <w:rFonts w:hint="eastAsia" w:ascii="宋体" w:hAnsi="宋体" w:eastAsia="宋体" w:cs="宋体"/>
          <w:b w:val="0"/>
          <w:bCs w:val="0"/>
          <w:sz w:val="24"/>
          <w:u w:val="single"/>
          <w:lang w:val="en-US" w:eastAsia="zh-CN"/>
        </w:rPr>
        <w:t>合同签订生效后，支付合同总金额的30.0%</w:t>
      </w:r>
      <w:r>
        <w:rPr>
          <w:rFonts w:hint="eastAsia" w:ascii="宋体" w:hAnsi="宋体" w:cs="宋体"/>
          <w:b w:val="0"/>
          <w:bCs w:val="0"/>
          <w:sz w:val="24"/>
          <w:u w:val="single"/>
          <w:lang w:val="en-US" w:eastAsia="zh-CN"/>
        </w:rPr>
        <w:t>；完</w:t>
      </w:r>
      <w:r>
        <w:rPr>
          <w:rFonts w:hint="eastAsia" w:ascii="宋体" w:hAnsi="宋体" w:eastAsia="宋体" w:cs="宋体"/>
          <w:b w:val="0"/>
          <w:bCs w:val="0"/>
          <w:sz w:val="24"/>
          <w:u w:val="single"/>
          <w:lang w:val="en-US" w:eastAsia="zh-CN"/>
        </w:rPr>
        <w:t>成全部</w:t>
      </w:r>
      <w:r>
        <w:rPr>
          <w:rFonts w:hint="eastAsia" w:ascii="宋体" w:hAnsi="宋体" w:cs="宋体"/>
          <w:b w:val="0"/>
          <w:bCs w:val="0"/>
          <w:sz w:val="24"/>
          <w:u w:val="single"/>
          <w:lang w:val="en-US" w:eastAsia="zh-CN"/>
        </w:rPr>
        <w:t>服务内容</w:t>
      </w:r>
      <w:r>
        <w:rPr>
          <w:rFonts w:hint="eastAsia" w:ascii="宋体" w:hAnsi="宋体" w:eastAsia="宋体" w:cs="宋体"/>
          <w:b w:val="0"/>
          <w:bCs w:val="0"/>
          <w:sz w:val="24"/>
          <w:u w:val="single"/>
          <w:lang w:val="en-US" w:eastAsia="zh-CN"/>
        </w:rPr>
        <w:t>，经</w:t>
      </w:r>
      <w:r>
        <w:rPr>
          <w:rFonts w:hint="eastAsia" w:ascii="宋体" w:hAnsi="宋体" w:cs="宋体"/>
          <w:b w:val="0"/>
          <w:bCs w:val="0"/>
          <w:sz w:val="24"/>
          <w:u w:val="single"/>
          <w:lang w:val="en-US" w:eastAsia="zh-CN"/>
        </w:rPr>
        <w:t>采购人</w:t>
      </w:r>
      <w:r>
        <w:rPr>
          <w:rFonts w:hint="eastAsia" w:ascii="宋体" w:hAnsi="宋体" w:eastAsia="宋体" w:cs="宋体"/>
          <w:b w:val="0"/>
          <w:bCs w:val="0"/>
          <w:sz w:val="24"/>
          <w:u w:val="single"/>
          <w:lang w:val="en-US" w:eastAsia="zh-CN"/>
        </w:rPr>
        <w:t>阶段性验收合格后，支付</w:t>
      </w:r>
      <w:r>
        <w:rPr>
          <w:rFonts w:hint="eastAsia" w:ascii="宋体" w:hAnsi="宋体" w:cs="宋体"/>
          <w:b w:val="0"/>
          <w:bCs w:val="0"/>
          <w:sz w:val="24"/>
          <w:u w:val="single"/>
          <w:lang w:val="en-US" w:eastAsia="zh-CN"/>
        </w:rPr>
        <w:t>至</w:t>
      </w:r>
      <w:r>
        <w:rPr>
          <w:rFonts w:hint="eastAsia" w:ascii="宋体" w:hAnsi="宋体" w:eastAsia="宋体" w:cs="宋体"/>
          <w:b w:val="0"/>
          <w:bCs w:val="0"/>
          <w:sz w:val="24"/>
          <w:u w:val="single"/>
          <w:lang w:val="en-US" w:eastAsia="zh-CN"/>
        </w:rPr>
        <w:t>合同总金额的</w:t>
      </w:r>
      <w:r>
        <w:rPr>
          <w:rFonts w:hint="eastAsia" w:ascii="宋体" w:hAnsi="宋体" w:cs="宋体"/>
          <w:b w:val="0"/>
          <w:bCs w:val="0"/>
          <w:sz w:val="24"/>
          <w:u w:val="single"/>
          <w:lang w:val="en-US" w:eastAsia="zh-CN"/>
        </w:rPr>
        <w:t>70</w:t>
      </w:r>
      <w:r>
        <w:rPr>
          <w:rFonts w:hint="eastAsia" w:ascii="宋体" w:hAnsi="宋体" w:eastAsia="宋体" w:cs="宋体"/>
          <w:b w:val="0"/>
          <w:bCs w:val="0"/>
          <w:sz w:val="24"/>
          <w:u w:val="single"/>
          <w:lang w:val="en-US" w:eastAsia="zh-CN"/>
        </w:rPr>
        <w:t>%</w:t>
      </w:r>
      <w:r>
        <w:rPr>
          <w:rFonts w:hint="eastAsia" w:ascii="宋体" w:hAnsi="宋体" w:cs="宋体"/>
          <w:b w:val="0"/>
          <w:bCs w:val="0"/>
          <w:sz w:val="24"/>
          <w:u w:val="single"/>
          <w:lang w:val="en-US" w:eastAsia="zh-CN"/>
        </w:rPr>
        <w:t>；</w:t>
      </w:r>
      <w:r>
        <w:rPr>
          <w:rFonts w:hint="eastAsia" w:ascii="宋体" w:hAnsi="宋体" w:eastAsia="宋体" w:cs="宋体"/>
          <w:b w:val="0"/>
          <w:bCs w:val="0"/>
          <w:sz w:val="24"/>
          <w:u w:val="single"/>
          <w:lang w:val="en-US" w:eastAsia="zh-CN"/>
        </w:rPr>
        <w:t>项目</w:t>
      </w:r>
      <w:r>
        <w:rPr>
          <w:rFonts w:hint="eastAsia" w:ascii="宋体" w:hAnsi="宋体" w:cs="宋体"/>
          <w:b w:val="0"/>
          <w:bCs w:val="0"/>
          <w:sz w:val="24"/>
          <w:u w:val="single"/>
          <w:lang w:val="en-US" w:eastAsia="zh-CN"/>
        </w:rPr>
        <w:t>整体</w:t>
      </w:r>
      <w:r>
        <w:rPr>
          <w:rFonts w:hint="eastAsia" w:ascii="宋体" w:hAnsi="宋体" w:eastAsia="宋体" w:cs="宋体"/>
          <w:b w:val="0"/>
          <w:bCs w:val="0"/>
          <w:sz w:val="24"/>
          <w:u w:val="single"/>
          <w:lang w:val="en-US" w:eastAsia="zh-CN"/>
        </w:rPr>
        <w:t>验收</w:t>
      </w:r>
      <w:r>
        <w:rPr>
          <w:rFonts w:hint="eastAsia" w:ascii="宋体" w:hAnsi="宋体" w:cs="宋体"/>
          <w:b w:val="0"/>
          <w:bCs w:val="0"/>
          <w:sz w:val="24"/>
          <w:u w:val="single"/>
          <w:lang w:val="en-US" w:eastAsia="zh-CN"/>
        </w:rPr>
        <w:t>合格且</w:t>
      </w:r>
      <w:r>
        <w:rPr>
          <w:rFonts w:hint="eastAsia" w:ascii="宋体" w:hAnsi="宋体" w:eastAsia="宋体" w:cs="宋体"/>
          <w:b w:val="0"/>
          <w:bCs w:val="0"/>
          <w:sz w:val="24"/>
          <w:u w:val="single"/>
          <w:lang w:val="en-US" w:eastAsia="zh-CN"/>
        </w:rPr>
        <w:t>竣工结算审计</w:t>
      </w:r>
      <w:r>
        <w:rPr>
          <w:rFonts w:hint="eastAsia" w:ascii="宋体" w:hAnsi="宋体" w:cs="宋体"/>
          <w:b w:val="0"/>
          <w:bCs w:val="0"/>
          <w:sz w:val="24"/>
          <w:u w:val="single"/>
          <w:lang w:val="en-US" w:eastAsia="zh-CN"/>
        </w:rPr>
        <w:t>完成</w:t>
      </w:r>
      <w:r>
        <w:rPr>
          <w:rFonts w:hint="eastAsia" w:ascii="宋体" w:hAnsi="宋体" w:eastAsia="宋体" w:cs="宋体"/>
          <w:b w:val="0"/>
          <w:bCs w:val="0"/>
          <w:sz w:val="24"/>
          <w:u w:val="single"/>
          <w:lang w:val="en-US" w:eastAsia="zh-CN"/>
        </w:rPr>
        <w:t>后，支付</w:t>
      </w:r>
      <w:r>
        <w:rPr>
          <w:rFonts w:hint="eastAsia" w:ascii="宋体" w:hAnsi="宋体" w:cs="宋体"/>
          <w:b w:val="0"/>
          <w:bCs w:val="0"/>
          <w:sz w:val="24"/>
          <w:u w:val="single"/>
          <w:lang w:val="en-US" w:eastAsia="zh-CN"/>
        </w:rPr>
        <w:t>至</w:t>
      </w:r>
      <w:r>
        <w:rPr>
          <w:rFonts w:hint="eastAsia" w:ascii="宋体" w:hAnsi="宋体" w:eastAsia="宋体" w:cs="宋体"/>
          <w:b w:val="0"/>
          <w:bCs w:val="0"/>
          <w:sz w:val="24"/>
          <w:u w:val="single"/>
          <w:lang w:val="en-US" w:eastAsia="zh-CN"/>
        </w:rPr>
        <w:t>合同总金额的</w:t>
      </w:r>
      <w:r>
        <w:rPr>
          <w:rFonts w:hint="eastAsia" w:ascii="宋体" w:hAnsi="宋体" w:cs="宋体"/>
          <w:b w:val="0"/>
          <w:bCs w:val="0"/>
          <w:sz w:val="24"/>
          <w:u w:val="single"/>
          <w:lang w:val="en-US" w:eastAsia="zh-CN"/>
        </w:rPr>
        <w:t>97</w:t>
      </w:r>
      <w:r>
        <w:rPr>
          <w:rFonts w:hint="eastAsia" w:ascii="宋体" w:hAnsi="宋体" w:eastAsia="宋体" w:cs="宋体"/>
          <w:b w:val="0"/>
          <w:bCs w:val="0"/>
          <w:sz w:val="24"/>
          <w:u w:val="single"/>
          <w:lang w:val="en-US" w:eastAsia="zh-CN"/>
        </w:rPr>
        <w:t>%</w:t>
      </w:r>
      <w:r>
        <w:rPr>
          <w:rFonts w:hint="eastAsia" w:ascii="宋体" w:hAnsi="宋体" w:cs="宋体"/>
          <w:b w:val="0"/>
          <w:bCs w:val="0"/>
          <w:sz w:val="24"/>
          <w:u w:val="single"/>
          <w:lang w:val="en-US" w:eastAsia="zh-CN"/>
        </w:rPr>
        <w:t>；</w:t>
      </w:r>
      <w:r>
        <w:rPr>
          <w:rFonts w:hint="eastAsia" w:ascii="宋体" w:hAnsi="宋体" w:eastAsia="宋体" w:cs="宋体"/>
          <w:b w:val="0"/>
          <w:bCs w:val="0"/>
          <w:sz w:val="24"/>
          <w:u w:val="single"/>
          <w:lang w:val="en-US" w:eastAsia="zh-CN"/>
        </w:rPr>
        <w:t>剩余3%作为质保金，质保期满后</w:t>
      </w:r>
      <w:r>
        <w:rPr>
          <w:rFonts w:hint="eastAsia" w:ascii="宋体" w:hAnsi="宋体" w:cs="宋体"/>
          <w:b w:val="0"/>
          <w:bCs w:val="0"/>
          <w:sz w:val="24"/>
          <w:u w:val="single"/>
          <w:lang w:val="en-US" w:eastAsia="zh-CN"/>
        </w:rPr>
        <w:t>一次性支付。</w:t>
      </w:r>
    </w:p>
    <w:p w14:paraId="6786F007">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4、供应商账户信息：</w:t>
      </w:r>
    </w:p>
    <w:p w14:paraId="42E487D6">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账户名称：</w:t>
      </w:r>
      <w:r>
        <w:rPr>
          <w:rFonts w:hint="eastAsia" w:ascii="宋体" w:hAnsi="宋体" w:eastAsia="宋体" w:cs="宋体"/>
          <w:sz w:val="24"/>
          <w:highlight w:val="none"/>
          <w:u w:val="single"/>
          <w:lang w:val="en-US" w:eastAsia="zh-CN"/>
        </w:rPr>
        <w:t xml:space="preserve">                     </w:t>
      </w:r>
    </w:p>
    <w:p w14:paraId="746173A5">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开 户 行：</w:t>
      </w:r>
      <w:r>
        <w:rPr>
          <w:rFonts w:hint="eastAsia" w:ascii="宋体" w:hAnsi="宋体" w:eastAsia="宋体" w:cs="宋体"/>
          <w:sz w:val="24"/>
          <w:highlight w:val="none"/>
          <w:u w:val="single"/>
          <w:lang w:val="en-US" w:eastAsia="zh-CN"/>
        </w:rPr>
        <w:t xml:space="preserve">                     </w:t>
      </w:r>
    </w:p>
    <w:p w14:paraId="4C880707">
      <w:pPr>
        <w:spacing w:line="440" w:lineRule="exact"/>
        <w:ind w:firstLine="480" w:firstLineChars="200"/>
        <w:rPr>
          <w:rFonts w:hint="eastAsia" w:ascii="宋体" w:hAnsi="宋体" w:eastAsia="宋体" w:cs="宋体"/>
          <w:sz w:val="24"/>
        </w:rPr>
      </w:pPr>
      <w:r>
        <w:rPr>
          <w:rFonts w:hint="eastAsia" w:ascii="宋体" w:hAnsi="宋体" w:eastAsia="宋体" w:cs="宋体"/>
          <w:sz w:val="24"/>
          <w:highlight w:val="none"/>
          <w:lang w:val="en-US" w:eastAsia="zh-CN"/>
        </w:rPr>
        <w:t>银行账号：</w:t>
      </w:r>
      <w:r>
        <w:rPr>
          <w:rFonts w:hint="eastAsia" w:ascii="宋体" w:hAnsi="宋体" w:eastAsia="宋体" w:cs="宋体"/>
          <w:sz w:val="24"/>
          <w:highlight w:val="none"/>
          <w:u w:val="single"/>
          <w:lang w:val="en-US" w:eastAsia="zh-CN"/>
        </w:rPr>
        <w:t xml:space="preserve">                     </w:t>
      </w:r>
    </w:p>
    <w:p w14:paraId="1D5600BE">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十</w:t>
      </w:r>
      <w:r>
        <w:rPr>
          <w:rFonts w:hint="eastAsia" w:ascii="宋体" w:hAnsi="宋体" w:cs="宋体"/>
          <w:b/>
          <w:bCs/>
          <w:sz w:val="24"/>
          <w:lang w:val="en-US" w:eastAsia="zh-CN"/>
        </w:rPr>
        <w:t>一</w:t>
      </w:r>
      <w:r>
        <w:rPr>
          <w:rFonts w:hint="eastAsia" w:ascii="宋体" w:hAnsi="宋体" w:eastAsia="宋体" w:cs="宋体"/>
          <w:b/>
          <w:bCs/>
          <w:sz w:val="24"/>
        </w:rPr>
        <w:t>、双方职责</w:t>
      </w:r>
    </w:p>
    <w:p w14:paraId="68724509">
      <w:pPr>
        <w:spacing w:line="440" w:lineRule="exact"/>
        <w:ind w:firstLine="480" w:firstLineChars="200"/>
        <w:rPr>
          <w:rFonts w:hint="eastAsia" w:ascii="宋体" w:hAnsi="宋体" w:eastAsia="宋体" w:cs="宋体"/>
          <w:sz w:val="24"/>
        </w:rPr>
      </w:pPr>
      <w:r>
        <w:rPr>
          <w:rFonts w:hint="eastAsia" w:ascii="宋体" w:hAnsi="宋体" w:eastAsia="宋体" w:cs="宋体"/>
          <w:sz w:val="24"/>
        </w:rPr>
        <w:t>1、采购人职责：</w:t>
      </w:r>
    </w:p>
    <w:p w14:paraId="32D65296">
      <w:pPr>
        <w:spacing w:line="440" w:lineRule="exact"/>
        <w:ind w:firstLine="480" w:firstLineChars="200"/>
        <w:rPr>
          <w:rFonts w:hint="eastAsia" w:ascii="宋体" w:hAnsi="宋体" w:eastAsia="宋体" w:cs="宋体"/>
          <w:sz w:val="24"/>
        </w:rPr>
      </w:pPr>
      <w:r>
        <w:rPr>
          <w:rFonts w:hint="eastAsia" w:ascii="宋体" w:hAnsi="宋体" w:eastAsia="宋体" w:cs="宋体"/>
          <w:sz w:val="24"/>
        </w:rPr>
        <w:t>（1）负责提供技术指导，对供应商在服务实施过程中的各个环节进行检查、监督。</w:t>
      </w:r>
    </w:p>
    <w:p w14:paraId="39612565">
      <w:pPr>
        <w:spacing w:line="440" w:lineRule="exact"/>
        <w:ind w:firstLine="480" w:firstLineChars="200"/>
        <w:rPr>
          <w:rFonts w:hint="eastAsia" w:ascii="宋体" w:hAnsi="宋体" w:eastAsia="宋体" w:cs="宋体"/>
          <w:sz w:val="24"/>
        </w:rPr>
      </w:pPr>
      <w:r>
        <w:rPr>
          <w:rFonts w:hint="eastAsia" w:ascii="宋体" w:hAnsi="宋体" w:eastAsia="宋体" w:cs="宋体"/>
          <w:sz w:val="24"/>
        </w:rPr>
        <w:t>（2）接到供应商申请后或供应商完工后应及时验收，验收合格后向有关主管部门申请抽查或核查后。按合同规定时间付清供应商合同款。</w:t>
      </w:r>
    </w:p>
    <w:p w14:paraId="4AC01760">
      <w:pPr>
        <w:spacing w:line="440" w:lineRule="exact"/>
        <w:ind w:firstLine="480" w:firstLineChars="200"/>
        <w:rPr>
          <w:rFonts w:hint="eastAsia" w:ascii="宋体" w:hAnsi="宋体" w:eastAsia="宋体" w:cs="宋体"/>
          <w:sz w:val="24"/>
        </w:rPr>
      </w:pPr>
      <w:r>
        <w:rPr>
          <w:rFonts w:hint="eastAsia" w:ascii="宋体" w:hAnsi="宋体" w:eastAsia="宋体" w:cs="宋体"/>
          <w:sz w:val="24"/>
        </w:rPr>
        <w:t>2、供应商职责：</w:t>
      </w:r>
    </w:p>
    <w:p w14:paraId="6F44DC25">
      <w:pPr>
        <w:spacing w:line="440" w:lineRule="exact"/>
        <w:ind w:firstLine="480" w:firstLineChars="200"/>
        <w:rPr>
          <w:rFonts w:hint="eastAsia" w:ascii="宋体" w:hAnsi="宋体" w:eastAsia="宋体" w:cs="宋体"/>
          <w:sz w:val="24"/>
        </w:rPr>
      </w:pPr>
      <w:r>
        <w:rPr>
          <w:rFonts w:hint="eastAsia" w:ascii="宋体" w:hAnsi="宋体" w:eastAsia="宋体" w:cs="宋体"/>
          <w:sz w:val="24"/>
        </w:rPr>
        <w:t>（1）认真履行本合同责任，严格按作业设计进行</w:t>
      </w:r>
      <w:r>
        <w:rPr>
          <w:rFonts w:hint="eastAsia" w:ascii="宋体" w:hAnsi="宋体" w:cs="宋体"/>
          <w:sz w:val="24"/>
          <w:lang w:val="en-US" w:eastAsia="zh-CN"/>
        </w:rPr>
        <w:t>作业</w:t>
      </w:r>
      <w:r>
        <w:rPr>
          <w:rFonts w:hint="eastAsia" w:ascii="宋体" w:hAnsi="宋体" w:eastAsia="宋体" w:cs="宋体"/>
          <w:sz w:val="24"/>
        </w:rPr>
        <w:t>，按时、按质、按量全额完成承包范围内的服务任务。</w:t>
      </w:r>
    </w:p>
    <w:p w14:paraId="357487CF">
      <w:pPr>
        <w:spacing w:line="440" w:lineRule="exact"/>
        <w:ind w:firstLine="480" w:firstLineChars="200"/>
        <w:rPr>
          <w:rFonts w:hint="eastAsia" w:ascii="宋体" w:hAnsi="宋体" w:eastAsia="宋体" w:cs="宋体"/>
          <w:sz w:val="24"/>
        </w:rPr>
      </w:pPr>
      <w:r>
        <w:rPr>
          <w:rFonts w:hint="eastAsia" w:ascii="宋体" w:hAnsi="宋体" w:eastAsia="宋体" w:cs="宋体"/>
          <w:sz w:val="24"/>
        </w:rPr>
        <w:t>（2）注意安全生产，承担安全责任。供应商负责所有参加其服务作业人员的劳动保险，否则视为违约，所出现的工伤事故和经济损失全部由供应商负责。供应商所拟派的工作人员，若在服务期间发生任何伤害，采购人概不负责，由供应商自行处理。</w:t>
      </w:r>
    </w:p>
    <w:p w14:paraId="605DD7FD">
      <w:pPr>
        <w:spacing w:line="440" w:lineRule="exact"/>
        <w:ind w:firstLine="480" w:firstLineChars="200"/>
        <w:rPr>
          <w:rFonts w:hint="eastAsia" w:ascii="宋体" w:hAnsi="宋体" w:eastAsia="宋体" w:cs="宋体"/>
          <w:sz w:val="24"/>
        </w:rPr>
      </w:pPr>
      <w:r>
        <w:rPr>
          <w:rFonts w:hint="eastAsia" w:ascii="宋体" w:hAnsi="宋体" w:eastAsia="宋体" w:cs="宋体"/>
          <w:sz w:val="24"/>
        </w:rPr>
        <w:t>（3）供应商接受项目行业管理部门及政府有关部门的指导，接受采购人的监督，不得延误时机，否则视为违约，负违约责任。</w:t>
      </w:r>
    </w:p>
    <w:p w14:paraId="73B087ED">
      <w:pPr>
        <w:spacing w:line="440" w:lineRule="exact"/>
        <w:ind w:firstLine="480" w:firstLineChars="200"/>
        <w:rPr>
          <w:rFonts w:hint="eastAsia" w:ascii="宋体" w:hAnsi="宋体" w:eastAsia="宋体" w:cs="宋体"/>
          <w:sz w:val="24"/>
        </w:rPr>
      </w:pPr>
      <w:r>
        <w:rPr>
          <w:rFonts w:hint="eastAsia" w:ascii="宋体" w:hAnsi="宋体" w:eastAsia="宋体" w:cs="宋体"/>
          <w:sz w:val="24"/>
        </w:rPr>
        <w:t>（4）供应商在作业服务中必须做好森林防火和环境保护工作，若出现火灾或环境破坏事故，全部损失由供应商承担。</w:t>
      </w:r>
    </w:p>
    <w:p w14:paraId="3CFBEBA1">
      <w:pPr>
        <w:spacing w:line="440" w:lineRule="exact"/>
        <w:ind w:firstLine="480" w:firstLineChars="200"/>
        <w:rPr>
          <w:rFonts w:hint="eastAsia" w:ascii="宋体" w:hAnsi="宋体" w:eastAsia="宋体" w:cs="宋体"/>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5</w:t>
      </w:r>
      <w:r>
        <w:rPr>
          <w:rFonts w:hint="eastAsia" w:ascii="宋体" w:hAnsi="宋体" w:eastAsia="宋体" w:cs="宋体"/>
          <w:sz w:val="24"/>
          <w:lang w:eastAsia="zh-CN"/>
        </w:rPr>
        <w:t>）供应商在进场前负责协调地方关系，确保服务正常进行。</w:t>
      </w:r>
    </w:p>
    <w:p w14:paraId="680642CF">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二</w:t>
      </w:r>
      <w:r>
        <w:rPr>
          <w:rFonts w:hint="eastAsia" w:ascii="宋体" w:hAnsi="宋体" w:eastAsia="宋体" w:cs="宋体"/>
          <w:b/>
          <w:bCs/>
          <w:sz w:val="24"/>
        </w:rPr>
        <w:t>、违约责任</w:t>
      </w:r>
    </w:p>
    <w:p w14:paraId="1D865A1E">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采购人因未及时向供应商提供项目启动所需资料造成</w:t>
      </w:r>
      <w:r>
        <w:rPr>
          <w:rFonts w:hint="eastAsia" w:ascii="宋体" w:hAnsi="宋体" w:eastAsia="宋体" w:cs="宋体"/>
          <w:sz w:val="24"/>
          <w:lang w:val="en-US" w:eastAsia="zh-CN"/>
        </w:rPr>
        <w:t>服务期</w:t>
      </w:r>
      <w:r>
        <w:rPr>
          <w:rFonts w:hint="eastAsia" w:ascii="宋体" w:hAnsi="宋体" w:eastAsia="宋体" w:cs="宋体"/>
          <w:sz w:val="24"/>
        </w:rPr>
        <w:t>延误，每延误1日则本合同</w:t>
      </w:r>
      <w:r>
        <w:rPr>
          <w:rFonts w:hint="eastAsia" w:ascii="宋体" w:hAnsi="宋体" w:eastAsia="宋体" w:cs="宋体"/>
          <w:sz w:val="24"/>
          <w:lang w:val="en-US" w:eastAsia="zh-CN"/>
        </w:rPr>
        <w:t>服务期</w:t>
      </w:r>
      <w:r>
        <w:rPr>
          <w:rFonts w:hint="eastAsia" w:ascii="宋体" w:hAnsi="宋体" w:eastAsia="宋体" w:cs="宋体"/>
          <w:sz w:val="24"/>
        </w:rPr>
        <w:t>期限延长1日，以此类推；因资料真实性给供应商造成损失和产生相关连带责任时，采购人除按供应商要求进行赔偿外还需承担因连带责任产生的所有责任。</w:t>
      </w:r>
    </w:p>
    <w:p w14:paraId="1A4C13AE">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因供应商原因造成</w:t>
      </w:r>
      <w:r>
        <w:rPr>
          <w:rFonts w:hint="eastAsia" w:ascii="宋体" w:hAnsi="宋体" w:eastAsia="宋体" w:cs="宋体"/>
          <w:sz w:val="24"/>
          <w:lang w:val="en-US" w:eastAsia="zh-CN"/>
        </w:rPr>
        <w:t>服务期</w:t>
      </w:r>
      <w:r>
        <w:rPr>
          <w:rFonts w:hint="eastAsia" w:ascii="宋体" w:hAnsi="宋体" w:eastAsia="宋体" w:cs="宋体"/>
          <w:sz w:val="24"/>
        </w:rPr>
        <w:t>延误（自然灾害等不可抗力除外），采购人有权从未付款项中按每日3‰合同价款扣除违约金，此违约以30日为限；若采购人未按约定时间付款，则供应商有权按每日3‰合同价款收取违约金。</w:t>
      </w:r>
    </w:p>
    <w:p w14:paraId="042B63CD">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cs="宋体"/>
          <w:b/>
          <w:bCs/>
          <w:sz w:val="24"/>
          <w:lang w:val="en-US" w:eastAsia="zh-CN"/>
        </w:rPr>
        <w:t>三</w:t>
      </w:r>
      <w:r>
        <w:rPr>
          <w:rFonts w:hint="eastAsia" w:ascii="宋体" w:hAnsi="宋体" w:eastAsia="宋体" w:cs="宋体"/>
          <w:b/>
          <w:bCs/>
          <w:sz w:val="24"/>
        </w:rPr>
        <w:t>、不可抗力事件处理</w:t>
      </w:r>
    </w:p>
    <w:p w14:paraId="5689E9F6">
      <w:pPr>
        <w:spacing w:line="440" w:lineRule="exact"/>
        <w:ind w:firstLine="480" w:firstLineChars="200"/>
        <w:rPr>
          <w:rFonts w:hint="eastAsia" w:ascii="宋体" w:hAnsi="宋体" w:eastAsia="宋体" w:cs="宋体"/>
          <w:sz w:val="24"/>
        </w:rPr>
      </w:pPr>
      <w:r>
        <w:rPr>
          <w:rFonts w:hint="eastAsia" w:ascii="宋体" w:hAnsi="宋体" w:eastAsia="宋体" w:cs="宋体"/>
          <w:sz w:val="24"/>
        </w:rPr>
        <w:t>1、在合同有效期内，任何一方因不可抗力事件导致不能履行合同，则合同履行期可延长，其延长期与不可抗力影响期相同。</w:t>
      </w:r>
    </w:p>
    <w:p w14:paraId="72172093">
      <w:pPr>
        <w:spacing w:line="440" w:lineRule="exact"/>
        <w:ind w:firstLine="480" w:firstLineChars="200"/>
        <w:rPr>
          <w:rFonts w:hint="eastAsia" w:ascii="宋体" w:hAnsi="宋体" w:eastAsia="宋体" w:cs="宋体"/>
          <w:sz w:val="24"/>
        </w:rPr>
      </w:pPr>
      <w:r>
        <w:rPr>
          <w:rFonts w:hint="eastAsia" w:ascii="宋体" w:hAnsi="宋体" w:eastAsia="宋体" w:cs="宋体"/>
          <w:sz w:val="24"/>
        </w:rPr>
        <w:t>2、不可抗力事件发生后，应立即通知对方，并寄送有关权威机构出具的证明。</w:t>
      </w:r>
    </w:p>
    <w:p w14:paraId="0CE6D96E">
      <w:pPr>
        <w:spacing w:line="440" w:lineRule="exact"/>
        <w:ind w:firstLine="480" w:firstLineChars="200"/>
        <w:rPr>
          <w:rFonts w:hint="eastAsia" w:ascii="宋体" w:hAnsi="宋体" w:eastAsia="宋体" w:cs="宋体"/>
          <w:sz w:val="24"/>
        </w:rPr>
      </w:pPr>
      <w:r>
        <w:rPr>
          <w:rFonts w:hint="eastAsia" w:ascii="宋体" w:hAnsi="宋体" w:eastAsia="宋体" w:cs="宋体"/>
          <w:sz w:val="24"/>
        </w:rPr>
        <w:t>3、不可抗力事件延续120天以上，双方应通过友好协商，确定是否继续履行合同。</w:t>
      </w:r>
    </w:p>
    <w:p w14:paraId="0CC4D44A">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四</w:t>
      </w:r>
      <w:r>
        <w:rPr>
          <w:rFonts w:hint="eastAsia" w:ascii="宋体" w:hAnsi="宋体" w:eastAsia="宋体" w:cs="宋体"/>
          <w:b/>
          <w:bCs/>
          <w:sz w:val="24"/>
        </w:rPr>
        <w:t>、解决争议的方法</w:t>
      </w:r>
    </w:p>
    <w:p w14:paraId="779BA5B1">
      <w:pPr>
        <w:spacing w:line="440" w:lineRule="exact"/>
        <w:ind w:firstLine="480" w:firstLineChars="200"/>
        <w:rPr>
          <w:rFonts w:hint="eastAsia" w:ascii="宋体" w:hAnsi="宋体" w:eastAsia="宋体" w:cs="宋体"/>
          <w:sz w:val="24"/>
        </w:rPr>
      </w:pPr>
      <w:r>
        <w:rPr>
          <w:rFonts w:hint="eastAsia" w:ascii="宋体" w:hAnsi="宋体" w:eastAsia="宋体" w:cs="宋体"/>
          <w:sz w:val="24"/>
        </w:rPr>
        <w:t>双方在执行合同中所发生的一切争议，应通过协商解决。如协商不成，可向项目所在地法院起诉。</w:t>
      </w:r>
    </w:p>
    <w:p w14:paraId="1E4CF48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cs="宋体"/>
          <w:b/>
          <w:bCs/>
          <w:sz w:val="24"/>
          <w:lang w:val="en-US" w:eastAsia="zh-CN"/>
        </w:rPr>
        <w:t>五</w:t>
      </w:r>
      <w:r>
        <w:rPr>
          <w:rFonts w:hint="eastAsia" w:ascii="宋体" w:hAnsi="宋体" w:eastAsia="宋体" w:cs="宋体"/>
          <w:b/>
          <w:bCs/>
          <w:sz w:val="24"/>
        </w:rPr>
        <w:t>、合同生效及其它</w:t>
      </w:r>
    </w:p>
    <w:p w14:paraId="32501731">
      <w:pPr>
        <w:spacing w:line="440" w:lineRule="exact"/>
        <w:ind w:firstLine="480" w:firstLineChars="200"/>
        <w:rPr>
          <w:rFonts w:hint="eastAsia" w:ascii="宋体" w:hAnsi="宋体" w:eastAsia="宋体" w:cs="宋体"/>
          <w:sz w:val="24"/>
        </w:rPr>
      </w:pPr>
      <w:r>
        <w:rPr>
          <w:rFonts w:hint="eastAsia" w:ascii="宋体" w:hAnsi="宋体" w:eastAsia="宋体" w:cs="宋体"/>
          <w:sz w:val="24"/>
        </w:rPr>
        <w:t>1、本合同经采购人、供应商法定代表人或其委托人签字并加盖公章后生效。</w:t>
      </w:r>
    </w:p>
    <w:p w14:paraId="1209298F">
      <w:pPr>
        <w:spacing w:line="440" w:lineRule="exact"/>
        <w:ind w:firstLine="480" w:firstLineChars="200"/>
        <w:rPr>
          <w:rFonts w:hint="eastAsia" w:ascii="宋体" w:hAnsi="宋体" w:eastAsia="宋体" w:cs="宋体"/>
          <w:sz w:val="24"/>
        </w:rPr>
      </w:pPr>
      <w:r>
        <w:rPr>
          <w:rFonts w:hint="eastAsia" w:ascii="宋体" w:hAnsi="宋体" w:eastAsia="宋体" w:cs="宋体"/>
          <w:sz w:val="24"/>
        </w:rPr>
        <w:t>2、本合同一式六份，采购人、供应商各执二份，其余相关部门各一份。</w:t>
      </w:r>
    </w:p>
    <w:p w14:paraId="4D87C34B">
      <w:pPr>
        <w:spacing w:line="440" w:lineRule="exact"/>
        <w:ind w:firstLine="480" w:firstLineChars="200"/>
        <w:rPr>
          <w:rFonts w:hint="eastAsia" w:ascii="宋体" w:hAnsi="宋体" w:eastAsia="宋体" w:cs="宋体"/>
          <w:sz w:val="24"/>
        </w:rPr>
      </w:pPr>
    </w:p>
    <w:p w14:paraId="071DD6E2">
      <w:pPr>
        <w:spacing w:line="440" w:lineRule="exact"/>
        <w:ind w:firstLine="480" w:firstLineChars="200"/>
        <w:rPr>
          <w:rFonts w:hint="eastAsia" w:ascii="宋体" w:hAnsi="宋体" w:eastAsia="宋体" w:cs="宋体"/>
          <w:sz w:val="24"/>
        </w:rPr>
      </w:pPr>
    </w:p>
    <w:p w14:paraId="3ECF658A">
      <w:pPr>
        <w:spacing w:line="440" w:lineRule="exact"/>
        <w:ind w:firstLine="480" w:firstLineChars="200"/>
        <w:rPr>
          <w:rFonts w:hint="eastAsia" w:ascii="宋体" w:hAnsi="宋体" w:eastAsia="宋体" w:cs="宋体"/>
          <w:sz w:val="24"/>
        </w:rPr>
      </w:pPr>
    </w:p>
    <w:p w14:paraId="46EF7664">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采购人(公章)： </w:t>
      </w:r>
      <w:r>
        <w:rPr>
          <w:rFonts w:hint="eastAsia" w:ascii="宋体" w:hAnsi="宋体" w:cs="宋体"/>
          <w:sz w:val="24"/>
          <w:lang w:val="en-US" w:eastAsia="zh-CN"/>
        </w:rPr>
        <w:t xml:space="preserve">        </w:t>
      </w:r>
      <w:r>
        <w:rPr>
          <w:rFonts w:hint="eastAsia" w:ascii="宋体" w:hAnsi="宋体" w:eastAsia="宋体" w:cs="宋体"/>
          <w:sz w:val="24"/>
        </w:rPr>
        <w:t xml:space="preserve">           供应商(公章)：</w:t>
      </w:r>
    </w:p>
    <w:p w14:paraId="19C39C06">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     </w:t>
      </w:r>
    </w:p>
    <w:p w14:paraId="0ABEC215">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法定代表人                   </w:t>
      </w:r>
      <w:r>
        <w:rPr>
          <w:rFonts w:hint="eastAsia" w:ascii="宋体" w:hAnsi="宋体" w:cs="宋体"/>
          <w:sz w:val="24"/>
          <w:lang w:val="en-US" w:eastAsia="zh-CN"/>
        </w:rPr>
        <w:t xml:space="preserve">     </w:t>
      </w:r>
      <w:r>
        <w:rPr>
          <w:rFonts w:hint="eastAsia" w:ascii="宋体" w:hAnsi="宋体" w:eastAsia="宋体" w:cs="宋体"/>
          <w:sz w:val="24"/>
        </w:rPr>
        <w:t xml:space="preserve">法定代表人或       </w:t>
      </w:r>
    </w:p>
    <w:p w14:paraId="56432849">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委托代理人(签字或盖章)：     </w:t>
      </w:r>
      <w:r>
        <w:rPr>
          <w:rFonts w:hint="eastAsia" w:ascii="宋体" w:hAnsi="宋体" w:cs="宋体"/>
          <w:sz w:val="24"/>
          <w:lang w:val="en-US" w:eastAsia="zh-CN"/>
        </w:rPr>
        <w:t xml:space="preserve">    </w:t>
      </w:r>
      <w:r>
        <w:rPr>
          <w:rFonts w:hint="eastAsia" w:ascii="宋体" w:hAnsi="宋体" w:eastAsia="宋体" w:cs="宋体"/>
          <w:sz w:val="24"/>
        </w:rPr>
        <w:t xml:space="preserve"> 委托代理人(签字或盖章)：</w:t>
      </w:r>
    </w:p>
    <w:p w14:paraId="364378B8">
      <w:pPr>
        <w:spacing w:line="440" w:lineRule="exact"/>
        <w:ind w:firstLine="1200" w:firstLineChars="500"/>
        <w:rPr>
          <w:rFonts w:hint="eastAsia" w:ascii="宋体" w:hAnsi="宋体" w:eastAsia="宋体" w:cs="宋体"/>
          <w:sz w:val="24"/>
          <w:lang w:val="en-US" w:eastAsia="zh-CN"/>
        </w:rPr>
      </w:pPr>
    </w:p>
    <w:p w14:paraId="35059D60">
      <w:pPr>
        <w:spacing w:line="440" w:lineRule="exact"/>
        <w:ind w:firstLine="1200" w:firstLineChars="500"/>
        <w:rPr>
          <w:rFonts w:hint="eastAsia" w:ascii="宋体" w:hAnsi="宋体" w:eastAsia="宋体" w:cs="宋体"/>
          <w:sz w:val="24"/>
          <w:lang w:val="en-US" w:eastAsia="zh-CN"/>
        </w:rPr>
      </w:pPr>
      <w:r>
        <w:rPr>
          <w:rFonts w:hint="eastAsia" w:ascii="宋体" w:hAnsi="宋体" w:eastAsia="宋体" w:cs="宋体"/>
          <w:sz w:val="24"/>
          <w:lang w:val="en-US" w:eastAsia="zh-CN"/>
        </w:rPr>
        <w:t>年   月   日</w:t>
      </w:r>
      <w:bookmarkEnd w:id="0"/>
      <w:r>
        <w:rPr>
          <w:rFonts w:hint="eastAsia" w:ascii="宋体" w:hAnsi="宋体" w:cs="宋体"/>
          <w:sz w:val="24"/>
          <w:lang w:val="en-US" w:eastAsia="zh-CN"/>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4"/>
          <w:lang w:val="en-US" w:eastAsia="zh-CN"/>
        </w:rPr>
        <w:t>年   月   日</w:t>
      </w:r>
    </w:p>
    <w:p w14:paraId="6EF81FFC">
      <w:pPr>
        <w:spacing w:line="360" w:lineRule="auto"/>
        <w:jc w:val="left"/>
        <w:rPr>
          <w:rFonts w:hint="eastAsia" w:ascii="宋体" w:hAnsi="宋体" w:eastAsia="宋体" w:cs="宋体"/>
          <w:b/>
          <w:sz w:val="24"/>
          <w:highlight w:val="none"/>
        </w:rPr>
      </w:pPr>
      <w:r>
        <w:rPr>
          <w:rFonts w:hint="eastAsia" w:ascii="宋体" w:hAnsi="宋体" w:eastAsia="宋体" w:cs="宋体"/>
          <w:sz w:val="24"/>
          <w:lang w:val="en-US" w:eastAsia="zh-CN"/>
        </w:rPr>
        <w:br w:type="page"/>
      </w:r>
      <w:bookmarkStart w:id="1" w:name="_Toc23189"/>
      <w:r>
        <w:rPr>
          <w:rFonts w:hint="eastAsia" w:ascii="宋体" w:hAnsi="宋体" w:eastAsia="宋体" w:cs="宋体"/>
          <w:b/>
          <w:sz w:val="24"/>
          <w:highlight w:val="none"/>
          <w:lang w:bidi="ar"/>
        </w:rPr>
        <w:t>附件</w:t>
      </w:r>
      <w:r>
        <w:rPr>
          <w:rFonts w:hint="eastAsia" w:ascii="宋体" w:hAnsi="宋体" w:eastAsia="宋体" w:cs="宋体"/>
          <w:b/>
          <w:sz w:val="24"/>
          <w:highlight w:val="none"/>
          <w:lang w:val="en-US" w:eastAsia="zh-CN" w:bidi="ar"/>
        </w:rPr>
        <w:t>1</w:t>
      </w:r>
      <w:r>
        <w:rPr>
          <w:rFonts w:hint="eastAsia" w:ascii="宋体" w:hAnsi="宋体" w:eastAsia="宋体" w:cs="宋体"/>
          <w:b/>
          <w:sz w:val="24"/>
          <w:highlight w:val="none"/>
          <w:lang w:bidi="ar"/>
        </w:rPr>
        <w:t>：农民工工资按时发放承诺书</w:t>
      </w:r>
    </w:p>
    <w:p w14:paraId="316AE1B1">
      <w:pPr>
        <w:spacing w:line="360" w:lineRule="auto"/>
        <w:jc w:val="left"/>
        <w:rPr>
          <w:rFonts w:hint="eastAsia" w:ascii="宋体" w:hAnsi="宋体" w:eastAsia="宋体" w:cs="宋体"/>
          <w:b/>
          <w:sz w:val="24"/>
          <w:u w:val="single"/>
          <w:lang w:bidi="ar"/>
        </w:rPr>
      </w:pPr>
      <w:r>
        <w:rPr>
          <w:rFonts w:hint="eastAsia" w:ascii="宋体" w:hAnsi="宋体" w:eastAsia="宋体" w:cs="宋体"/>
          <w:b/>
          <w:sz w:val="24"/>
          <w:lang w:bidi="ar"/>
        </w:rPr>
        <w:t>致：</w:t>
      </w:r>
      <w:r>
        <w:rPr>
          <w:rFonts w:hint="eastAsia" w:ascii="宋体" w:hAnsi="宋体" w:cs="宋体"/>
          <w:b/>
          <w:sz w:val="24"/>
          <w:u w:val="single"/>
          <w:lang w:eastAsia="zh-CN" w:bidi="ar"/>
        </w:rPr>
        <w:t>富平县到贤镇人民政府</w:t>
      </w:r>
    </w:p>
    <w:p w14:paraId="328674E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我公司保证农民工工资按时发放</w:t>
      </w:r>
      <w:r>
        <w:rPr>
          <w:rFonts w:hint="eastAsia" w:ascii="宋体" w:hAnsi="宋体" w:eastAsia="宋体" w:cs="宋体"/>
          <w:sz w:val="24"/>
          <w:lang w:eastAsia="zh-CN" w:bidi="ar"/>
        </w:rPr>
        <w:t>，</w:t>
      </w:r>
      <w:r>
        <w:rPr>
          <w:rFonts w:hint="eastAsia" w:ascii="宋体" w:hAnsi="宋体" w:eastAsia="宋体" w:cs="宋体"/>
          <w:sz w:val="24"/>
          <w:lang w:bidi="ar"/>
        </w:rPr>
        <w:t>避免拖欠或克扣农民工工资的现象发生。向贵单位郑重承诺如下：</w:t>
      </w:r>
    </w:p>
    <w:p w14:paraId="1222789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一、我们公司已充分认识到农民工工资发放的重要性</w:t>
      </w:r>
      <w:r>
        <w:rPr>
          <w:rFonts w:hint="eastAsia" w:ascii="宋体" w:hAnsi="宋体" w:eastAsia="宋体" w:cs="宋体"/>
          <w:sz w:val="24"/>
          <w:lang w:eastAsia="zh-CN" w:bidi="ar"/>
        </w:rPr>
        <w:t>，</w:t>
      </w:r>
      <w:r>
        <w:rPr>
          <w:rFonts w:hint="eastAsia" w:ascii="宋体" w:hAnsi="宋体" w:eastAsia="宋体" w:cs="宋体"/>
          <w:sz w:val="24"/>
          <w:lang w:bidi="ar"/>
        </w:rPr>
        <w:t>中标后在组建项目领导班子的同时组建以项目经理为组长的农民工工资及相关问题专项解决工作组</w:t>
      </w:r>
      <w:r>
        <w:rPr>
          <w:rFonts w:hint="eastAsia" w:ascii="宋体" w:hAnsi="宋体" w:eastAsia="宋体" w:cs="宋体"/>
          <w:sz w:val="24"/>
          <w:lang w:eastAsia="zh-CN" w:bidi="ar"/>
        </w:rPr>
        <w:t>，</w:t>
      </w:r>
      <w:r>
        <w:rPr>
          <w:rFonts w:hint="eastAsia" w:ascii="宋体" w:hAnsi="宋体" w:eastAsia="宋体" w:cs="宋体"/>
          <w:sz w:val="24"/>
          <w:lang w:bidi="ar"/>
        </w:rPr>
        <w:t>该工作组为常设机构</w:t>
      </w:r>
      <w:r>
        <w:rPr>
          <w:rFonts w:hint="eastAsia" w:ascii="宋体" w:hAnsi="宋体" w:eastAsia="宋体" w:cs="宋体"/>
          <w:sz w:val="24"/>
          <w:lang w:eastAsia="zh-CN" w:bidi="ar"/>
        </w:rPr>
        <w:t>，</w:t>
      </w:r>
      <w:r>
        <w:rPr>
          <w:rFonts w:hint="eastAsia" w:ascii="宋体" w:hAnsi="宋体" w:eastAsia="宋体" w:cs="宋体"/>
          <w:sz w:val="24"/>
          <w:lang w:bidi="ar"/>
        </w:rPr>
        <w:t>随时负责解决与农民工有关的所有事宜。</w:t>
      </w:r>
    </w:p>
    <w:p w14:paraId="1451E56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二、无论我们是否能够及时获得工程款</w:t>
      </w:r>
      <w:r>
        <w:rPr>
          <w:rFonts w:hint="eastAsia" w:ascii="宋体" w:hAnsi="宋体" w:eastAsia="宋体" w:cs="宋体"/>
          <w:sz w:val="24"/>
          <w:lang w:eastAsia="zh-CN" w:bidi="ar"/>
        </w:rPr>
        <w:t>，</w:t>
      </w:r>
      <w:r>
        <w:rPr>
          <w:rFonts w:hint="eastAsia" w:ascii="宋体" w:hAnsi="宋体" w:eastAsia="宋体" w:cs="宋体"/>
          <w:sz w:val="24"/>
          <w:lang w:bidi="ar"/>
        </w:rPr>
        <w:t>确保及时支付农民工工资</w:t>
      </w:r>
      <w:r>
        <w:rPr>
          <w:rFonts w:hint="eastAsia" w:ascii="宋体" w:hAnsi="宋体" w:eastAsia="宋体" w:cs="宋体"/>
          <w:sz w:val="24"/>
          <w:lang w:eastAsia="zh-CN" w:bidi="ar"/>
        </w:rPr>
        <w:t>，</w:t>
      </w:r>
      <w:r>
        <w:rPr>
          <w:rFonts w:hint="eastAsia" w:ascii="宋体" w:hAnsi="宋体" w:eastAsia="宋体" w:cs="宋体"/>
          <w:sz w:val="24"/>
          <w:lang w:bidi="ar"/>
        </w:rPr>
        <w:t>并将工资直接发放给农民工本人。</w:t>
      </w:r>
    </w:p>
    <w:p w14:paraId="0C5CF5C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三、在支付农民工工资时</w:t>
      </w:r>
      <w:r>
        <w:rPr>
          <w:rFonts w:hint="eastAsia" w:ascii="宋体" w:hAnsi="宋体" w:eastAsia="宋体" w:cs="宋体"/>
          <w:sz w:val="24"/>
          <w:lang w:eastAsia="zh-CN" w:bidi="ar"/>
        </w:rPr>
        <w:t>，</w:t>
      </w:r>
      <w:r>
        <w:rPr>
          <w:rFonts w:hint="eastAsia" w:ascii="宋体" w:hAnsi="宋体" w:eastAsia="宋体" w:cs="宋体"/>
          <w:sz w:val="24"/>
          <w:lang w:bidi="ar"/>
        </w:rPr>
        <w:t>编制工资支付表</w:t>
      </w:r>
      <w:r>
        <w:rPr>
          <w:rFonts w:hint="eastAsia" w:ascii="宋体" w:hAnsi="宋体" w:eastAsia="宋体" w:cs="宋体"/>
          <w:sz w:val="24"/>
          <w:lang w:eastAsia="zh-CN" w:bidi="ar"/>
        </w:rPr>
        <w:t>，</w:t>
      </w:r>
      <w:r>
        <w:rPr>
          <w:rFonts w:hint="eastAsia" w:ascii="宋体" w:hAnsi="宋体" w:eastAsia="宋体" w:cs="宋体"/>
          <w:sz w:val="24"/>
          <w:lang w:bidi="ar"/>
        </w:rPr>
        <w:t>如实记录工资支付情况</w:t>
      </w:r>
      <w:r>
        <w:rPr>
          <w:rFonts w:hint="eastAsia" w:ascii="宋体" w:hAnsi="宋体" w:eastAsia="宋体" w:cs="宋体"/>
          <w:sz w:val="24"/>
          <w:lang w:eastAsia="zh-CN" w:bidi="ar"/>
        </w:rPr>
        <w:t>，</w:t>
      </w:r>
      <w:r>
        <w:rPr>
          <w:rFonts w:hint="eastAsia" w:ascii="宋体" w:hAnsi="宋体" w:eastAsia="宋体" w:cs="宋体"/>
          <w:sz w:val="24"/>
          <w:lang w:bidi="ar"/>
        </w:rPr>
        <w:t>并将有关记录保存备查。</w:t>
      </w:r>
    </w:p>
    <w:p w14:paraId="39B0B9E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四、我们保证绝不违反规定将工程分包给不具备用工主体资格的组织或个人</w:t>
      </w:r>
      <w:r>
        <w:rPr>
          <w:rFonts w:hint="eastAsia" w:ascii="宋体" w:hAnsi="宋体" w:eastAsia="宋体" w:cs="宋体"/>
          <w:sz w:val="24"/>
          <w:lang w:eastAsia="zh-CN" w:bidi="ar"/>
        </w:rPr>
        <w:t>，</w:t>
      </w:r>
      <w:r>
        <w:rPr>
          <w:rFonts w:hint="eastAsia" w:ascii="宋体" w:hAnsi="宋体" w:eastAsia="宋体" w:cs="宋体"/>
          <w:sz w:val="24"/>
          <w:lang w:bidi="ar"/>
        </w:rPr>
        <w:t>否则，贵单位有权要求其无条件退场；我公司负责处理善后事宜</w:t>
      </w:r>
      <w:r>
        <w:rPr>
          <w:rFonts w:hint="eastAsia" w:ascii="宋体" w:hAnsi="宋体" w:eastAsia="宋体" w:cs="宋体"/>
          <w:sz w:val="24"/>
          <w:lang w:eastAsia="zh-CN" w:bidi="ar"/>
        </w:rPr>
        <w:t>，</w:t>
      </w:r>
      <w:r>
        <w:rPr>
          <w:rFonts w:hint="eastAsia" w:ascii="宋体" w:hAnsi="宋体" w:eastAsia="宋体" w:cs="宋体"/>
          <w:sz w:val="24"/>
          <w:lang w:bidi="ar"/>
        </w:rPr>
        <w:t>如出现滋事事件</w:t>
      </w:r>
      <w:r>
        <w:rPr>
          <w:rFonts w:hint="eastAsia" w:ascii="宋体" w:hAnsi="宋体" w:eastAsia="宋体" w:cs="宋体"/>
          <w:sz w:val="24"/>
          <w:lang w:eastAsia="zh-CN" w:bidi="ar"/>
        </w:rPr>
        <w:t>，</w:t>
      </w:r>
      <w:r>
        <w:rPr>
          <w:rFonts w:hint="eastAsia" w:ascii="宋体" w:hAnsi="宋体" w:eastAsia="宋体" w:cs="宋体"/>
          <w:sz w:val="24"/>
          <w:lang w:bidi="ar"/>
        </w:rPr>
        <w:t>我公司负全部责任</w:t>
      </w:r>
      <w:r>
        <w:rPr>
          <w:rFonts w:hint="eastAsia" w:ascii="宋体" w:hAnsi="宋体" w:eastAsia="宋体" w:cs="宋体"/>
          <w:sz w:val="24"/>
          <w:lang w:eastAsia="zh-CN" w:bidi="ar"/>
        </w:rPr>
        <w:t>，</w:t>
      </w:r>
      <w:r>
        <w:rPr>
          <w:rFonts w:hint="eastAsia" w:ascii="宋体" w:hAnsi="宋体" w:eastAsia="宋体" w:cs="宋体"/>
          <w:sz w:val="24"/>
          <w:lang w:bidi="ar"/>
        </w:rPr>
        <w:t>并接受贵单位每次10000元以上的经济处罚。</w:t>
      </w:r>
    </w:p>
    <w:p w14:paraId="25D1E71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五、我们保证对劳务分包企业的工资支付情况及有关事宜</w:t>
      </w:r>
      <w:r>
        <w:rPr>
          <w:rFonts w:hint="eastAsia" w:ascii="宋体" w:hAnsi="宋体" w:eastAsia="宋体" w:cs="宋体"/>
          <w:sz w:val="24"/>
          <w:lang w:eastAsia="zh-CN" w:bidi="ar"/>
        </w:rPr>
        <w:t>，</w:t>
      </w:r>
      <w:r>
        <w:rPr>
          <w:rFonts w:hint="eastAsia" w:ascii="宋体" w:hAnsi="宋体" w:eastAsia="宋体" w:cs="宋体"/>
          <w:sz w:val="24"/>
          <w:lang w:bidi="ar"/>
        </w:rPr>
        <w:t>进行全方位监督</w:t>
      </w:r>
      <w:r>
        <w:rPr>
          <w:rFonts w:hint="eastAsia" w:ascii="宋体" w:hAnsi="宋体" w:eastAsia="宋体" w:cs="宋体"/>
          <w:sz w:val="24"/>
          <w:lang w:eastAsia="zh-CN" w:bidi="ar"/>
        </w:rPr>
        <w:t>，</w:t>
      </w:r>
      <w:r>
        <w:rPr>
          <w:rFonts w:hint="eastAsia" w:ascii="宋体" w:hAnsi="宋体" w:eastAsia="宋体" w:cs="宋体"/>
          <w:sz w:val="24"/>
          <w:lang w:bidi="ar"/>
        </w:rPr>
        <w:t>确保农民工及时足额领到工资。</w:t>
      </w:r>
    </w:p>
    <w:p w14:paraId="5ED0C66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六、我公司为避免出现拖欠或克扣农民工工资等</w:t>
      </w:r>
      <w:bookmarkStart w:id="2" w:name="_GoBack"/>
      <w:bookmarkEnd w:id="2"/>
      <w:r>
        <w:rPr>
          <w:rFonts w:hint="eastAsia" w:ascii="宋体" w:hAnsi="宋体" w:eastAsia="宋体" w:cs="宋体"/>
          <w:sz w:val="24"/>
          <w:lang w:bidi="ar"/>
        </w:rPr>
        <w:t>现象</w:t>
      </w:r>
      <w:r>
        <w:rPr>
          <w:rFonts w:hint="eastAsia" w:ascii="宋体" w:hAnsi="宋体" w:eastAsia="宋体" w:cs="宋体"/>
          <w:sz w:val="24"/>
          <w:lang w:eastAsia="zh-CN" w:bidi="ar"/>
        </w:rPr>
        <w:t>，</w:t>
      </w:r>
      <w:r>
        <w:rPr>
          <w:rFonts w:hint="eastAsia" w:ascii="宋体" w:hAnsi="宋体" w:eastAsia="宋体" w:cs="宋体"/>
          <w:sz w:val="24"/>
          <w:lang w:bidi="ar"/>
        </w:rPr>
        <w:t>建立了农民工工资储备金应急机制</w:t>
      </w:r>
      <w:r>
        <w:rPr>
          <w:rFonts w:hint="eastAsia" w:ascii="宋体" w:hAnsi="宋体" w:eastAsia="宋体" w:cs="宋体"/>
          <w:sz w:val="24"/>
          <w:lang w:eastAsia="zh-CN" w:bidi="ar"/>
        </w:rPr>
        <w:t>，</w:t>
      </w:r>
      <w:r>
        <w:rPr>
          <w:rFonts w:hint="eastAsia" w:ascii="宋体" w:hAnsi="宋体" w:eastAsia="宋体" w:cs="宋体"/>
          <w:sz w:val="24"/>
          <w:lang w:bidi="ar"/>
        </w:rPr>
        <w:t>防止出现因拖欠农民工工资而引发群体性上访事件。</w:t>
      </w:r>
    </w:p>
    <w:p w14:paraId="3E1AE4A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七、我公司在支付农民工资时</w:t>
      </w:r>
      <w:r>
        <w:rPr>
          <w:rFonts w:hint="eastAsia" w:ascii="宋体" w:hAnsi="宋体" w:eastAsia="宋体" w:cs="宋体"/>
          <w:sz w:val="24"/>
          <w:lang w:eastAsia="zh-CN" w:bidi="ar"/>
        </w:rPr>
        <w:t>，</w:t>
      </w:r>
      <w:r>
        <w:rPr>
          <w:rFonts w:hint="eastAsia" w:ascii="宋体" w:hAnsi="宋体" w:eastAsia="宋体" w:cs="宋体"/>
          <w:sz w:val="24"/>
          <w:lang w:bidi="ar"/>
        </w:rPr>
        <w:t>随时接受贵单位及贵单位委托的监理公司的监督检查，并对提出的质疑做合理解释。</w:t>
      </w:r>
    </w:p>
    <w:p w14:paraId="28EF67F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八、若由于我公司未处理好农民工工资及与农民工有关的所有事宜而产生纠纷(如投诉、打架、滋事等事件)，由此给贵单位造成恶劣影响或干扰贵</w:t>
      </w:r>
      <w:r>
        <w:rPr>
          <w:rFonts w:hint="eastAsia" w:ascii="宋体" w:hAnsi="宋体" w:eastAsia="宋体" w:cs="宋体"/>
          <w:sz w:val="24"/>
          <w:lang w:val="en-US" w:eastAsia="zh-CN" w:bidi="ar"/>
        </w:rPr>
        <w:t>单位</w:t>
      </w:r>
      <w:r>
        <w:rPr>
          <w:rFonts w:hint="eastAsia" w:ascii="宋体" w:hAnsi="宋体" w:eastAsia="宋体" w:cs="宋体"/>
          <w:sz w:val="24"/>
          <w:lang w:bidi="ar"/>
        </w:rPr>
        <w:t>正常工作</w:t>
      </w:r>
      <w:r>
        <w:rPr>
          <w:rFonts w:hint="eastAsia" w:ascii="宋体" w:hAnsi="宋体" w:eastAsia="宋体" w:cs="宋体"/>
          <w:sz w:val="24"/>
          <w:lang w:eastAsia="zh-CN" w:bidi="ar"/>
        </w:rPr>
        <w:t>，</w:t>
      </w:r>
      <w:r>
        <w:rPr>
          <w:rFonts w:hint="eastAsia" w:ascii="宋体" w:hAnsi="宋体" w:eastAsia="宋体" w:cs="宋体"/>
          <w:sz w:val="24"/>
          <w:lang w:bidi="ar"/>
        </w:rPr>
        <w:t>我公司愿接受每次人民币50000元的违约处罚；贵单位还有权对导致纠纷的事件进行处理，所发生费用从支付我公司工程款中扣减</w:t>
      </w:r>
      <w:r>
        <w:rPr>
          <w:rFonts w:hint="eastAsia" w:ascii="宋体" w:hAnsi="宋体" w:eastAsia="宋体" w:cs="宋体"/>
          <w:sz w:val="24"/>
          <w:lang w:eastAsia="zh-CN" w:bidi="ar"/>
        </w:rPr>
        <w:t>，</w:t>
      </w:r>
      <w:r>
        <w:rPr>
          <w:rFonts w:hint="eastAsia" w:ascii="宋体" w:hAnsi="宋体" w:eastAsia="宋体" w:cs="宋体"/>
          <w:sz w:val="24"/>
          <w:lang w:bidi="ar"/>
        </w:rPr>
        <w:t>无需征得我公司同意。</w:t>
      </w:r>
    </w:p>
    <w:p w14:paraId="4D768974">
      <w:pPr>
        <w:spacing w:line="360" w:lineRule="auto"/>
        <w:ind w:firstLine="480" w:firstLineChars="200"/>
        <w:jc w:val="left"/>
        <w:rPr>
          <w:rFonts w:hint="eastAsia" w:ascii="宋体" w:hAnsi="宋体" w:eastAsia="宋体" w:cs="宋体"/>
          <w:sz w:val="24"/>
          <w:lang w:eastAsia="zh-CN" w:bidi="ar"/>
        </w:rPr>
      </w:pPr>
      <w:r>
        <w:rPr>
          <w:rFonts w:hint="eastAsia" w:ascii="宋体" w:hAnsi="宋体" w:eastAsia="宋体" w:cs="宋体"/>
          <w:sz w:val="24"/>
          <w:lang w:bidi="ar"/>
        </w:rPr>
        <w:t>特此承诺</w:t>
      </w:r>
      <w:r>
        <w:rPr>
          <w:rFonts w:hint="eastAsia" w:ascii="宋体" w:hAnsi="宋体" w:eastAsia="宋体" w:cs="宋体"/>
          <w:sz w:val="24"/>
          <w:lang w:eastAsia="zh-CN" w:bidi="ar"/>
        </w:rPr>
        <w:t>！</w:t>
      </w:r>
    </w:p>
    <w:p w14:paraId="7F8BDE8A">
      <w:pPr>
        <w:pStyle w:val="8"/>
        <w:rPr>
          <w:rFonts w:hint="eastAsia" w:ascii="宋体" w:hAnsi="宋体" w:eastAsia="宋体" w:cs="宋体"/>
          <w:lang w:bidi="ar"/>
        </w:rPr>
      </w:pPr>
    </w:p>
    <w:p w14:paraId="7DA3FF55">
      <w:pPr>
        <w:spacing w:line="360" w:lineRule="auto"/>
        <w:jc w:val="left"/>
        <w:rPr>
          <w:rFonts w:hint="eastAsia" w:ascii="宋体" w:hAnsi="宋体" w:eastAsia="宋体" w:cs="宋体"/>
          <w:sz w:val="24"/>
        </w:rPr>
      </w:pPr>
      <w:r>
        <w:rPr>
          <w:rFonts w:hint="eastAsia" w:ascii="宋体" w:hAnsi="宋体" w:eastAsia="宋体" w:cs="宋体"/>
          <w:sz w:val="24"/>
          <w:lang w:bidi="ar"/>
        </w:rPr>
        <w:t xml:space="preserve">                                              </w:t>
      </w:r>
      <w:r>
        <w:rPr>
          <w:rFonts w:hint="eastAsia" w:ascii="宋体" w:hAnsi="宋体" w:cs="宋体"/>
          <w:sz w:val="24"/>
          <w:lang w:val="en-US" w:eastAsia="zh-CN" w:bidi="ar"/>
        </w:rPr>
        <w:t>承诺</w:t>
      </w:r>
      <w:r>
        <w:rPr>
          <w:rFonts w:hint="eastAsia" w:ascii="宋体" w:hAnsi="宋体" w:eastAsia="宋体" w:cs="宋体"/>
          <w:sz w:val="24"/>
          <w:lang w:bidi="ar"/>
        </w:rPr>
        <w:t>单位：(盖章)</w:t>
      </w:r>
    </w:p>
    <w:p w14:paraId="09AE7A73">
      <w:pPr>
        <w:keepNext w:val="0"/>
        <w:keepLines w:val="0"/>
        <w:pageBreakBefore w:val="0"/>
        <w:widowControl w:val="0"/>
        <w:kinsoku/>
        <w:wordWrap/>
        <w:overflowPunct/>
        <w:topLinePunct/>
        <w:autoSpaceDE w:val="0"/>
        <w:autoSpaceDN w:val="0"/>
        <w:bidi w:val="0"/>
        <w:adjustRightInd w:val="0"/>
        <w:snapToGrid/>
        <w:spacing w:line="420" w:lineRule="exact"/>
        <w:ind w:firstLine="5520" w:firstLineChars="2300"/>
        <w:jc w:val="left"/>
        <w:textAlignment w:val="auto"/>
        <w:rPr>
          <w:rFonts w:hint="eastAsia" w:ascii="宋体" w:hAnsi="宋体" w:eastAsia="宋体" w:cs="宋体"/>
          <w:sz w:val="22"/>
          <w:szCs w:val="22"/>
          <w:highlight w:val="none"/>
          <w:lang w:val="en-US" w:eastAsia="zh-CN"/>
        </w:rPr>
      </w:pPr>
      <w:r>
        <w:rPr>
          <w:rFonts w:hint="eastAsia" w:ascii="宋体" w:hAnsi="宋体" w:eastAsia="宋体" w:cs="宋体"/>
          <w:sz w:val="24"/>
          <w:lang w:bidi="ar"/>
        </w:rPr>
        <w:t>法定代表人：</w:t>
      </w:r>
      <w:r>
        <w:rPr>
          <w:rFonts w:hint="eastAsia" w:ascii="宋体" w:hAnsi="宋体" w:eastAsia="宋体" w:cs="宋体"/>
          <w:bCs/>
          <w:color w:val="000000"/>
          <w:spacing w:val="8"/>
          <w:sz w:val="24"/>
        </w:rPr>
        <w:t>（签字或盖章）</w:t>
      </w:r>
      <w:r>
        <w:rPr>
          <w:rFonts w:hint="eastAsia" w:ascii="宋体" w:hAnsi="宋体" w:eastAsia="宋体" w:cs="宋体"/>
          <w:sz w:val="24"/>
          <w:lang w:bidi="ar"/>
        </w:rPr>
        <w:t xml:space="preserve"> </w:t>
      </w:r>
      <w:bookmarkEnd w:id="1"/>
    </w:p>
    <w:sectPr>
      <w:footerReference r:id="rId5" w:type="default"/>
      <w:pgSz w:w="11906" w:h="16838"/>
      <w:pgMar w:top="1587" w:right="1587" w:bottom="1587"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52F11">
    <w:pPr>
      <w:pStyle w:val="12"/>
      <w:framePr w:wrap="around" w:vAnchor="text" w:hAnchor="margin" w:xAlign="center" w:y="1"/>
      <w:rPr>
        <w:rStyle w:val="24"/>
      </w:rPr>
    </w:pPr>
    <w:r>
      <w:fldChar w:fldCharType="begin"/>
    </w:r>
    <w:r>
      <w:rPr>
        <w:rStyle w:val="24"/>
      </w:rPr>
      <w:instrText xml:space="preserve">PAGE  </w:instrText>
    </w:r>
    <w:r>
      <w:fldChar w:fldCharType="separate"/>
    </w:r>
    <w:r>
      <w:rPr>
        <w:rStyle w:val="24"/>
      </w:rPr>
      <w:t>61</w:t>
    </w:r>
    <w:r>
      <w:fldChar w:fldCharType="end"/>
    </w:r>
  </w:p>
  <w:p w14:paraId="7550BF35">
    <w:pPr>
      <w:pStyle w:val="12"/>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YzVmM2QyOTgwYWUwOThmMTRhMWE3NTE4ZmI0ODQifQ=="/>
  </w:docVars>
  <w:rsids>
    <w:rsidRoot w:val="001657EE"/>
    <w:rsid w:val="00006423"/>
    <w:rsid w:val="00012376"/>
    <w:rsid w:val="0001712A"/>
    <w:rsid w:val="0002198A"/>
    <w:rsid w:val="000222B8"/>
    <w:rsid w:val="00023654"/>
    <w:rsid w:val="00031E78"/>
    <w:rsid w:val="00032256"/>
    <w:rsid w:val="000336BA"/>
    <w:rsid w:val="00043A6E"/>
    <w:rsid w:val="0004418A"/>
    <w:rsid w:val="000444AF"/>
    <w:rsid w:val="00050305"/>
    <w:rsid w:val="00053431"/>
    <w:rsid w:val="00056943"/>
    <w:rsid w:val="00064C90"/>
    <w:rsid w:val="00065290"/>
    <w:rsid w:val="0007318E"/>
    <w:rsid w:val="00076853"/>
    <w:rsid w:val="00077837"/>
    <w:rsid w:val="00084193"/>
    <w:rsid w:val="0008551E"/>
    <w:rsid w:val="00090BF5"/>
    <w:rsid w:val="00092206"/>
    <w:rsid w:val="00093E1C"/>
    <w:rsid w:val="00096827"/>
    <w:rsid w:val="0009782D"/>
    <w:rsid w:val="000A5135"/>
    <w:rsid w:val="000B045F"/>
    <w:rsid w:val="000B507F"/>
    <w:rsid w:val="000C24FA"/>
    <w:rsid w:val="000D7E64"/>
    <w:rsid w:val="000D7E67"/>
    <w:rsid w:val="000E02FB"/>
    <w:rsid w:val="000E2C23"/>
    <w:rsid w:val="000E46DF"/>
    <w:rsid w:val="000F2879"/>
    <w:rsid w:val="000F5060"/>
    <w:rsid w:val="001074BC"/>
    <w:rsid w:val="00107E3C"/>
    <w:rsid w:val="00110833"/>
    <w:rsid w:val="00112538"/>
    <w:rsid w:val="0011713B"/>
    <w:rsid w:val="00125626"/>
    <w:rsid w:val="00125DED"/>
    <w:rsid w:val="00132F20"/>
    <w:rsid w:val="00134C2B"/>
    <w:rsid w:val="00136BFA"/>
    <w:rsid w:val="00144730"/>
    <w:rsid w:val="00157823"/>
    <w:rsid w:val="00162047"/>
    <w:rsid w:val="0016415D"/>
    <w:rsid w:val="001648AA"/>
    <w:rsid w:val="00164ED4"/>
    <w:rsid w:val="001657EE"/>
    <w:rsid w:val="00166459"/>
    <w:rsid w:val="00177DF0"/>
    <w:rsid w:val="00180464"/>
    <w:rsid w:val="00183ADC"/>
    <w:rsid w:val="00191175"/>
    <w:rsid w:val="0019238F"/>
    <w:rsid w:val="001A3070"/>
    <w:rsid w:val="001A6E6A"/>
    <w:rsid w:val="001A7145"/>
    <w:rsid w:val="001B30F8"/>
    <w:rsid w:val="001B5575"/>
    <w:rsid w:val="001B62B9"/>
    <w:rsid w:val="001C3A78"/>
    <w:rsid w:val="001C4014"/>
    <w:rsid w:val="001C72A9"/>
    <w:rsid w:val="001C7C77"/>
    <w:rsid w:val="001D6100"/>
    <w:rsid w:val="001E0E49"/>
    <w:rsid w:val="001E60F6"/>
    <w:rsid w:val="0020385E"/>
    <w:rsid w:val="002106C6"/>
    <w:rsid w:val="002120F7"/>
    <w:rsid w:val="002145D4"/>
    <w:rsid w:val="002171B5"/>
    <w:rsid w:val="00217356"/>
    <w:rsid w:val="0022105B"/>
    <w:rsid w:val="00233024"/>
    <w:rsid w:val="0023651D"/>
    <w:rsid w:val="002409F8"/>
    <w:rsid w:val="002528E4"/>
    <w:rsid w:val="002530D5"/>
    <w:rsid w:val="002640B3"/>
    <w:rsid w:val="00265E8F"/>
    <w:rsid w:val="002664E3"/>
    <w:rsid w:val="00267B1B"/>
    <w:rsid w:val="00270F25"/>
    <w:rsid w:val="00272E4B"/>
    <w:rsid w:val="00274652"/>
    <w:rsid w:val="0028005F"/>
    <w:rsid w:val="00295FE7"/>
    <w:rsid w:val="002979CB"/>
    <w:rsid w:val="002A1907"/>
    <w:rsid w:val="002A3E5B"/>
    <w:rsid w:val="002A64BC"/>
    <w:rsid w:val="002A7928"/>
    <w:rsid w:val="002B2DFA"/>
    <w:rsid w:val="002B785F"/>
    <w:rsid w:val="002C01F7"/>
    <w:rsid w:val="002C2942"/>
    <w:rsid w:val="002D1106"/>
    <w:rsid w:val="002D5EA9"/>
    <w:rsid w:val="002D718C"/>
    <w:rsid w:val="002D7967"/>
    <w:rsid w:val="002E466F"/>
    <w:rsid w:val="002E65EB"/>
    <w:rsid w:val="002F004F"/>
    <w:rsid w:val="002F033F"/>
    <w:rsid w:val="002F2AF9"/>
    <w:rsid w:val="002F7F08"/>
    <w:rsid w:val="00301891"/>
    <w:rsid w:val="00303E1A"/>
    <w:rsid w:val="00320EFD"/>
    <w:rsid w:val="00323070"/>
    <w:rsid w:val="00323A5A"/>
    <w:rsid w:val="003461AE"/>
    <w:rsid w:val="00346698"/>
    <w:rsid w:val="003568E4"/>
    <w:rsid w:val="0036547B"/>
    <w:rsid w:val="0037250F"/>
    <w:rsid w:val="0037300C"/>
    <w:rsid w:val="0038426C"/>
    <w:rsid w:val="0039405F"/>
    <w:rsid w:val="003A5741"/>
    <w:rsid w:val="003A70D0"/>
    <w:rsid w:val="003A7728"/>
    <w:rsid w:val="003C02E7"/>
    <w:rsid w:val="003C28D2"/>
    <w:rsid w:val="003E5961"/>
    <w:rsid w:val="003E689D"/>
    <w:rsid w:val="003E693A"/>
    <w:rsid w:val="003E78C7"/>
    <w:rsid w:val="003F140B"/>
    <w:rsid w:val="003F7ABF"/>
    <w:rsid w:val="00400520"/>
    <w:rsid w:val="004009D1"/>
    <w:rsid w:val="004066C6"/>
    <w:rsid w:val="00406FAC"/>
    <w:rsid w:val="004233BD"/>
    <w:rsid w:val="00440038"/>
    <w:rsid w:val="004408C3"/>
    <w:rsid w:val="00442148"/>
    <w:rsid w:val="004429C8"/>
    <w:rsid w:val="00443892"/>
    <w:rsid w:val="00443C23"/>
    <w:rsid w:val="00450102"/>
    <w:rsid w:val="00453E64"/>
    <w:rsid w:val="00467746"/>
    <w:rsid w:val="00472549"/>
    <w:rsid w:val="00474193"/>
    <w:rsid w:val="00492237"/>
    <w:rsid w:val="004945F4"/>
    <w:rsid w:val="004A55AB"/>
    <w:rsid w:val="004A6F44"/>
    <w:rsid w:val="004A7CC5"/>
    <w:rsid w:val="004B3183"/>
    <w:rsid w:val="004B4E50"/>
    <w:rsid w:val="004B68F9"/>
    <w:rsid w:val="004D2D3E"/>
    <w:rsid w:val="004D39CC"/>
    <w:rsid w:val="004D67EE"/>
    <w:rsid w:val="004E0596"/>
    <w:rsid w:val="004E30A6"/>
    <w:rsid w:val="004E3A25"/>
    <w:rsid w:val="004E54E2"/>
    <w:rsid w:val="004F19AC"/>
    <w:rsid w:val="00510E34"/>
    <w:rsid w:val="00513B06"/>
    <w:rsid w:val="00514279"/>
    <w:rsid w:val="005179CC"/>
    <w:rsid w:val="00521108"/>
    <w:rsid w:val="00524533"/>
    <w:rsid w:val="005245DD"/>
    <w:rsid w:val="0053007D"/>
    <w:rsid w:val="00532E79"/>
    <w:rsid w:val="00542271"/>
    <w:rsid w:val="00545519"/>
    <w:rsid w:val="005457FF"/>
    <w:rsid w:val="005461F7"/>
    <w:rsid w:val="00564107"/>
    <w:rsid w:val="00575F82"/>
    <w:rsid w:val="00576D3C"/>
    <w:rsid w:val="00582E15"/>
    <w:rsid w:val="00582FF3"/>
    <w:rsid w:val="0059039F"/>
    <w:rsid w:val="00593EA2"/>
    <w:rsid w:val="005962AB"/>
    <w:rsid w:val="005A4DD7"/>
    <w:rsid w:val="005C0B25"/>
    <w:rsid w:val="005C22CD"/>
    <w:rsid w:val="005C3072"/>
    <w:rsid w:val="005C4B6E"/>
    <w:rsid w:val="005C5C34"/>
    <w:rsid w:val="005C6DE6"/>
    <w:rsid w:val="005D2DC0"/>
    <w:rsid w:val="005D59FD"/>
    <w:rsid w:val="005D75F4"/>
    <w:rsid w:val="005E653D"/>
    <w:rsid w:val="005E755E"/>
    <w:rsid w:val="005F088B"/>
    <w:rsid w:val="005F0B4D"/>
    <w:rsid w:val="006012D1"/>
    <w:rsid w:val="006015A2"/>
    <w:rsid w:val="00614140"/>
    <w:rsid w:val="00615C6D"/>
    <w:rsid w:val="006267BE"/>
    <w:rsid w:val="0063245F"/>
    <w:rsid w:val="00633E6B"/>
    <w:rsid w:val="0063700A"/>
    <w:rsid w:val="00640282"/>
    <w:rsid w:val="00646856"/>
    <w:rsid w:val="00657BE4"/>
    <w:rsid w:val="006666F9"/>
    <w:rsid w:val="00684236"/>
    <w:rsid w:val="006854F7"/>
    <w:rsid w:val="006914C9"/>
    <w:rsid w:val="006A2AC9"/>
    <w:rsid w:val="006B28D7"/>
    <w:rsid w:val="006B3629"/>
    <w:rsid w:val="006B7264"/>
    <w:rsid w:val="006C227A"/>
    <w:rsid w:val="006C5839"/>
    <w:rsid w:val="006D3457"/>
    <w:rsid w:val="006D4BD3"/>
    <w:rsid w:val="006D761E"/>
    <w:rsid w:val="006E1B19"/>
    <w:rsid w:val="006E1C69"/>
    <w:rsid w:val="006F332D"/>
    <w:rsid w:val="006F4563"/>
    <w:rsid w:val="00701FDF"/>
    <w:rsid w:val="00702E39"/>
    <w:rsid w:val="007103DF"/>
    <w:rsid w:val="007109E3"/>
    <w:rsid w:val="007139AF"/>
    <w:rsid w:val="00716233"/>
    <w:rsid w:val="00721529"/>
    <w:rsid w:val="007257EF"/>
    <w:rsid w:val="00732241"/>
    <w:rsid w:val="007325C8"/>
    <w:rsid w:val="00734B8F"/>
    <w:rsid w:val="00740474"/>
    <w:rsid w:val="00740612"/>
    <w:rsid w:val="007444D8"/>
    <w:rsid w:val="00751784"/>
    <w:rsid w:val="00752966"/>
    <w:rsid w:val="007544F7"/>
    <w:rsid w:val="00754545"/>
    <w:rsid w:val="00757C68"/>
    <w:rsid w:val="00760069"/>
    <w:rsid w:val="00773CF3"/>
    <w:rsid w:val="00774FC5"/>
    <w:rsid w:val="0077513B"/>
    <w:rsid w:val="00780009"/>
    <w:rsid w:val="0078630F"/>
    <w:rsid w:val="00790BCE"/>
    <w:rsid w:val="00792BC8"/>
    <w:rsid w:val="007A0423"/>
    <w:rsid w:val="007A4558"/>
    <w:rsid w:val="007B6679"/>
    <w:rsid w:val="007B6980"/>
    <w:rsid w:val="007C2F00"/>
    <w:rsid w:val="007C36B3"/>
    <w:rsid w:val="007C7BEA"/>
    <w:rsid w:val="007D52EA"/>
    <w:rsid w:val="007E0228"/>
    <w:rsid w:val="007E3F2F"/>
    <w:rsid w:val="007F4323"/>
    <w:rsid w:val="00804BE2"/>
    <w:rsid w:val="00813414"/>
    <w:rsid w:val="00814EB4"/>
    <w:rsid w:val="008245AA"/>
    <w:rsid w:val="00832A00"/>
    <w:rsid w:val="00835883"/>
    <w:rsid w:val="00841AD9"/>
    <w:rsid w:val="00856484"/>
    <w:rsid w:val="00857691"/>
    <w:rsid w:val="0086327D"/>
    <w:rsid w:val="00863505"/>
    <w:rsid w:val="00863B8F"/>
    <w:rsid w:val="008734BA"/>
    <w:rsid w:val="008766E7"/>
    <w:rsid w:val="008800F8"/>
    <w:rsid w:val="008828A2"/>
    <w:rsid w:val="0088443D"/>
    <w:rsid w:val="00885B8C"/>
    <w:rsid w:val="0088703A"/>
    <w:rsid w:val="0088751C"/>
    <w:rsid w:val="008905E3"/>
    <w:rsid w:val="0089243F"/>
    <w:rsid w:val="008940C5"/>
    <w:rsid w:val="008A5FCF"/>
    <w:rsid w:val="008A6127"/>
    <w:rsid w:val="008A7684"/>
    <w:rsid w:val="008B0ED6"/>
    <w:rsid w:val="008C3255"/>
    <w:rsid w:val="008E44D2"/>
    <w:rsid w:val="008F0599"/>
    <w:rsid w:val="00945271"/>
    <w:rsid w:val="009452EF"/>
    <w:rsid w:val="0094557A"/>
    <w:rsid w:val="00947627"/>
    <w:rsid w:val="009522FE"/>
    <w:rsid w:val="00954221"/>
    <w:rsid w:val="00954485"/>
    <w:rsid w:val="00960347"/>
    <w:rsid w:val="0096195F"/>
    <w:rsid w:val="0096236B"/>
    <w:rsid w:val="00964820"/>
    <w:rsid w:val="009808F3"/>
    <w:rsid w:val="00986941"/>
    <w:rsid w:val="00990C89"/>
    <w:rsid w:val="0099225A"/>
    <w:rsid w:val="00993571"/>
    <w:rsid w:val="00994BCC"/>
    <w:rsid w:val="009A37BB"/>
    <w:rsid w:val="009B1458"/>
    <w:rsid w:val="009B47F0"/>
    <w:rsid w:val="009C0459"/>
    <w:rsid w:val="009C6ECC"/>
    <w:rsid w:val="009D3CBE"/>
    <w:rsid w:val="009E00FD"/>
    <w:rsid w:val="00A03EAD"/>
    <w:rsid w:val="00A04921"/>
    <w:rsid w:val="00A05221"/>
    <w:rsid w:val="00A17A79"/>
    <w:rsid w:val="00A2354E"/>
    <w:rsid w:val="00A32B31"/>
    <w:rsid w:val="00A35EEA"/>
    <w:rsid w:val="00A36C06"/>
    <w:rsid w:val="00A40915"/>
    <w:rsid w:val="00A42BC6"/>
    <w:rsid w:val="00A45559"/>
    <w:rsid w:val="00A46278"/>
    <w:rsid w:val="00A46F18"/>
    <w:rsid w:val="00A56FA0"/>
    <w:rsid w:val="00A833A3"/>
    <w:rsid w:val="00A838AA"/>
    <w:rsid w:val="00A86EC0"/>
    <w:rsid w:val="00A9339A"/>
    <w:rsid w:val="00AA1CF6"/>
    <w:rsid w:val="00AB34BD"/>
    <w:rsid w:val="00AD7AC2"/>
    <w:rsid w:val="00AE4232"/>
    <w:rsid w:val="00AF2C50"/>
    <w:rsid w:val="00B02649"/>
    <w:rsid w:val="00B02CC1"/>
    <w:rsid w:val="00B12324"/>
    <w:rsid w:val="00B151A3"/>
    <w:rsid w:val="00B23EC6"/>
    <w:rsid w:val="00B30C48"/>
    <w:rsid w:val="00B32D96"/>
    <w:rsid w:val="00B333D9"/>
    <w:rsid w:val="00B34D1C"/>
    <w:rsid w:val="00B3598F"/>
    <w:rsid w:val="00B414EC"/>
    <w:rsid w:val="00B56B3B"/>
    <w:rsid w:val="00B619F3"/>
    <w:rsid w:val="00B67535"/>
    <w:rsid w:val="00B708E8"/>
    <w:rsid w:val="00B73227"/>
    <w:rsid w:val="00B83020"/>
    <w:rsid w:val="00B86FED"/>
    <w:rsid w:val="00B957D2"/>
    <w:rsid w:val="00BA22A3"/>
    <w:rsid w:val="00BA7053"/>
    <w:rsid w:val="00BB2A9F"/>
    <w:rsid w:val="00BB2ACB"/>
    <w:rsid w:val="00BC76DE"/>
    <w:rsid w:val="00BD1563"/>
    <w:rsid w:val="00BE7AC4"/>
    <w:rsid w:val="00BF1FE7"/>
    <w:rsid w:val="00C030CB"/>
    <w:rsid w:val="00C21C43"/>
    <w:rsid w:val="00C21FA5"/>
    <w:rsid w:val="00C248C4"/>
    <w:rsid w:val="00C370B9"/>
    <w:rsid w:val="00C40266"/>
    <w:rsid w:val="00C41DEB"/>
    <w:rsid w:val="00C4448F"/>
    <w:rsid w:val="00C50DE7"/>
    <w:rsid w:val="00C54917"/>
    <w:rsid w:val="00C607D8"/>
    <w:rsid w:val="00C74C5E"/>
    <w:rsid w:val="00C8100E"/>
    <w:rsid w:val="00C84365"/>
    <w:rsid w:val="00C955BF"/>
    <w:rsid w:val="00C96B6F"/>
    <w:rsid w:val="00CA067E"/>
    <w:rsid w:val="00CA0C66"/>
    <w:rsid w:val="00CB2BA7"/>
    <w:rsid w:val="00CD3CB3"/>
    <w:rsid w:val="00CE41C7"/>
    <w:rsid w:val="00CE7AF1"/>
    <w:rsid w:val="00CF0BCA"/>
    <w:rsid w:val="00CF2AA3"/>
    <w:rsid w:val="00CF3EFB"/>
    <w:rsid w:val="00CF4079"/>
    <w:rsid w:val="00CF40D6"/>
    <w:rsid w:val="00D011D5"/>
    <w:rsid w:val="00D01A52"/>
    <w:rsid w:val="00D07325"/>
    <w:rsid w:val="00D23BF9"/>
    <w:rsid w:val="00D3505B"/>
    <w:rsid w:val="00D366AF"/>
    <w:rsid w:val="00D42C43"/>
    <w:rsid w:val="00D458F8"/>
    <w:rsid w:val="00D65DD7"/>
    <w:rsid w:val="00D73F60"/>
    <w:rsid w:val="00D854C8"/>
    <w:rsid w:val="00D85A3F"/>
    <w:rsid w:val="00D92B06"/>
    <w:rsid w:val="00D930F9"/>
    <w:rsid w:val="00D933C4"/>
    <w:rsid w:val="00D95F6D"/>
    <w:rsid w:val="00D960BA"/>
    <w:rsid w:val="00DA00C0"/>
    <w:rsid w:val="00DA712F"/>
    <w:rsid w:val="00DB2C24"/>
    <w:rsid w:val="00DB3513"/>
    <w:rsid w:val="00DB5084"/>
    <w:rsid w:val="00DB612A"/>
    <w:rsid w:val="00DC4EE2"/>
    <w:rsid w:val="00DD37C4"/>
    <w:rsid w:val="00DD4182"/>
    <w:rsid w:val="00DD5816"/>
    <w:rsid w:val="00DD6C1A"/>
    <w:rsid w:val="00DE2A5A"/>
    <w:rsid w:val="00DF19D1"/>
    <w:rsid w:val="00DF59D6"/>
    <w:rsid w:val="00DF7F88"/>
    <w:rsid w:val="00E042BA"/>
    <w:rsid w:val="00E06180"/>
    <w:rsid w:val="00E07D61"/>
    <w:rsid w:val="00E11FEC"/>
    <w:rsid w:val="00E125CD"/>
    <w:rsid w:val="00E14651"/>
    <w:rsid w:val="00E15234"/>
    <w:rsid w:val="00E20499"/>
    <w:rsid w:val="00E204DE"/>
    <w:rsid w:val="00E21838"/>
    <w:rsid w:val="00E32EFC"/>
    <w:rsid w:val="00E331C5"/>
    <w:rsid w:val="00E3348A"/>
    <w:rsid w:val="00E345CF"/>
    <w:rsid w:val="00E37FAB"/>
    <w:rsid w:val="00E521C6"/>
    <w:rsid w:val="00E56BAA"/>
    <w:rsid w:val="00E64322"/>
    <w:rsid w:val="00E73138"/>
    <w:rsid w:val="00E7377B"/>
    <w:rsid w:val="00E7486D"/>
    <w:rsid w:val="00E771AC"/>
    <w:rsid w:val="00E82CFC"/>
    <w:rsid w:val="00E91958"/>
    <w:rsid w:val="00E97C82"/>
    <w:rsid w:val="00EA7988"/>
    <w:rsid w:val="00EA7A94"/>
    <w:rsid w:val="00EB625C"/>
    <w:rsid w:val="00EC56AD"/>
    <w:rsid w:val="00EC6EDA"/>
    <w:rsid w:val="00ED5E50"/>
    <w:rsid w:val="00EE63F7"/>
    <w:rsid w:val="00EF0BB3"/>
    <w:rsid w:val="00EF18BF"/>
    <w:rsid w:val="00F24D04"/>
    <w:rsid w:val="00F34985"/>
    <w:rsid w:val="00F358E4"/>
    <w:rsid w:val="00F369BA"/>
    <w:rsid w:val="00F36DD4"/>
    <w:rsid w:val="00F41220"/>
    <w:rsid w:val="00F45EB7"/>
    <w:rsid w:val="00F5019A"/>
    <w:rsid w:val="00F62433"/>
    <w:rsid w:val="00F62F7E"/>
    <w:rsid w:val="00F6437D"/>
    <w:rsid w:val="00F66B5E"/>
    <w:rsid w:val="00F73955"/>
    <w:rsid w:val="00F74909"/>
    <w:rsid w:val="00F76FEB"/>
    <w:rsid w:val="00F8238B"/>
    <w:rsid w:val="00F96919"/>
    <w:rsid w:val="00FA2245"/>
    <w:rsid w:val="00FA5700"/>
    <w:rsid w:val="00FB24C3"/>
    <w:rsid w:val="00FB3845"/>
    <w:rsid w:val="00FC34F4"/>
    <w:rsid w:val="00FC4DED"/>
    <w:rsid w:val="00FD0B01"/>
    <w:rsid w:val="00FD4518"/>
    <w:rsid w:val="00FE3E69"/>
    <w:rsid w:val="00FF128E"/>
    <w:rsid w:val="00FF5B8E"/>
    <w:rsid w:val="00FF64A0"/>
    <w:rsid w:val="00FF6DA0"/>
    <w:rsid w:val="020476DE"/>
    <w:rsid w:val="048E7480"/>
    <w:rsid w:val="097A7E6B"/>
    <w:rsid w:val="0ADE12BD"/>
    <w:rsid w:val="0CF27FC3"/>
    <w:rsid w:val="0D2D60B5"/>
    <w:rsid w:val="11184430"/>
    <w:rsid w:val="120E02AD"/>
    <w:rsid w:val="13F833C3"/>
    <w:rsid w:val="188E51B0"/>
    <w:rsid w:val="19792933"/>
    <w:rsid w:val="19E372A7"/>
    <w:rsid w:val="1B3A69E5"/>
    <w:rsid w:val="1D84721B"/>
    <w:rsid w:val="1EE46F88"/>
    <w:rsid w:val="2268709D"/>
    <w:rsid w:val="22F64830"/>
    <w:rsid w:val="24130A2F"/>
    <w:rsid w:val="270C5015"/>
    <w:rsid w:val="29551AA2"/>
    <w:rsid w:val="29D8114A"/>
    <w:rsid w:val="2A093297"/>
    <w:rsid w:val="2B257347"/>
    <w:rsid w:val="30EC388A"/>
    <w:rsid w:val="328059C0"/>
    <w:rsid w:val="34E25DCC"/>
    <w:rsid w:val="34EF0F0D"/>
    <w:rsid w:val="3507208D"/>
    <w:rsid w:val="3BAA2411"/>
    <w:rsid w:val="3E111792"/>
    <w:rsid w:val="417642F8"/>
    <w:rsid w:val="43383EC6"/>
    <w:rsid w:val="469D79AF"/>
    <w:rsid w:val="48E8335F"/>
    <w:rsid w:val="4A2D63C1"/>
    <w:rsid w:val="4BCD1B9E"/>
    <w:rsid w:val="4BDB6320"/>
    <w:rsid w:val="4D225F85"/>
    <w:rsid w:val="4DAB41CC"/>
    <w:rsid w:val="4E237FF6"/>
    <w:rsid w:val="528368A5"/>
    <w:rsid w:val="570839BA"/>
    <w:rsid w:val="59DF205E"/>
    <w:rsid w:val="5A6827DB"/>
    <w:rsid w:val="5CF43C49"/>
    <w:rsid w:val="60242381"/>
    <w:rsid w:val="6B3A71FF"/>
    <w:rsid w:val="6BD31201"/>
    <w:rsid w:val="70097B9B"/>
    <w:rsid w:val="70E37655"/>
    <w:rsid w:val="74604935"/>
    <w:rsid w:val="7CC12494"/>
    <w:rsid w:val="7F643D91"/>
    <w:rsid w:val="7FAD19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28"/>
    <w:qFormat/>
    <w:uiPriority w:val="0"/>
    <w:pPr>
      <w:keepNext/>
      <w:keepLines/>
      <w:spacing w:before="280" w:after="290" w:line="376" w:lineRule="auto"/>
      <w:outlineLvl w:val="4"/>
    </w:pPr>
    <w:rPr>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29"/>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alloon Text"/>
    <w:basedOn w:val="1"/>
    <w:link w:val="30"/>
    <w:qFormat/>
    <w:uiPriority w:val="0"/>
    <w:pPr>
      <w:spacing w:line="240" w:lineRule="auto"/>
    </w:pPr>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4">
    <w:name w:val="toc 1"/>
    <w:basedOn w:val="1"/>
    <w:next w:val="1"/>
    <w:qFormat/>
    <w:uiPriority w:val="39"/>
    <w:pPr>
      <w:spacing w:line="240" w:lineRule="auto"/>
    </w:pPr>
  </w:style>
  <w:style w:type="paragraph" w:styleId="15">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18">
    <w:name w:val="Title"/>
    <w:basedOn w:val="1"/>
    <w:next w:val="1"/>
    <w:link w:val="33"/>
    <w:qFormat/>
    <w:uiPriority w:val="0"/>
    <w:pPr>
      <w:spacing w:before="240" w:after="60"/>
      <w:jc w:val="center"/>
      <w:outlineLvl w:val="0"/>
    </w:pPr>
    <w:rPr>
      <w:rFonts w:ascii="Cambria" w:hAnsi="Cambria"/>
      <w:b/>
      <w:bCs/>
      <w:sz w:val="32"/>
      <w:szCs w:val="32"/>
    </w:rPr>
  </w:style>
  <w:style w:type="paragraph" w:styleId="19">
    <w:name w:val="Body Text First Indent 2"/>
    <w:basedOn w:val="9"/>
    <w:next w:val="1"/>
    <w:qFormat/>
    <w:uiPriority w:val="0"/>
    <w:pPr>
      <w:ind w:firstLine="42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page number"/>
    <w:qFormat/>
    <w:uiPriority w:val="0"/>
  </w:style>
  <w:style w:type="character" w:styleId="25">
    <w:name w:val="FollowedHyperlink"/>
    <w:qFormat/>
    <w:uiPriority w:val="0"/>
    <w:rPr>
      <w:rFonts w:cs="Times New Roman"/>
      <w:color w:val="800080"/>
      <w:u w:val="none"/>
    </w:rPr>
  </w:style>
  <w:style w:type="character" w:styleId="26">
    <w:name w:val="Emphasis"/>
    <w:qFormat/>
    <w:uiPriority w:val="0"/>
    <w:rPr>
      <w:rFonts w:cs="Times New Roman"/>
    </w:rPr>
  </w:style>
  <w:style w:type="character" w:styleId="27">
    <w:name w:val="Hyperlink"/>
    <w:qFormat/>
    <w:uiPriority w:val="99"/>
    <w:rPr>
      <w:rFonts w:cs="Times New Roman"/>
      <w:color w:val="0000FF"/>
      <w:u w:val="none"/>
    </w:rPr>
  </w:style>
  <w:style w:type="character" w:customStyle="1" w:styleId="28">
    <w:name w:val="标题 5 Char"/>
    <w:link w:val="6"/>
    <w:semiHidden/>
    <w:qFormat/>
    <w:uiPriority w:val="0"/>
    <w:rPr>
      <w:b/>
      <w:bCs/>
      <w:kern w:val="2"/>
      <w:sz w:val="28"/>
      <w:szCs w:val="28"/>
    </w:rPr>
  </w:style>
  <w:style w:type="character" w:customStyle="1" w:styleId="29">
    <w:name w:val="正文文本 Char1"/>
    <w:link w:val="8"/>
    <w:qFormat/>
    <w:uiPriority w:val="99"/>
    <w:rPr>
      <w:color w:val="993300"/>
      <w:kern w:val="2"/>
      <w:sz w:val="24"/>
      <w:szCs w:val="24"/>
    </w:rPr>
  </w:style>
  <w:style w:type="character" w:customStyle="1" w:styleId="30">
    <w:name w:val="批注框文本 Char"/>
    <w:link w:val="11"/>
    <w:qFormat/>
    <w:uiPriority w:val="0"/>
    <w:rPr>
      <w:kern w:val="2"/>
      <w:sz w:val="18"/>
      <w:szCs w:val="18"/>
    </w:rPr>
  </w:style>
  <w:style w:type="character" w:customStyle="1" w:styleId="31">
    <w:name w:val="页脚 Char"/>
    <w:link w:val="12"/>
    <w:qFormat/>
    <w:uiPriority w:val="0"/>
    <w:rPr>
      <w:rFonts w:eastAsia="宋体"/>
      <w:kern w:val="2"/>
      <w:sz w:val="18"/>
      <w:szCs w:val="18"/>
      <w:lang w:val="en-US" w:eastAsia="zh-CN" w:bidi="ar-SA"/>
    </w:rPr>
  </w:style>
  <w:style w:type="character" w:customStyle="1" w:styleId="32">
    <w:name w:val="页眉 Char"/>
    <w:link w:val="13"/>
    <w:qFormat/>
    <w:locked/>
    <w:uiPriority w:val="0"/>
    <w:rPr>
      <w:rFonts w:eastAsia="宋体"/>
      <w:kern w:val="2"/>
      <w:sz w:val="18"/>
      <w:szCs w:val="18"/>
      <w:lang w:val="en-US" w:eastAsia="zh-CN" w:bidi="ar-SA"/>
    </w:rPr>
  </w:style>
  <w:style w:type="character" w:customStyle="1" w:styleId="33">
    <w:name w:val="标题 Char"/>
    <w:link w:val="18"/>
    <w:qFormat/>
    <w:uiPriority w:val="0"/>
    <w:rPr>
      <w:rFonts w:ascii="Cambria" w:hAnsi="Cambria"/>
      <w:b/>
      <w:bCs/>
      <w:kern w:val="2"/>
      <w:sz w:val="32"/>
      <w:szCs w:val="32"/>
    </w:rPr>
  </w:style>
  <w:style w:type="character" w:customStyle="1" w:styleId="34">
    <w:name w:val="beforeinfotext"/>
    <w:qFormat/>
    <w:uiPriority w:val="0"/>
    <w:rPr>
      <w:rFonts w:cs="Times New Roman"/>
      <w:color w:val="666666"/>
    </w:rPr>
  </w:style>
  <w:style w:type="character" w:customStyle="1" w:styleId="35">
    <w:name w:val="phone"/>
    <w:qFormat/>
    <w:uiPriority w:val="0"/>
    <w:rPr>
      <w:rFonts w:cs="Times New Roman"/>
      <w:color w:val="FF8833"/>
      <w:sz w:val="14"/>
      <w:szCs w:val="14"/>
    </w:rPr>
  </w:style>
  <w:style w:type="character" w:customStyle="1" w:styleId="36">
    <w:name w:val="proollist"/>
    <w:qFormat/>
    <w:uiPriority w:val="0"/>
    <w:rPr>
      <w:rFonts w:cs="Times New Roman"/>
    </w:rPr>
  </w:style>
  <w:style w:type="character" w:customStyle="1" w:styleId="37">
    <w:name w:val="stclosebtn"/>
    <w:qFormat/>
    <w:uiPriority w:val="0"/>
    <w:rPr>
      <w:rFonts w:cs="Times New Roman"/>
    </w:rPr>
  </w:style>
  <w:style w:type="character" w:customStyle="1" w:styleId="38">
    <w:name w:val="noticebidtime-bidaddress"/>
    <w:qFormat/>
    <w:uiPriority w:val="0"/>
  </w:style>
  <w:style w:type="character" w:customStyle="1" w:styleId="39">
    <w:name w:val="未处理的提及"/>
    <w:unhideWhenUsed/>
    <w:qFormat/>
    <w:uiPriority w:val="99"/>
    <w:rPr>
      <w:color w:val="605E5C"/>
      <w:shd w:val="clear" w:color="auto" w:fill="E1DFDD"/>
    </w:rPr>
  </w:style>
  <w:style w:type="character" w:customStyle="1" w:styleId="40">
    <w:name w:val="font11"/>
    <w:qFormat/>
    <w:uiPriority w:val="0"/>
    <w:rPr>
      <w:rFonts w:ascii="宋体" w:hAnsi="宋体" w:eastAsia="宋体" w:cs="宋体"/>
      <w:color w:val="000000"/>
      <w:sz w:val="18"/>
      <w:szCs w:val="18"/>
      <w:u w:val="none"/>
    </w:rPr>
  </w:style>
  <w:style w:type="character" w:customStyle="1" w:styleId="41">
    <w:name w:val="font01"/>
    <w:qFormat/>
    <w:uiPriority w:val="0"/>
    <w:rPr>
      <w:rFonts w:ascii="Arial" w:hAnsi="Arial" w:cs="Arial"/>
      <w:color w:val="000000"/>
      <w:sz w:val="18"/>
      <w:szCs w:val="18"/>
      <w:u w:val="none"/>
    </w:rPr>
  </w:style>
  <w:style w:type="character" w:customStyle="1" w:styleId="42">
    <w:name w:val="正文文本 Char"/>
    <w:qFormat/>
    <w:uiPriority w:val="99"/>
    <w:rPr>
      <w:color w:val="993300"/>
      <w:kern w:val="2"/>
      <w:sz w:val="24"/>
      <w:szCs w:val="24"/>
    </w:rPr>
  </w:style>
  <w:style w:type="character" w:customStyle="1" w:styleId="43">
    <w:name w:val="u-content1"/>
    <w:qFormat/>
    <w:uiPriority w:val="0"/>
  </w:style>
  <w:style w:type="character" w:customStyle="1" w:styleId="44">
    <w:name w:val="number"/>
    <w:qFormat/>
    <w:uiPriority w:val="0"/>
    <w:rPr>
      <w:rFonts w:cs="Times New Roman"/>
      <w:color w:val="FF8833"/>
      <w:sz w:val="14"/>
      <w:szCs w:val="14"/>
    </w:rPr>
  </w:style>
  <w:style w:type="character" w:customStyle="1" w:styleId="45">
    <w:name w:val="noticepurchasetime-noticepurchasetime"/>
    <w:qFormat/>
    <w:uiPriority w:val="0"/>
  </w:style>
  <w:style w:type="character" w:customStyle="1" w:styleId="46">
    <w:name w:val=" Char Char12"/>
    <w:qFormat/>
    <w:uiPriority w:val="0"/>
    <w:rPr>
      <w:color w:val="993300"/>
      <w:kern w:val="2"/>
      <w:sz w:val="24"/>
      <w:szCs w:val="24"/>
    </w:rPr>
  </w:style>
  <w:style w:type="paragraph" w:customStyle="1" w:styleId="47">
    <w:name w:val="BodyText"/>
    <w:basedOn w:val="1"/>
    <w:next w:val="1"/>
    <w:qFormat/>
    <w:uiPriority w:val="99"/>
    <w:pPr>
      <w:spacing w:line="240" w:lineRule="auto"/>
      <w:jc w:val="left"/>
    </w:pPr>
    <w:rPr>
      <w:rFonts w:ascii="Calibri" w:hAnsi="Calibri"/>
      <w:b/>
    </w:rPr>
  </w:style>
  <w:style w:type="paragraph" w:customStyle="1" w:styleId="4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49">
    <w:name w:val="表格文字中"/>
    <w:basedOn w:val="1"/>
    <w:qFormat/>
    <w:uiPriority w:val="0"/>
    <w:pPr>
      <w:adjustRightInd w:val="0"/>
      <w:snapToGrid w:val="0"/>
      <w:spacing w:line="240" w:lineRule="auto"/>
      <w:ind w:left="22" w:leftChars="8"/>
      <w:jc w:val="center"/>
    </w:pPr>
    <w:rPr>
      <w:kern w:val="0"/>
      <w:sz w:val="24"/>
    </w:rPr>
  </w:style>
  <w:style w:type="paragraph" w:customStyle="1" w:styleId="50">
    <w:name w:val="_Style 49"/>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Char1"/>
    <w:basedOn w:val="1"/>
    <w:qFormat/>
    <w:uiPriority w:val="0"/>
    <w:rPr>
      <w:szCs w:val="21"/>
    </w:rPr>
  </w:style>
  <w:style w:type="paragraph" w:customStyle="1" w:styleId="52">
    <w:name w:val="_Style 1"/>
    <w:basedOn w:val="1"/>
    <w:qFormat/>
    <w:uiPriority w:val="0"/>
    <w:pPr>
      <w:spacing w:line="240" w:lineRule="auto"/>
      <w:ind w:firstLine="420" w:firstLineChars="200"/>
    </w:pPr>
    <w:rPr>
      <w:rFonts w:ascii="Calibri" w:hAnsi="Calibri"/>
      <w:szCs w:val="22"/>
    </w:rPr>
  </w:style>
  <w:style w:type="paragraph" w:customStyle="1" w:styleId="53">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54">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paragraph" w:customStyle="1" w:styleId="55">
    <w:name w:val="目录"/>
    <w:basedOn w:val="1"/>
    <w:qFormat/>
    <w:uiPriority w:val="0"/>
    <w:pPr>
      <w:widowControl/>
      <w:spacing w:line="240" w:lineRule="auto"/>
      <w:jc w:val="center"/>
    </w:pPr>
    <w:rPr>
      <w:rFonts w:ascii="宋体"/>
      <w:b/>
      <w:kern w:val="0"/>
      <w:sz w:val="36"/>
      <w:szCs w:val="20"/>
    </w:rPr>
  </w:style>
  <w:style w:type="paragraph" w:customStyle="1" w:styleId="56">
    <w:name w:val="Table Paragraph"/>
    <w:basedOn w:val="1"/>
    <w:qFormat/>
    <w:uiPriority w:val="0"/>
    <w:pPr>
      <w:autoSpaceDE w:val="0"/>
      <w:autoSpaceDN w:val="0"/>
      <w:spacing w:before="7" w:line="240" w:lineRule="auto"/>
      <w:ind w:left="107"/>
      <w:jc w:val="left"/>
    </w:pPr>
    <w:rPr>
      <w:rFonts w:ascii="宋体" w:hAnsi="宋体" w:cs="宋体"/>
      <w:kern w:val="0"/>
      <w:sz w:val="22"/>
      <w:szCs w:val="22"/>
      <w:lang w:val="zh-CN" w:bidi="zh-CN"/>
    </w:rPr>
  </w:style>
  <w:style w:type="paragraph" w:customStyle="1" w:styleId="57">
    <w:name w:val="表格文字"/>
    <w:basedOn w:val="1"/>
    <w:qFormat/>
    <w:uiPriority w:val="0"/>
    <w:pPr>
      <w:spacing w:before="25" w:after="25" w:line="300" w:lineRule="auto"/>
    </w:pPr>
    <w:rPr>
      <w:rFonts w:ascii="宋体" w:hAnsi="宋体" w:cs="宋体"/>
      <w:spacing w:val="10"/>
      <w:kern w:val="0"/>
      <w:sz w:val="24"/>
    </w:rPr>
  </w:style>
  <w:style w:type="paragraph" w:customStyle="1" w:styleId="58">
    <w:name w:val="样式 标题 3 + (中文) 黑体 小四 非加粗 段前: 7.8 磅 段后: 0 磅 行距: 固定值 20 磅"/>
    <w:basedOn w:val="4"/>
    <w:qFormat/>
    <w:uiPriority w:val="0"/>
    <w:pPr>
      <w:spacing w:line="400" w:lineRule="exact"/>
      <w:ind w:firstLine="0" w:firstLineChars="0"/>
    </w:pPr>
    <w:rPr>
      <w:rFonts w:ascii="Calibri" w:hAnsi="Calibri" w:cs="宋体"/>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3019</Words>
  <Characters>3051</Characters>
  <Lines>260</Lines>
  <Paragraphs>73</Paragraphs>
  <TotalTime>0</TotalTime>
  <ScaleCrop>false</ScaleCrop>
  <LinksUpToDate>false</LinksUpToDate>
  <CharactersWithSpaces>3360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2022-09-25T16:14:00Z</dcterms:created>
  <dc:creator>Windows 用户</dc:creator>
  <cp:lastModifiedBy>眼镜『』娟*</cp:lastModifiedBy>
  <cp:lastPrinted>2024-04-06T09:12:00Z</cp:lastPrinted>
  <dcterms:modified xsi:type="dcterms:W3CDTF">2026-05-20T03:54:57Z</dcterms:modified>
  <dc:title>项目编号：</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88010C95106643A5A58A0FE3F2A77720_13</vt:lpwstr>
  </property>
  <property fmtid="{D5CDD505-2E9C-101B-9397-08002B2CF9AE}" pid="4" name="KSOTemplateDocerSaveRecord">
    <vt:lpwstr>eyJoZGlkIjoiYTczNTA4YmQyNDg2MjA0NjkyOGRhNTQ5MDk4OGM5NDMiLCJ1c2VySWQiOiIxMDgwMzI5MzQ4In0=</vt:lpwstr>
  </property>
</Properties>
</file>