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资格证明文件</w:t>
      </w:r>
    </w:p>
    <w:p w14:paraId="79D2A99B">
      <w:pPr>
        <w:snapToGrid w:val="0"/>
        <w:spacing w:line="360" w:lineRule="auto"/>
        <w:ind w:firstLine="480" w:firstLineChars="200"/>
        <w:rPr>
          <w:rFonts w:hint="eastAsia" w:ascii="宋体" w:hAnsi="宋体" w:eastAsia="宋体" w:cs="宋体"/>
          <w:sz w:val="24"/>
        </w:rPr>
      </w:pPr>
    </w:p>
    <w:p w14:paraId="7F9655A3">
      <w:pPr>
        <w:numPr>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1、具有独立承担民事责任能力的法人、其他组织或自然人，提供合法有效年报合格的统一社会信用代码营业执照或事业单位法人证书等国家规定的相关证明，自然人参与的提供其身份证明；</w:t>
      </w:r>
    </w:p>
    <w:p w14:paraId="609255ED">
      <w:pPr>
        <w:numPr>
          <w:ilvl w:val="0"/>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2、法定代表人参加投标只须提供法定代表人身份证明书（附法定代表人身份证复印件或扫描件）；被授权人参加投标只须提供法定代表人授权委托书（附法定代表人、被授权人身份证复印件或扫描件） </w:t>
      </w:r>
    </w:p>
    <w:p w14:paraId="194E7F93">
      <w:pPr>
        <w:numPr>
          <w:ilvl w:val="0"/>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3、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 </w:t>
      </w:r>
    </w:p>
    <w:p w14:paraId="27AA7D8A">
      <w:pPr>
        <w:numPr>
          <w:ilvl w:val="0"/>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4、提供依法缴纳税收的良好记录（提供磋商响应文件递交截止时间前六个月内任意一个月份的缴纳凭据复印件或扫描件。依法免税或开标前一年内零申报的供应商应提供相关证明文件） </w:t>
      </w:r>
    </w:p>
    <w:p w14:paraId="68E677A0">
      <w:pPr>
        <w:numPr>
          <w:ilvl w:val="0"/>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5、提供依法缴纳社会保障资金的良好记录（提供磋商响应文件递交截止时间前六个月内任意一个月份的缴纳凭据复印件或扫描件。依法不需要缴纳社会保障资金的供应商应提供相关证明文件） </w:t>
      </w:r>
    </w:p>
    <w:p w14:paraId="3DC067D3">
      <w:pPr>
        <w:numPr>
          <w:ilvl w:val="0"/>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6、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 </w:t>
      </w:r>
    </w:p>
    <w:p w14:paraId="38CB9EC0">
      <w:pPr>
        <w:numPr>
          <w:ilvl w:val="0"/>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7、提供近三年内在经营活动中无重大违法记录的书面声明 </w:t>
      </w:r>
    </w:p>
    <w:p w14:paraId="60998DF6">
      <w:pPr>
        <w:numPr>
          <w:ilvl w:val="0"/>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8、提供磋商保证金银行转账凭证及基本存款账户信息证明资料或金融机构、担保机构出具的保函复印件或扫描件 </w:t>
      </w:r>
    </w:p>
    <w:p w14:paraId="2E6DEF9E">
      <w:pPr>
        <w:numPr>
          <w:ilvl w:val="0"/>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9、提供单位负责人为同一人或者存在直接控股、管理关系的不同供应商，不得参加同一合同项下的政府采购活动的书面声明 </w:t>
      </w:r>
    </w:p>
    <w:p w14:paraId="4808944F">
      <w:pPr>
        <w:numPr>
          <w:ilvl w:val="0"/>
          <w:numId w:val="0"/>
        </w:numPr>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10、提供具有履行本合同所必需的设备和专业技术能力的说明及承诺 </w:t>
      </w:r>
    </w:p>
    <w:p w14:paraId="0B4BDAEA">
      <w:pPr>
        <w:numPr>
          <w:ilvl w:val="0"/>
          <w:numId w:val="0"/>
        </w:numPr>
        <w:tabs>
          <w:tab w:val="left" w:pos="380"/>
        </w:tabs>
        <w:spacing w:line="500" w:lineRule="atLeast"/>
        <w:ind w:firstLine="480" w:firstLineChars="200"/>
        <w:rPr>
          <w:rFonts w:hint="eastAsia" w:ascii="宋体" w:hAnsi="宋体" w:cs="仿宋"/>
          <w:sz w:val="24"/>
          <w:lang w:val="en-US" w:eastAsia="zh-CN"/>
        </w:rPr>
      </w:pPr>
      <w:r>
        <w:rPr>
          <w:rFonts w:hint="eastAsia" w:ascii="宋体" w:hAnsi="宋体" w:cs="仿宋"/>
          <w:sz w:val="24"/>
          <w:lang w:val="en-US" w:eastAsia="zh-CN"/>
        </w:rPr>
        <w:t xml:space="preserve">11、本项目专门面向中小企业采购，供应商须提供《中小企业声明函》 </w:t>
      </w:r>
    </w:p>
    <w:p w14:paraId="4D955874">
      <w:pPr>
        <w:keepNext w:val="0"/>
        <w:keepLines w:val="0"/>
        <w:pageBreakBefore w:val="0"/>
        <w:widowControl w:val="0"/>
        <w:kinsoku/>
        <w:wordWrap/>
        <w:overflowPunct/>
        <w:topLinePunct w:val="0"/>
        <w:autoSpaceDE w:val="0"/>
        <w:autoSpaceDN/>
        <w:bidi w:val="0"/>
        <w:adjustRightInd/>
        <w:snapToGrid/>
        <w:spacing w:line="440" w:lineRule="exact"/>
        <w:ind w:firstLine="482" w:firstLineChars="200"/>
        <w:textAlignment w:val="auto"/>
        <w:rPr>
          <w:rFonts w:ascii="宋体" w:hAnsi="宋体"/>
          <w:sz w:val="24"/>
          <w:highlight w:val="none"/>
        </w:rPr>
      </w:pPr>
      <w:r>
        <w:rPr>
          <w:rFonts w:hint="eastAsia" w:ascii="宋体" w:hAnsi="宋体"/>
          <w:b/>
          <w:bCs/>
          <w:sz w:val="24"/>
          <w:highlight w:val="none"/>
        </w:rPr>
        <w:t>注：</w:t>
      </w:r>
      <w:r>
        <w:rPr>
          <w:rFonts w:hint="eastAsia" w:ascii="宋体" w:hAnsi="宋体"/>
          <w:b/>
          <w:bCs/>
          <w:sz w:val="24"/>
          <w:highlight w:val="none"/>
          <w:lang w:val="en-US" w:eastAsia="zh-CN"/>
        </w:rPr>
        <w:t>后</w:t>
      </w:r>
      <w:r>
        <w:rPr>
          <w:rFonts w:hint="eastAsia" w:ascii="宋体" w:hAnsi="宋体"/>
          <w:b/>
          <w:bCs/>
          <w:sz w:val="24"/>
          <w:highlight w:val="none"/>
        </w:rPr>
        <w:t>附以上</w:t>
      </w:r>
      <w:r>
        <w:rPr>
          <w:rFonts w:hint="eastAsia" w:ascii="宋体" w:hAnsi="宋体"/>
          <w:b/>
          <w:bCs/>
          <w:sz w:val="24"/>
          <w:highlight w:val="none"/>
          <w:lang w:val="en-US" w:eastAsia="zh-CN"/>
        </w:rPr>
        <w:t>资料</w:t>
      </w:r>
      <w:r>
        <w:rPr>
          <w:rFonts w:hint="eastAsia" w:ascii="宋体" w:hAnsi="宋体"/>
          <w:b/>
          <w:bCs/>
          <w:sz w:val="24"/>
          <w:highlight w:val="none"/>
        </w:rPr>
        <w:t>的复印件或扫描件并加盖公章。</w:t>
      </w:r>
    </w:p>
    <w:p w14:paraId="596C9124">
      <w:pPr>
        <w:numPr>
          <w:ilvl w:val="0"/>
          <w:numId w:val="0"/>
        </w:numPr>
        <w:spacing w:line="500" w:lineRule="atLeast"/>
        <w:ind w:firstLine="480" w:firstLineChars="200"/>
        <w:rPr>
          <w:rFonts w:hint="eastAsia" w:ascii="宋体" w:hAnsi="宋体" w:eastAsia="宋体" w:cs="宋体"/>
          <w:b/>
          <w:sz w:val="28"/>
          <w:szCs w:val="28"/>
          <w:lang w:val="en-US" w:eastAsia="zh-CN"/>
        </w:rPr>
      </w:pPr>
      <w:bookmarkStart w:id="2" w:name="_GoBack"/>
      <w:bookmarkEnd w:id="2"/>
      <w:r>
        <w:rPr>
          <w:rFonts w:hint="eastAsia" w:ascii="宋体" w:hAnsi="宋体" w:cs="仿宋"/>
          <w:sz w:val="24"/>
          <w:lang w:val="en-US" w:eastAsia="zh-CN"/>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cs="宋体"/>
          <w:sz w:val="24"/>
          <w:lang w:val="en-US" w:eastAsia="zh-CN"/>
        </w:rPr>
        <w:t>供应商</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供应商</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9"/>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9"/>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76E151BB">
      <w:pPr>
        <w:jc w:val="both"/>
        <w:rPr>
          <w:rFonts w:hint="eastAsia" w:ascii="宋体" w:hAnsi="宋体" w:cs="宋体"/>
          <w:b/>
          <w:sz w:val="32"/>
          <w:szCs w:val="32"/>
          <w:lang w:val="en-US" w:eastAsia="zh-CN"/>
        </w:rPr>
      </w:pP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7"/>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eastAsia="zh-CN"/>
        </w:rPr>
        <w:t>供应商</w:t>
      </w:r>
      <w:r>
        <w:rPr>
          <w:rFonts w:hint="eastAsia" w:ascii="宋体" w:hAnsi="宋体" w:eastAsia="宋体" w:cs="宋体"/>
          <w:sz w:val="24"/>
        </w:rPr>
        <w:t>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w:t>
      </w:r>
      <w:r>
        <w:rPr>
          <w:rFonts w:hint="eastAsia" w:ascii="宋体" w:hAnsi="宋体" w:cs="宋体"/>
          <w:sz w:val="24"/>
          <w:lang w:val="en-US" w:eastAsia="zh-CN"/>
        </w:rPr>
        <w:t>磋商</w:t>
      </w:r>
      <w:r>
        <w:rPr>
          <w:rFonts w:hint="eastAsia" w:ascii="宋体" w:hAnsi="宋体" w:eastAsia="宋体" w:cs="宋体"/>
          <w:sz w:val="24"/>
        </w:rPr>
        <w:t>、洽谈、执行等具体事务，签署全部有关文件、文书、协议、合同，本公司对被授权人在本项目中的签名承担全部法律责任。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7"/>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numPr>
          <w:ilvl w:val="0"/>
          <w:numId w:val="1"/>
        </w:numPr>
        <w:spacing w:line="500" w:lineRule="exact"/>
        <w:ind w:left="840" w:leftChars="0" w:firstLine="0" w:firstLineChars="0"/>
        <w:rPr>
          <w:rFonts w:hint="eastAsia" w:ascii="宋体" w:hAnsi="宋体" w:eastAsia="宋体" w:cs="宋体"/>
          <w:sz w:val="24"/>
        </w:rPr>
      </w:pPr>
      <w:r>
        <w:rPr>
          <w:rFonts w:hint="eastAsia" w:ascii="宋体" w:hAnsi="宋体" w:eastAsia="宋体" w:cs="宋体"/>
          <w:sz w:val="24"/>
        </w:rPr>
        <w:t>授权书内容填写要明确，文字要工整清楚，涂改无效。</w:t>
      </w:r>
    </w:p>
    <w:p w14:paraId="57B880A1">
      <w:pPr>
        <w:widowControl w:val="0"/>
        <w:numPr>
          <w:ilvl w:val="0"/>
          <w:numId w:val="0"/>
        </w:numPr>
        <w:spacing w:line="500" w:lineRule="exact"/>
        <w:jc w:val="both"/>
        <w:rPr>
          <w:rFonts w:hint="eastAsia" w:ascii="宋体" w:hAnsi="宋体" w:eastAsia="宋体" w:cs="宋体"/>
          <w:sz w:val="24"/>
        </w:rPr>
        <w:sectPr>
          <w:pgSz w:w="11906" w:h="16838"/>
          <w:pgMar w:top="1417" w:right="1417" w:bottom="1417" w:left="1417" w:header="851" w:footer="992" w:gutter="0"/>
          <w:cols w:space="0" w:num="1"/>
          <w:rtlGutter w:val="0"/>
          <w:docGrid w:type="lines" w:linePitch="312" w:charSpace="0"/>
        </w:sectPr>
      </w:pPr>
    </w:p>
    <w:p w14:paraId="7F768A4A">
      <w:pPr>
        <w:jc w:val="both"/>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sz w:val="24"/>
          <w:highlight w:val="none"/>
          <w:lang w:val="en-US" w:eastAsia="zh-CN"/>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8267EDB">
      <w:pPr>
        <w:widowControl w:val="0"/>
        <w:numPr>
          <w:ilvl w:val="0"/>
          <w:numId w:val="0"/>
        </w:numPr>
        <w:spacing w:line="500" w:lineRule="exact"/>
        <w:ind w:firstLine="2160" w:firstLineChars="900"/>
        <w:jc w:val="both"/>
        <w:rPr>
          <w:rFonts w:hint="eastAsia" w:ascii="宋体" w:hAnsi="宋体" w:cs="仿宋"/>
          <w:sz w:val="24"/>
          <w:highlight w:val="none"/>
        </w:rPr>
        <w:sectPr>
          <w:pgSz w:w="11906" w:h="16838"/>
          <w:pgMar w:top="1417" w:right="1417" w:bottom="1417" w:left="1417" w:header="851" w:footer="992" w:gutter="0"/>
          <w:cols w:space="0" w:num="1"/>
          <w:rtlGutter w:val="0"/>
          <w:docGrid w:type="lines" w:linePitch="312" w:charSpace="0"/>
        </w:sect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1B650A7E">
      <w:pPr>
        <w:jc w:val="both"/>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磋商活动，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eastAsia="宋体" w:cs="宋体"/>
          <w:sz w:val="24"/>
          <w:highlight w:val="none"/>
        </w:rPr>
        <w:t>特此承诺</w:t>
      </w:r>
      <w:r>
        <w:rPr>
          <w:rFonts w:hint="eastAsia" w:ascii="宋体" w:hAnsi="宋体" w:cs="宋体"/>
          <w:sz w:val="24"/>
          <w:highlight w:val="none"/>
          <w:lang w:eastAsia="zh-CN"/>
        </w:rPr>
        <w:t>！</w:t>
      </w:r>
    </w:p>
    <w:p w14:paraId="44C522B7">
      <w:pPr>
        <w:pStyle w:val="11"/>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hAnsi="宋体" w:cs="仿宋"/>
          <w:sz w:val="24"/>
          <w:highlight w:val="none"/>
        </w:rPr>
        <w:sectPr>
          <w:pgSz w:w="11906" w:h="16838"/>
          <w:pgMar w:top="1417" w:right="1417" w:bottom="1417" w:left="1417" w:header="851" w:footer="992" w:gutter="0"/>
          <w:cols w:space="0" w:num="1"/>
          <w:rtlGutter w:val="0"/>
          <w:docGrid w:type="lines" w:linePitch="312" w:charSpace="0"/>
        </w:sect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ECF3007">
      <w:pPr>
        <w:jc w:val="both"/>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15853"/>
      <w:bookmarkStart w:id="1" w:name="_Toc20550"/>
    </w:p>
    <w:p w14:paraId="7D300A0E">
      <w:pPr>
        <w:spacing w:line="360" w:lineRule="auto"/>
        <w:jc w:val="center"/>
        <w:outlineLvl w:val="9"/>
        <w:rPr>
          <w:rFonts w:hint="eastAsia" w:ascii="宋体" w:hAnsi="宋体" w:eastAsia="宋体" w:cs="Times New Roman"/>
          <w:b/>
          <w:bCs/>
          <w:kern w:val="2"/>
          <w:sz w:val="32"/>
          <w:szCs w:val="32"/>
          <w:highlight w:val="none"/>
          <w:lang w:val="en-US" w:eastAsia="zh-CN" w:bidi="ar-SA"/>
        </w:rPr>
      </w:pPr>
      <w:r>
        <w:rPr>
          <w:rFonts w:hint="eastAsia" w:ascii="宋体" w:hAnsi="宋体" w:eastAsia="宋体" w:cs="Times New Roman"/>
          <w:b/>
          <w:bCs/>
          <w:kern w:val="2"/>
          <w:sz w:val="32"/>
          <w:szCs w:val="32"/>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我公司保证具备履行合同所必需的设备和专业技术能力，具有良好的技术组织措施、设备调试、</w:t>
      </w:r>
      <w:r>
        <w:rPr>
          <w:rFonts w:hint="eastAsia" w:ascii="宋体" w:hAnsi="宋体" w:eastAsia="宋体" w:cs="宋体"/>
          <w:color w:val="000000"/>
          <w:spacing w:val="0"/>
          <w:w w:val="100"/>
          <w:position w:val="0"/>
          <w:sz w:val="24"/>
          <w:szCs w:val="24"/>
          <w:highlight w:val="none"/>
          <w:lang w:val="en-US" w:eastAsia="zh-CN"/>
        </w:rPr>
        <w:t>作业</w:t>
      </w:r>
      <w:r>
        <w:rPr>
          <w:rFonts w:hint="eastAsia" w:ascii="宋体" w:hAnsi="宋体" w:eastAsia="宋体" w:cs="宋体"/>
          <w:color w:val="000000"/>
          <w:spacing w:val="0"/>
          <w:w w:val="100"/>
          <w:position w:val="0"/>
          <w:sz w:val="24"/>
          <w:szCs w:val="24"/>
          <w:highlight w:val="none"/>
        </w:rPr>
        <w:t>技术培训等能力。</w:t>
      </w:r>
    </w:p>
    <w:p w14:paraId="75462C8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6"/>
        <w:spacing w:line="360" w:lineRule="auto"/>
        <w:outlineLvl w:val="9"/>
        <w:rPr>
          <w:rFonts w:hint="eastAsia" w:ascii="宋体" w:hAnsi="宋体" w:cs="宋体"/>
          <w:sz w:val="24"/>
          <w:szCs w:val="24"/>
          <w:highlight w:val="none"/>
        </w:rPr>
      </w:pPr>
    </w:p>
    <w:p w14:paraId="2CAF5739">
      <w:pPr>
        <w:pStyle w:val="6"/>
        <w:spacing w:line="360" w:lineRule="auto"/>
        <w:outlineLvl w:val="9"/>
        <w:rPr>
          <w:rFonts w:hint="eastAsia" w:ascii="宋体" w:hAnsi="宋体" w:cs="宋体"/>
          <w:sz w:val="24"/>
          <w:szCs w:val="24"/>
          <w:highlight w:val="none"/>
        </w:rPr>
      </w:pPr>
    </w:p>
    <w:p w14:paraId="45E82223">
      <w:pPr>
        <w:pStyle w:val="6"/>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color w:val="auto"/>
          <w:sz w:val="24"/>
          <w:highlight w:val="none"/>
          <w:u w:val="single"/>
        </w:rPr>
      </w:pPr>
      <w:r>
        <w:rPr>
          <w:rFonts w:hint="eastAsia" w:ascii="宋体" w:hAnsi="宋体" w:cs="宋体"/>
          <w:color w:val="auto"/>
          <w:sz w:val="24"/>
          <w:highlight w:val="none"/>
        </w:rPr>
        <w:t>供应商</w:t>
      </w:r>
      <w:r>
        <w:rPr>
          <w:rFonts w:hint="eastAsia" w:ascii="宋体" w:hAnsi="宋体" w:cs="宋体"/>
          <w:color w:val="auto"/>
          <w:sz w:val="24"/>
          <w:highlight w:val="none"/>
          <w:lang w:val="en-US" w:eastAsia="zh-CN"/>
        </w:rPr>
        <w:t>全</w:t>
      </w:r>
      <w:r>
        <w:rPr>
          <w:rFonts w:hint="eastAsia" w:ascii="宋体" w:hAnsi="宋体" w:cs="宋体"/>
          <w:color w:val="auto"/>
          <w:sz w:val="24"/>
          <w:highlight w:val="none"/>
        </w:rPr>
        <w:t>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color w:val="auto"/>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color w:val="auto"/>
          <w:sz w:val="24"/>
          <w:highlight w:val="none"/>
          <w:u w:val="single"/>
        </w:rPr>
      </w:pPr>
      <w:r>
        <w:rPr>
          <w:rFonts w:hint="eastAsia" w:ascii="宋体" w:hAnsi="宋体" w:cs="仿宋"/>
          <w:color w:val="auto"/>
          <w:sz w:val="24"/>
          <w:highlight w:val="none"/>
        </w:rPr>
        <w:t xml:space="preserve"> </w:t>
      </w:r>
      <w:r>
        <w:rPr>
          <w:rFonts w:hint="eastAsia" w:ascii="宋体" w:hAnsi="宋体" w:cs="仿宋"/>
          <w:color w:val="auto"/>
          <w:sz w:val="24"/>
          <w:highlight w:val="none"/>
          <w:lang w:val="en-US" w:eastAsia="zh-CN"/>
        </w:rPr>
        <w:t xml:space="preserve">                 </w:t>
      </w:r>
      <w:r>
        <w:rPr>
          <w:rFonts w:hint="eastAsia" w:ascii="宋体" w:hAnsi="宋体" w:cs="仿宋"/>
          <w:color w:val="auto"/>
          <w:sz w:val="24"/>
          <w:highlight w:val="none"/>
        </w:rPr>
        <w:t>法定代表人或</w:t>
      </w:r>
      <w:r>
        <w:rPr>
          <w:rFonts w:hint="eastAsia" w:ascii="宋体" w:hAnsi="宋体" w:cs="仿宋"/>
          <w:color w:val="auto"/>
          <w:sz w:val="24"/>
          <w:highlight w:val="none"/>
          <w:lang w:eastAsia="zh-CN"/>
        </w:rPr>
        <w:t>被</w:t>
      </w:r>
      <w:r>
        <w:rPr>
          <w:rFonts w:hint="eastAsia" w:ascii="宋体" w:hAnsi="宋体" w:cs="仿宋"/>
          <w:color w:val="auto"/>
          <w:sz w:val="24"/>
          <w:highlight w:val="none"/>
          <w:lang w:val="en-US" w:eastAsia="zh-CN"/>
        </w:rPr>
        <w:t>授权</w:t>
      </w:r>
      <w:r>
        <w:rPr>
          <w:rFonts w:hint="eastAsia" w:ascii="宋体" w:hAnsi="宋体" w:cs="仿宋"/>
          <w:color w:val="auto"/>
          <w:sz w:val="24"/>
          <w:highlight w:val="none"/>
          <w:lang w:eastAsia="zh-CN"/>
        </w:rPr>
        <w:t>人</w:t>
      </w:r>
      <w:r>
        <w:rPr>
          <w:rFonts w:hint="eastAsia" w:ascii="宋体" w:hAnsi="宋体" w:cs="仿宋"/>
          <w:color w:val="auto"/>
          <w:sz w:val="24"/>
          <w:highlight w:val="none"/>
        </w:rPr>
        <w:t>：</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color w:val="auto"/>
          <w:highlight w:val="none"/>
          <w:lang w:val="en-US" w:eastAsia="zh-CN"/>
        </w:rPr>
      </w:pPr>
      <w:r>
        <w:rPr>
          <w:rFonts w:hint="eastAsia"/>
          <w:color w:val="auto"/>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color w:val="auto"/>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b/>
          <w:color w:val="auto"/>
          <w:highlight w:val="none"/>
        </w:rPr>
        <w:t xml:space="preserve"> </w:t>
      </w:r>
      <w:r>
        <w:rPr>
          <w:rFonts w:hint="eastAsia" w:ascii="宋体" w:hAnsi="宋体" w:cs="宋体"/>
          <w:color w:val="auto"/>
          <w:sz w:val="24"/>
          <w:highlight w:val="none"/>
        </w:rPr>
        <w:t>日</w:t>
      </w:r>
    </w:p>
    <w:p w14:paraId="760A938A">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hAnsi="宋体" w:cs="仿宋"/>
          <w:color w:val="auto"/>
          <w:sz w:val="24"/>
          <w:highlight w:val="none"/>
        </w:rPr>
        <w:sectPr>
          <w:pgSz w:w="11906" w:h="16838"/>
          <w:pgMar w:top="1417" w:right="1417" w:bottom="1417" w:left="1417" w:header="851" w:footer="992" w:gutter="0"/>
          <w:cols w:space="0" w:num="1"/>
          <w:rtlGutter w:val="0"/>
          <w:docGrid w:type="lines" w:linePitch="312" w:charSpace="0"/>
        </w:sectPr>
      </w:pPr>
    </w:p>
    <w:p w14:paraId="22339DA6">
      <w:pPr>
        <w:jc w:val="both"/>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格式6：</w:t>
      </w:r>
    </w:p>
    <w:p w14:paraId="2AA03DB2">
      <w:pPr>
        <w:pStyle w:val="2"/>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054240D">
      <w:pPr>
        <w:pStyle w:val="12"/>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2"/>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4"/>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4"/>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以上企业，不属于大企业的分支机构，不存在控股股东为大企业的情形，也不存在与大企业的负责人为同一人的情形。</w:t>
      </w:r>
    </w:p>
    <w:p w14:paraId="512E4DD1">
      <w:pPr>
        <w:pStyle w:val="4"/>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08612EA2">
      <w:pPr>
        <w:tabs>
          <w:tab w:val="left" w:pos="465"/>
          <w:tab w:val="left" w:pos="780"/>
        </w:tabs>
        <w:spacing w:line="360" w:lineRule="auto"/>
        <w:ind w:firstLine="480" w:firstLineChars="200"/>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2761A2A9">
      <w:pPr>
        <w:pStyle w:val="6"/>
        <w:rPr>
          <w:rFonts w:hint="eastAsia" w:ascii="宋体" w:hAnsi="宋体" w:eastAsia="宋体"/>
          <w:sz w:val="24"/>
          <w:highlight w:val="none"/>
          <w:lang w:eastAsia="zh-CN"/>
        </w:rPr>
      </w:pPr>
    </w:p>
    <w:p w14:paraId="42C96CAD">
      <w:pPr>
        <w:pStyle w:val="6"/>
        <w:rPr>
          <w:rFonts w:hint="eastAsia" w:ascii="宋体" w:hAnsi="宋体" w:eastAsia="宋体"/>
          <w:sz w:val="24"/>
          <w:highlight w:val="none"/>
          <w:lang w:val="en-US" w:eastAsia="zh-CN"/>
        </w:rPr>
      </w:pPr>
    </w:p>
    <w:p w14:paraId="3D57BFE5">
      <w:pPr>
        <w:pStyle w:val="6"/>
        <w:rPr>
          <w:rFonts w:hint="eastAsia" w:ascii="宋体" w:hAnsi="宋体" w:eastAsia="宋体"/>
          <w:sz w:val="24"/>
          <w:highlight w:val="none"/>
          <w:lang w:val="en-US" w:eastAsia="zh-CN"/>
        </w:rPr>
      </w:pPr>
    </w:p>
    <w:p w14:paraId="542E6C4B">
      <w:pPr>
        <w:tabs>
          <w:tab w:val="left" w:pos="465"/>
          <w:tab w:val="left" w:pos="780"/>
        </w:tabs>
        <w:spacing w:line="36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2"/>
        <w:keepNext/>
        <w:keepLines/>
        <w:pageBreakBefore w:val="0"/>
        <w:widowControl w:val="0"/>
        <w:kinsoku/>
        <w:wordWrap/>
        <w:overflowPunct/>
        <w:topLinePunct w:val="0"/>
        <w:autoSpaceDE/>
        <w:autoSpaceDN/>
        <w:bidi w:val="0"/>
        <w:adjustRightInd/>
        <w:snapToGrid/>
        <w:spacing w:after="320" w:afterLines="100" w:line="36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5C6E695">
      <w:pPr>
        <w:widowControl w:val="0"/>
        <w:numPr>
          <w:ilvl w:val="0"/>
          <w:numId w:val="0"/>
        </w:numPr>
        <w:spacing w:line="500" w:lineRule="exact"/>
        <w:ind w:firstLine="2160" w:firstLineChars="900"/>
        <w:jc w:val="both"/>
        <w:rPr>
          <w:rFonts w:hint="eastAsia" w:ascii="宋体" w:hAnsi="宋体" w:cs="仿宋"/>
          <w:sz w:val="24"/>
          <w:highlight w:val="none"/>
        </w:rPr>
      </w:pPr>
    </w:p>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CECD26"/>
    <w:multiLevelType w:val="singleLevel"/>
    <w:tmpl w:val="EBCECD26"/>
    <w:lvl w:ilvl="0" w:tentative="0">
      <w:start w:val="2"/>
      <w:numFmt w:val="decimal"/>
      <w:suff w:val="space"/>
      <w:lvlText w:val="%1."/>
      <w:lvlJc w:val="left"/>
      <w:pPr>
        <w:ind w:left="8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0C062807"/>
    <w:rsid w:val="13297E24"/>
    <w:rsid w:val="16673052"/>
    <w:rsid w:val="19B020C5"/>
    <w:rsid w:val="214B3B97"/>
    <w:rsid w:val="26F83DC4"/>
    <w:rsid w:val="2AA71AAD"/>
    <w:rsid w:val="3064239C"/>
    <w:rsid w:val="32062DAF"/>
    <w:rsid w:val="339469C8"/>
    <w:rsid w:val="461E2C3D"/>
    <w:rsid w:val="53A40E76"/>
    <w:rsid w:val="676C4319"/>
    <w:rsid w:val="7D182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99"/>
    <w:rPr>
      <w:color w:val="993300"/>
      <w:sz w:val="24"/>
    </w:rPr>
  </w:style>
  <w:style w:type="paragraph" w:styleId="5">
    <w:name w:val="Body Text Indent"/>
    <w:basedOn w:val="1"/>
    <w:qFormat/>
    <w:uiPriority w:val="0"/>
    <w:pPr>
      <w:ind w:firstLine="480"/>
    </w:pPr>
    <w:rPr>
      <w:rFonts w:ascii="宋体" w:hAnsi="宋体"/>
    </w:rPr>
  </w:style>
  <w:style w:type="paragraph" w:styleId="6">
    <w:name w:val="footer"/>
    <w:basedOn w:val="1"/>
    <w:qFormat/>
    <w:uiPriority w:val="99"/>
    <w:pPr>
      <w:tabs>
        <w:tab w:val="center" w:pos="4153"/>
        <w:tab w:val="right" w:pos="8306"/>
      </w:tabs>
      <w:snapToGrid w:val="0"/>
      <w:jc w:val="left"/>
    </w:pPr>
    <w:rPr>
      <w:sz w:val="18"/>
      <w:szCs w:val="18"/>
    </w:rPr>
  </w:style>
  <w:style w:type="paragraph" w:customStyle="1" w:styleId="9">
    <w:name w:val="目录"/>
    <w:basedOn w:val="1"/>
    <w:qFormat/>
    <w:uiPriority w:val="0"/>
    <w:pPr>
      <w:widowControl/>
      <w:spacing w:line="240" w:lineRule="auto"/>
      <w:jc w:val="center"/>
    </w:pPr>
    <w:rPr>
      <w:rFonts w:ascii="宋体"/>
      <w:b/>
      <w:kern w:val="0"/>
      <w:sz w:val="36"/>
      <w:szCs w:val="20"/>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1">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2095</Words>
  <Characters>2148</Characters>
  <Lines>0</Lines>
  <Paragraphs>0</Paragraphs>
  <TotalTime>0</TotalTime>
  <ScaleCrop>false</ScaleCrop>
  <LinksUpToDate>false</LinksUpToDate>
  <CharactersWithSpaces>2601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眼镜『』娟*</cp:lastModifiedBy>
  <dcterms:modified xsi:type="dcterms:W3CDTF">2026-05-20T05:06:59Z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FA4A849963334149AC3E8501D380FCCE_11</vt:lpwstr>
  </property>
  <property fmtid="{D5CDD505-2E9C-101B-9397-08002B2CF9AE}" pid="4" name="KSOTemplateDocerSaveRecord">
    <vt:lpwstr>eyJoZGlkIjoiYTczNTA4YmQyNDg2MjA0NjkyOGRhNTQ5MDk4OGM5NDMiLCJ1c2VySWQiOiIxMDgwMzI5MzQ4In0=</vt:lpwstr>
  </property>
</Properties>
</file>