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版本号：HZCXHZ-2026-060220260711001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教学楼加固提升项目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HZCXHZ-2026-0602</w:t>
      </w:r>
      <w:r>
        <w:br/>
      </w:r>
      <w:r>
        <w:br/>
      </w:r>
      <w:r>
        <w:br/>
      </w:r>
    </w:p>
    <w:p>
      <w:pPr>
        <w:pStyle w:val="null3"/>
        <w:jc w:val="center"/>
        <w:outlineLvl w:val="2"/>
      </w:pPr>
      <w:r>
        <w:rPr>
          <w:rFonts w:ascii="仿宋_GB2312" w:hAnsi="仿宋_GB2312" w:cs="仿宋_GB2312" w:eastAsia="仿宋_GB2312"/>
          <w:sz w:val="28"/>
          <w:b/>
        </w:rPr>
        <w:t>汉中市青年路小学</w:t>
      </w:r>
    </w:p>
    <w:p>
      <w:pPr>
        <w:pStyle w:val="null3"/>
        <w:jc w:val="center"/>
        <w:outlineLvl w:val="2"/>
      </w:pPr>
      <w:r>
        <w:rPr>
          <w:rFonts w:ascii="仿宋_GB2312" w:hAnsi="仿宋_GB2312" w:cs="仿宋_GB2312" w:eastAsia="仿宋_GB2312"/>
          <w:sz w:val="28"/>
          <w:b/>
        </w:rPr>
        <w:t>陕西鸿志创新工程管理有限责任公司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陕西鸿志创新工程管理有限责任公司</w:t>
      </w:r>
      <w:r>
        <w:rPr>
          <w:rFonts w:ascii="仿宋_GB2312" w:hAnsi="仿宋_GB2312" w:cs="仿宋_GB2312" w:eastAsia="仿宋_GB2312"/>
        </w:rPr>
        <w:t>（以下简称“代理机构”）受</w:t>
      </w:r>
      <w:r>
        <w:rPr>
          <w:rFonts w:ascii="仿宋_GB2312" w:hAnsi="仿宋_GB2312" w:cs="仿宋_GB2312" w:eastAsia="仿宋_GB2312"/>
        </w:rPr>
        <w:t>汉中市青年路小学</w:t>
      </w:r>
      <w:r>
        <w:rPr>
          <w:rFonts w:ascii="仿宋_GB2312" w:hAnsi="仿宋_GB2312" w:cs="仿宋_GB2312" w:eastAsia="仿宋_GB2312"/>
        </w:rPr>
        <w:t>委托，拟对</w:t>
      </w:r>
      <w:r>
        <w:rPr>
          <w:rFonts w:ascii="仿宋_GB2312" w:hAnsi="仿宋_GB2312" w:cs="仿宋_GB2312" w:eastAsia="仿宋_GB2312"/>
        </w:rPr>
        <w:t>教学楼加固提升项目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HZCXHZ-2026-0602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教学楼加固提升项目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维修加固教学楼，面积约1400㎡，高延性混凝土主体加固，内外墙乳胶漆、真石漆修复，破损部位零星修复。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采购包1（汉中市青年路小学教学楼加固提升项目）：属于专门面向中小企业采购。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1、营业执照或相关证明文件：供应商具有独立承担民事责任能力的法人、其他组织或自然人，提供有效营业执照/事业单位法人证书/其他组织的有效证明文件/自然人的身份证明/民办非企业单位登记证书。</w:t>
      </w:r>
    </w:p>
    <w:p>
      <w:pPr>
        <w:pStyle w:val="null3"/>
      </w:pPr>
      <w:r>
        <w:rPr>
          <w:rFonts w:ascii="仿宋_GB2312" w:hAnsi="仿宋_GB2312" w:cs="仿宋_GB2312" w:eastAsia="仿宋_GB2312"/>
        </w:rPr>
        <w:t>2、法定代表人证明书或法定代表人授权书及相关资料：法定代表人参加开标会议的，须出具法定代表人证明书及法定代表人合法有效的身份证扫描件；法定代表人授权他人参加开标会议的，须提供法定代表人授权委托书及被授权代表的身份证扫描件。</w:t>
      </w:r>
    </w:p>
    <w:p>
      <w:pPr>
        <w:pStyle w:val="null3"/>
      </w:pPr>
      <w:r>
        <w:rPr>
          <w:rFonts w:ascii="仿宋_GB2312" w:hAnsi="仿宋_GB2312" w:cs="仿宋_GB2312" w:eastAsia="仿宋_GB2312"/>
        </w:rPr>
        <w:t>3、供应商资格能力要求：供应商须具有建设行政主管部门核发的建筑工程施工总承包三级及以上资质和特种工程专业承包（结构补强）资质，且具有有效的安全生产许可证。凡未在《陕西省建筑市场监管与诚信信息发布平台》上登记的供应商不得参与。</w:t>
      </w:r>
    </w:p>
    <w:p>
      <w:pPr>
        <w:pStyle w:val="null3"/>
      </w:pPr>
      <w:r>
        <w:rPr>
          <w:rFonts w:ascii="仿宋_GB2312" w:hAnsi="仿宋_GB2312" w:cs="仿宋_GB2312" w:eastAsia="仿宋_GB2312"/>
        </w:rPr>
        <w:t>4、拟派项目负责人资质：拟派项目负责人须具有建设行政主管部门核发的建筑工程专业二级及以上注册建造师执业资质，并具有有效的安全生产考核合格证（建安B证），且无在建工程(需提供无在建承诺)，无不良记录；凡未在《陕西省建筑市场监管与诚信信息发布平台》上登记的项目负责人不得参与。</w:t>
      </w:r>
    </w:p>
    <w:p>
      <w:pPr>
        <w:pStyle w:val="null3"/>
      </w:pPr>
      <w:r>
        <w:rPr>
          <w:rFonts w:ascii="仿宋_GB2312" w:hAnsi="仿宋_GB2312" w:cs="仿宋_GB2312" w:eastAsia="仿宋_GB2312"/>
        </w:rPr>
        <w:t>5、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加盖公章的《汉中市政府采购供应商资格承诺函》扫描件。</w:t>
      </w:r>
    </w:p>
    <w:p>
      <w:pPr>
        <w:pStyle w:val="null3"/>
      </w:pPr>
      <w:r>
        <w:rPr>
          <w:rFonts w:ascii="仿宋_GB2312" w:hAnsi="仿宋_GB2312" w:cs="仿宋_GB2312" w:eastAsia="仿宋_GB2312"/>
        </w:rPr>
        <w:t>6、其他要求：本项目不接受联合体投标，供应商需提供非联合体书面声明。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汉中市青年路小学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汉中市青年路21号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陕西鸿志创新工程管理有限责任公司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陕西省汉中市汉台区北关街道办事处望江路王观营社区二组远东大厦二楼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13084889098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开户名称：陕西鸿志创新工程管理有限责任公司汉中分公司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银行账号：806060801421005496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汉中市青年路小学</w:t>
      </w:r>
      <w:r>
        <w:rPr>
          <w:rFonts w:ascii="仿宋_GB2312" w:hAnsi="仿宋_GB2312" w:cs="仿宋_GB2312" w:eastAsia="仿宋_GB2312"/>
        </w:rPr>
        <w:t>和</w:t>
      </w:r>
      <w:r>
        <w:rPr>
          <w:rFonts w:ascii="仿宋_GB2312" w:hAnsi="仿宋_GB2312" w:cs="仿宋_GB2312" w:eastAsia="仿宋_GB2312"/>
        </w:rPr>
        <w:t>陕西鸿志创新工程管理有限责任公司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汉中市青年路小学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陕西鸿志创新工程管理有限责任公司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汉中市青年路小学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陕西鸿志创新工程管理有限责任公司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联系人：何先生</w:t>
      </w:r>
    </w:p>
    <w:p>
      <w:pPr>
        <w:pStyle w:val="null3"/>
      </w:pPr>
      <w:r>
        <w:rPr>
          <w:rFonts w:ascii="仿宋_GB2312" w:hAnsi="仿宋_GB2312" w:cs="仿宋_GB2312" w:eastAsia="仿宋_GB2312"/>
        </w:rPr>
        <w:t>联系电话：13084889098</w:t>
      </w:r>
    </w:p>
    <w:p>
      <w:pPr>
        <w:pStyle w:val="null3"/>
      </w:pPr>
      <w:r>
        <w:rPr>
          <w:rFonts w:ascii="仿宋_GB2312" w:hAnsi="仿宋_GB2312" w:cs="仿宋_GB2312" w:eastAsia="仿宋_GB2312"/>
        </w:rPr>
        <w:t>地址：陕西省汉中市汉台区北关街道办事处望江路王观营社区二组远东大厦二楼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846,962.11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汉中市青年路小学教学楼加固提升项目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标的名称：汉中市青年路小学教学楼加固提升项目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一、项目概况及内容：维修加固教学楼，面积约</w:t>
            </w:r>
            <w:r>
              <w:rPr>
                <w:rFonts w:ascii="仿宋_GB2312" w:hAnsi="仿宋_GB2312" w:cs="仿宋_GB2312" w:eastAsia="仿宋_GB2312"/>
              </w:rPr>
              <w:t>1400㎡，高延性混凝土主体加固，内外墙乳胶漆、真石漆修复，破损部位零星修复</w:t>
            </w:r>
            <w:r>
              <w:rPr>
                <w:rFonts w:ascii="仿宋_GB2312" w:hAnsi="仿宋_GB2312" w:cs="仿宋_GB2312" w:eastAsia="仿宋_GB2312"/>
              </w:rPr>
              <w:t>。</w:t>
            </w:r>
          </w:p>
          <w:p>
            <w:pPr>
              <w:pStyle w:val="null3"/>
            </w:pPr>
            <w:r>
              <w:rPr>
                <w:rFonts w:ascii="仿宋_GB2312" w:hAnsi="仿宋_GB2312" w:cs="仿宋_GB2312" w:eastAsia="仿宋_GB2312"/>
              </w:rPr>
              <w:t>二、</w:t>
            </w:r>
            <w:r>
              <w:rPr>
                <w:rFonts w:ascii="仿宋_GB2312" w:hAnsi="仿宋_GB2312" w:cs="仿宋_GB2312" w:eastAsia="仿宋_GB2312"/>
              </w:rPr>
              <w:t>施工范围：本项目施工图纸、设计文件及工程量清单范围内全部工程内容。</w:t>
            </w:r>
          </w:p>
          <w:p>
            <w:pPr>
              <w:pStyle w:val="null3"/>
            </w:pPr>
            <w:r>
              <w:rPr>
                <w:rFonts w:ascii="仿宋_GB2312" w:hAnsi="仿宋_GB2312" w:cs="仿宋_GB2312" w:eastAsia="仿宋_GB2312"/>
              </w:rPr>
              <w:t>三、</w:t>
            </w:r>
            <w:r>
              <w:rPr>
                <w:rFonts w:ascii="仿宋_GB2312" w:hAnsi="仿宋_GB2312" w:cs="仿宋_GB2312" w:eastAsia="仿宋_GB2312"/>
              </w:rPr>
              <w:t>工期：</w:t>
            </w:r>
            <w:r>
              <w:rPr>
                <w:rFonts w:ascii="仿宋_GB2312" w:hAnsi="仿宋_GB2312" w:cs="仿宋_GB2312" w:eastAsia="仿宋_GB2312"/>
              </w:rPr>
              <w:t>30日历天</w:t>
            </w:r>
          </w:p>
          <w:p>
            <w:pPr>
              <w:pStyle w:val="null3"/>
            </w:pPr>
            <w:r>
              <w:rPr>
                <w:rFonts w:ascii="仿宋_GB2312" w:hAnsi="仿宋_GB2312" w:cs="仿宋_GB2312" w:eastAsia="仿宋_GB2312"/>
              </w:rPr>
              <w:t>四、</w:t>
            </w:r>
            <w:r>
              <w:rPr>
                <w:rFonts w:ascii="仿宋_GB2312" w:hAnsi="仿宋_GB2312" w:cs="仿宋_GB2312" w:eastAsia="仿宋_GB2312"/>
              </w:rPr>
              <w:t>工程质量：达到合格标准</w:t>
            </w:r>
          </w:p>
          <w:p>
            <w:pPr>
              <w:pStyle w:val="null3"/>
            </w:pPr>
            <w:r>
              <w:rPr>
                <w:rFonts w:ascii="仿宋_GB2312" w:hAnsi="仿宋_GB2312" w:cs="仿宋_GB2312" w:eastAsia="仿宋_GB2312"/>
              </w:rPr>
              <w:t>五、</w:t>
            </w:r>
            <w:r>
              <w:rPr>
                <w:rFonts w:ascii="仿宋_GB2312" w:hAnsi="仿宋_GB2312" w:cs="仿宋_GB2312" w:eastAsia="仿宋_GB2312"/>
              </w:rPr>
              <w:t>采购预算编制依据：</w:t>
            </w:r>
          </w:p>
          <w:p>
            <w:pPr>
              <w:pStyle w:val="null3"/>
            </w:pPr>
            <w:r>
              <w:rPr>
                <w:rFonts w:ascii="仿宋_GB2312" w:hAnsi="仿宋_GB2312" w:cs="仿宋_GB2312" w:eastAsia="仿宋_GB2312"/>
              </w:rPr>
              <w:t>1、依据2026年6月西安大唐土木工程勘测设计研究院有限公司设计的《汉中市青年路小学教学楼加固提升项目》施工图纸并结合现场勘察实际情况；</w:t>
            </w:r>
          </w:p>
          <w:p>
            <w:pPr>
              <w:pStyle w:val="null3"/>
            </w:pPr>
            <w:r>
              <w:rPr>
                <w:rFonts w:ascii="仿宋_GB2312" w:hAnsi="仿宋_GB2312" w:cs="仿宋_GB2312" w:eastAsia="仿宋_GB2312"/>
              </w:rPr>
              <w:t>2、《陕西省建设工程工程量清单计价标准及计算标准（2025）》《陕西省基价表说明（2025）》《陕西省消耗量定额章节说明及费用规则（2025）》；</w:t>
            </w:r>
          </w:p>
          <w:p>
            <w:pPr>
              <w:pStyle w:val="null3"/>
            </w:pPr>
            <w:r>
              <w:rPr>
                <w:rFonts w:ascii="仿宋_GB2312" w:hAnsi="仿宋_GB2312" w:cs="仿宋_GB2312" w:eastAsia="仿宋_GB2312"/>
              </w:rPr>
              <w:t>3、材料费依据《2026年5月汉中建设工程造价信息》材料价。</w:t>
            </w:r>
          </w:p>
          <w:p>
            <w:pPr>
              <w:pStyle w:val="null3"/>
            </w:pPr>
            <w:r>
              <w:rPr>
                <w:rFonts w:ascii="仿宋_GB2312" w:hAnsi="仿宋_GB2312" w:cs="仿宋_GB2312" w:eastAsia="仿宋_GB2312"/>
              </w:rPr>
              <w:t>六、工程量清单编制软件采用：广联达云计价平台</w:t>
            </w:r>
            <w:r>
              <w:rPr>
                <w:rFonts w:ascii="仿宋_GB2312" w:hAnsi="仿宋_GB2312" w:cs="仿宋_GB2312" w:eastAsia="仿宋_GB2312"/>
              </w:rPr>
              <w:t>GCCP7.0。</w:t>
            </w:r>
          </w:p>
          <w:p>
            <w:pPr>
              <w:pStyle w:val="null3"/>
            </w:pPr>
            <w:r>
              <w:rPr>
                <w:rFonts w:ascii="仿宋_GB2312" w:hAnsi="仿宋_GB2312" w:cs="仿宋_GB2312" w:eastAsia="仿宋_GB2312"/>
              </w:rPr>
              <w:t>七、本项目采购预算：</w:t>
            </w:r>
            <w:r>
              <w:rPr>
                <w:rFonts w:ascii="仿宋_GB2312" w:hAnsi="仿宋_GB2312" w:cs="仿宋_GB2312" w:eastAsia="仿宋_GB2312"/>
              </w:rPr>
              <w:t>850000.00元</w:t>
            </w:r>
          </w:p>
          <w:p>
            <w:pPr>
              <w:pStyle w:val="null3"/>
            </w:pPr>
            <w:r>
              <w:rPr>
                <w:rFonts w:ascii="仿宋_GB2312" w:hAnsi="仿宋_GB2312" w:cs="仿宋_GB2312" w:eastAsia="仿宋_GB2312"/>
              </w:rPr>
              <w:t>八、本项目最高限价：</w:t>
            </w:r>
            <w:r>
              <w:rPr>
                <w:rFonts w:ascii="仿宋_GB2312" w:hAnsi="仿宋_GB2312" w:cs="仿宋_GB2312" w:eastAsia="仿宋_GB2312"/>
              </w:rPr>
              <w:t>846962.11元</w:t>
            </w:r>
          </w:p>
          <w:p>
            <w:pPr>
              <w:pStyle w:val="null3"/>
            </w:pPr>
            <w:r>
              <w:rPr>
                <w:rFonts w:ascii="仿宋_GB2312" w:hAnsi="仿宋_GB2312" w:cs="仿宋_GB2312" w:eastAsia="仿宋_GB2312"/>
              </w:rPr>
              <w:t>九、磋商报价要求：</w:t>
            </w:r>
          </w:p>
          <w:p>
            <w:pPr>
              <w:pStyle w:val="null3"/>
            </w:pPr>
            <w:r>
              <w:rPr>
                <w:rFonts w:ascii="仿宋_GB2312" w:hAnsi="仿宋_GB2312" w:cs="仿宋_GB2312" w:eastAsia="仿宋_GB2312"/>
              </w:rPr>
              <w:t>1、本项目设有最高限价，最高限价经评审后，金额：¥846962.11元（大写：捌拾肆万陆仟玖佰陆拾贰元壹角壹分），供应商的磋商响应报价超过最高限价的，视为未响应竞争性磋商文件要求，其磋商响应文件按无效响应处理。</w:t>
            </w:r>
          </w:p>
          <w:p>
            <w:pPr>
              <w:pStyle w:val="null3"/>
            </w:pPr>
            <w:r>
              <w:rPr>
                <w:rFonts w:ascii="仿宋_GB2312" w:hAnsi="仿宋_GB2312" w:cs="仿宋_GB2312" w:eastAsia="仿宋_GB2312"/>
                <w:sz w:val="21"/>
              </w:rPr>
              <w:t>2、供应商各轮次磋商总报价不得超过最高限价，且满足磋商文件中不正当竞争预防措施（实质性要求）内容。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工程质量达到建筑工程施工质量验收合格标准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1、为顺利推进政府采购电子化交易平台应用工作，供应商务必在开标截止时间30分钟前，通过项目电子化交易系统进行签到，如未进行签到，产生的一切后果由供应商自行承担。 2、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 3、因本项目为不见面开标，供应商无需在开标现场提交纸质响应文件，待采购结果发布后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供应商具有独立承担民事责任能力的法人、其他组织或自然人，提供有效营业执照/事业单位法人证书/其他组织的有效证明文件/自然人的身份证明/民办非企业单位登记证书。</w:t>
            </w:r>
          </w:p>
        </w:tc>
        <w:tc>
          <w:tcPr>
            <w:tcW w:type="dxa" w:w="1661"/>
          </w:tcPr>
          <w:p>
            <w:pPr>
              <w:pStyle w:val="null3"/>
            </w:pPr>
            <w:r>
              <w:rPr>
                <w:rFonts w:ascii="仿宋_GB2312" w:hAnsi="仿宋_GB2312" w:cs="仿宋_GB2312" w:eastAsia="仿宋_GB2312"/>
              </w:rPr>
              <w:t>供应商应提交的相关资格证明材料.docx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法定代表人证明书或法定代表人授权书及相关资料</w:t>
            </w:r>
          </w:p>
        </w:tc>
        <w:tc>
          <w:tcPr>
            <w:tcW w:type="dxa" w:w="3322"/>
          </w:tcPr>
          <w:p>
            <w:pPr>
              <w:pStyle w:val="null3"/>
            </w:pPr>
            <w:r>
              <w:rPr>
                <w:rFonts w:ascii="仿宋_GB2312" w:hAnsi="仿宋_GB2312" w:cs="仿宋_GB2312" w:eastAsia="仿宋_GB2312"/>
              </w:rPr>
              <w:t>法定代表人参加开标会议的，须出具法定代表人证明书及法定代表人合法有效的身份证扫描件；法定代表人授权他人参加开标会议的，须提供法定代表人授权委托书及被授权代表的身份证扫描件。</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供应商资格能力要求</w:t>
            </w:r>
          </w:p>
        </w:tc>
        <w:tc>
          <w:tcPr>
            <w:tcW w:type="dxa" w:w="3322"/>
          </w:tcPr>
          <w:p>
            <w:pPr>
              <w:pStyle w:val="null3"/>
            </w:pPr>
            <w:r>
              <w:rPr>
                <w:rFonts w:ascii="仿宋_GB2312" w:hAnsi="仿宋_GB2312" w:cs="仿宋_GB2312" w:eastAsia="仿宋_GB2312"/>
              </w:rPr>
              <w:t>供应商须具有建设行政主管部门核发的建筑工程施工总承包三级及以上资质和特种工程专业承包（结构补强）资质，且具有有效的安全生产许可证。凡未在《陕西省建筑市场监管与诚信信息发布平台》上登记的供应商不得参与。</w:t>
            </w:r>
          </w:p>
        </w:tc>
        <w:tc>
          <w:tcPr>
            <w:tcW w:type="dxa" w:w="1661"/>
          </w:tcPr>
          <w:p>
            <w:pPr>
              <w:pStyle w:val="null3"/>
            </w:pPr>
            <w:r>
              <w:rPr>
                <w:rFonts w:ascii="仿宋_GB2312" w:hAnsi="仿宋_GB2312" w:cs="仿宋_GB2312" w:eastAsia="仿宋_GB2312"/>
              </w:rPr>
              <w:t>供应商应提交的相关资格证明材料.docx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须具有建设行政主管部门核发的建筑工程专业二级及以上注册建造师执业资质，并具有有效的安全生产考核合格证（建安B证），且无在建工程(需提供无在建承诺)，无不良记录；凡未在《陕西省建筑市场监管与诚信信息发布平台》上登记的项目负责人不得参与。</w:t>
            </w:r>
          </w:p>
        </w:tc>
        <w:tc>
          <w:tcPr>
            <w:tcW w:type="dxa" w:w="1661"/>
          </w:tcPr>
          <w:p>
            <w:pPr>
              <w:pStyle w:val="null3"/>
            </w:pPr>
            <w:r>
              <w:rPr>
                <w:rFonts w:ascii="仿宋_GB2312" w:hAnsi="仿宋_GB2312" w:cs="仿宋_GB2312" w:eastAsia="仿宋_GB2312"/>
              </w:rPr>
              <w:t>项目经理资格证明及业绩.docx 项目管理机构组成表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加盖公章的《汉中市政府采购供应商资格承诺函》扫描件。</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 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响应文件是否按竞争性磋商文件要求签署、盖章</w:t>
            </w:r>
          </w:p>
        </w:tc>
        <w:tc>
          <w:tcPr>
            <w:tcW w:type="dxa" w:w="1661"/>
          </w:tcPr>
          <w:p>
            <w:pPr>
              <w:pStyle w:val="null3"/>
            </w:pPr>
            <w:r>
              <w:rPr>
                <w:rFonts w:ascii="仿宋_GB2312" w:hAnsi="仿宋_GB2312" w:cs="仿宋_GB2312" w:eastAsia="仿宋_GB2312"/>
              </w:rPr>
              <w:t>详细评审技术部分.docx 已标价工程量清单 中小企业声明函 汉中市政府采购供应商资格承诺函.docx 响应文件封面 项目经理资格证明及业绩.docx 供应商应提交的相关资格证明材料.docx 项目管理机构组成表 主要人员简历表.docx 残疾人福利性单位声明函 法定代表人证明书与法定代表人授权书.docx 报价函 标的清单 其他资料.docx 供应商类似项目业绩一览表 响应函 磋商保证金缴纳凭证复印件.docx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响应文件报价有效性及唯一性</w:t>
            </w:r>
          </w:p>
        </w:tc>
        <w:tc>
          <w:tcPr>
            <w:tcW w:type="dxa" w:w="3322"/>
          </w:tcPr>
          <w:p>
            <w:pPr>
              <w:pStyle w:val="null3"/>
            </w:pPr>
            <w:r>
              <w:rPr>
                <w:rFonts w:ascii="仿宋_GB2312" w:hAnsi="仿宋_GB2312" w:cs="仿宋_GB2312" w:eastAsia="仿宋_GB2312"/>
              </w:rPr>
              <w:t>投标文件报价唯一，且没有高于最高投标限价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磋商供应商的磋商有效期符合竞争性磋商文件的要求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磋商保证金提交的金额、形式符合竞争性磋商文件要求</w:t>
            </w:r>
          </w:p>
        </w:tc>
        <w:tc>
          <w:tcPr>
            <w:tcW w:type="dxa" w:w="1661"/>
          </w:tcPr>
          <w:p>
            <w:pPr>
              <w:pStyle w:val="null3"/>
            </w:pPr>
            <w:r>
              <w:rPr>
                <w:rFonts w:ascii="仿宋_GB2312" w:hAnsi="仿宋_GB2312" w:cs="仿宋_GB2312" w:eastAsia="仿宋_GB2312"/>
              </w:rPr>
              <w:t>磋商保证金缴纳凭证复印件.docx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其他资料.docx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提供磋商供应商2023年1月1日至今承担过类似项目业绩，每提供一个计2.5分，满分5分。（业绩须提供中标通知书或成交通知书、合同协议书，时间以合同协议书签订时间为准）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项目负责人职称及业绩</w:t>
            </w:r>
          </w:p>
        </w:tc>
        <w:tc>
          <w:tcPr>
            <w:tcW w:type="dxa" w:w="2492"/>
          </w:tcPr>
          <w:p>
            <w:pPr>
              <w:pStyle w:val="null3"/>
            </w:pPr>
            <w:r>
              <w:rPr>
                <w:rFonts w:ascii="仿宋_GB2312" w:hAnsi="仿宋_GB2312" w:cs="仿宋_GB2312" w:eastAsia="仿宋_GB2312"/>
              </w:rPr>
              <w:t>①项目负责人具有中级及以上职称得2分，初级职称得1分，无职称不得分；②项目负责人具有类似施工业绩，每提供一个得2.5分，最多得5分；（业绩须提供中标通知书或成交通知书、合同协议书，时间以合同协议书签订时间为准，项目负责人业绩可与企业业绩互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项目经理资格证明及业绩.docx</w:t>
            </w:r>
          </w:p>
        </w:tc>
      </w:tr>
      <w:tr>
        <w:tc>
          <w:tcPr>
            <w:tcW w:type="dxa" w:w="831"/>
            <w:vMerge/>
          </w:tcPr>
          <w:p/>
        </w:tc>
        <w:tc>
          <w:tcPr>
            <w:tcW w:type="dxa" w:w="1661"/>
          </w:tcPr>
          <w:p>
            <w:pPr>
              <w:pStyle w:val="null3"/>
            </w:pPr>
            <w:r>
              <w:rPr>
                <w:rFonts w:ascii="仿宋_GB2312" w:hAnsi="仿宋_GB2312" w:cs="仿宋_GB2312" w:eastAsia="仿宋_GB2312"/>
              </w:rPr>
              <w:t>技术负责人职称</w:t>
            </w:r>
          </w:p>
        </w:tc>
        <w:tc>
          <w:tcPr>
            <w:tcW w:type="dxa" w:w="2492"/>
          </w:tcPr>
          <w:p>
            <w:pPr>
              <w:pStyle w:val="null3"/>
            </w:pPr>
            <w:r>
              <w:rPr>
                <w:rFonts w:ascii="仿宋_GB2312" w:hAnsi="仿宋_GB2312" w:cs="仿宋_GB2312" w:eastAsia="仿宋_GB2312"/>
              </w:rPr>
              <w:t>技术负责人具有中级及以上职称得2分，初级职称得1分，无职称不得分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现场人员证书证件</w:t>
            </w:r>
          </w:p>
        </w:tc>
        <w:tc>
          <w:tcPr>
            <w:tcW w:type="dxa" w:w="2492"/>
          </w:tcPr>
          <w:p>
            <w:pPr>
              <w:pStyle w:val="null3"/>
            </w:pPr>
            <w:r>
              <w:rPr>
                <w:rFonts w:ascii="仿宋_GB2312" w:hAnsi="仿宋_GB2312" w:cs="仿宋_GB2312" w:eastAsia="仿宋_GB2312"/>
              </w:rPr>
              <w:t>供应商提供为本项目配置的施工员、质量员、安全员、材料员、资料员的相关证书证件及社保证明，全部提供得10分，每少提供一个扣2分，扣完为止。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三体系认证证书</w:t>
            </w:r>
          </w:p>
        </w:tc>
        <w:tc>
          <w:tcPr>
            <w:tcW w:type="dxa" w:w="2492"/>
          </w:tcPr>
          <w:p>
            <w:pPr>
              <w:pStyle w:val="null3"/>
            </w:pPr>
            <w:r>
              <w:rPr>
                <w:rFonts w:ascii="仿宋_GB2312" w:hAnsi="仿宋_GB2312" w:cs="仿宋_GB2312" w:eastAsia="仿宋_GB2312"/>
              </w:rPr>
              <w:t>供应商提供质量管理、环境管理、职业健康安全管理体系认证证书，每提供1个，得2分，最多6分。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一、评审内容：供应商针对本项目制定的项目实施方案应包含：①对项目总体概况表述；②施工部署及措施；③对项目主要及关键方案的表述；④施工进度安排；⑤工程重难点及解决措施。 二、评审标准：各项内容全面详细、阐述条理清晰详尽、符合本项目采购需求、能有效保障本项目实施的方案得10分:每缺一项扣2分，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一、评审内容：包括但不限于①质量管理工作流程；②工程质量保障方案；③工程质量控制体系；④施工检测及工序交验方案等。 二、评审标准:各项内容全面详细、阐述条理清晰详尽、符合本项目采购需求、能有效保障本项目实施得8分；每缺一项扣2分，每一项内容存在缺陷，扣1分，扣完为止。三、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一、评审内容：包括但不限于①安全生产管理制度；②安全隐患排查、整改制度；③安全保障措施；④应急救援机制等。 二、评审标准:各项内容全面详细、阐述条理清晰详尽、符合本项目采购需求、 能有效保障本项目实施得8分；每缺一项扣2分，每一项内容存在缺陷，扣1分，扣完为止。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一、评审内容：包括但不限于①文明施工及环境保护体系及管理制度；②文明施工及环境保护相关措施（防尘降噪、节能减排）等。 二、评审标准：各项内容全面详细、阐述条理清晰详尽、符合本项目采购需求、能有效保障本项目实施得4分:每缺一项扣2分， 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一、评审内容：包括但不限于①总工期及节点工期安排；②施工进度计划安排；③进度保证措施。 二、评审标准:各项内容全面详细、阐述条理清晰详尽、符合本项目采购需求、能有效保障本项目实施得6分:每缺一项扣2分，每一项内容存在缺陷，扣1分，扣完为止。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一、评审内容：包括但不限于①提供具体可行并符合国家相关保修规范的售后服务承诺；②提供服务保障措施； 二、评审标准：各项内容全面详细、阐述条理清晰详尽、符合本项目采购需求、能有效保障本项目实施得4分；每缺一项扣2分，每一项内容存在缺陷，扣1分，扣完为止。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价格分采用低价优先法计算，即满足招标文件要求最低的投标报价为评审基准价，其价格分为满分，其他响应人的价格分统一按照下列公式计算：投标供应商报价得分=（评审基准价/报价）×30 注：本项目为专门面向中小企业采购的项目，因此不在执行价格评审优惠扶持政策。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详见附件：详细评审技术部分.docx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详见附件：磋商保证金缴纳凭证复印件.docx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详见附件：项目经理资格证明及业绩.docx</w:t>
      </w:r>
    </w:p>
    <w:p>
      <w:pPr>
        <w:pStyle w:val="null3"/>
        <w:ind w:firstLine="960"/>
      </w:pPr>
      <w:r>
        <w:rPr>
          <w:rFonts w:ascii="仿宋_GB2312" w:hAnsi="仿宋_GB2312" w:cs="仿宋_GB2312" w:eastAsia="仿宋_GB2312"/>
        </w:rPr>
        <w:t>详见附件：主要人员简历表.docx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详见附件：政府采购建设工程合同.docx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