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05E22">
      <w:p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一、项目概况</w:t>
      </w:r>
    </w:p>
    <w:p w14:paraId="6653B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蓝田县财政局全县预算单位财政专网及互联网专线租赁服务项目，包含全县共计约270家预算单位财政专网点位，约270条财政专网+1条100M互联网专线全套租赁、运维、故障抢修、设备配套、网络安全服务等。</w:t>
      </w:r>
    </w:p>
    <w:p w14:paraId="1FAD20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服务地点：蓝田县本级及乡镇、街道全部约270家财政预算独立核算单位办公点位。</w:t>
      </w:r>
    </w:p>
    <w:p w14:paraId="1EA16A7C">
      <w:p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二、技术要求</w:t>
      </w:r>
    </w:p>
    <w:p w14:paraId="4F8C7AAC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（一）财政专网建设租赁要求（270条）</w:t>
      </w:r>
    </w:p>
    <w:p w14:paraId="71577F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1. 点位数量：全覆盖全县约270家预算独立单位，一对一专属财政专网链路，逻辑隔离、独立组网，严禁与互联网互通，符合财政内网安全等保规范；</w:t>
      </w:r>
    </w:p>
    <w:p w14:paraId="57417E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2. 带宽标准：单条财政专网带宽≥4M独享带宽，上下行对等，保障财政预算一体化系统、国库支付、非税征管、财政报账、国资管理等财政业务系统稳定访问；</w:t>
      </w:r>
    </w:p>
    <w:p w14:paraId="03ABC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3. 采购预算：单点位月度综合单价预算180元/点/月，包含线路租赁费、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光电转换设备、运维费、调试费、巡检费、故障抢修费、线路年检费；</w:t>
      </w:r>
    </w:p>
    <w:p w14:paraId="121CC7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4. 网络要求：专网专用、物理链路隔离，具备专属IP地址、内网路由规划，支持财政终端统一准入管控，适配全县财政一体化系统内网架构。</w:t>
      </w:r>
    </w:p>
    <w:p w14:paraId="4578C1CE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（二）互联网专线租赁要求（1条）</w:t>
      </w:r>
    </w:p>
    <w:p w14:paraId="75C89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配置县级财政核心机房100M独享商用互联网专线，上下行对等，固定公网IP，用于财政外网业务。采购预算：8万元/每年。</w:t>
      </w:r>
    </w:p>
    <w:p w14:paraId="6568793F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（三）配套运维及服务要求</w:t>
      </w:r>
    </w:p>
    <w:p w14:paraId="29B7E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1. 故障响应：县域内7×24小时运维值守，一般网络故障2小时内修复，重大主干故障4小时内应急切换修复；</w:t>
      </w:r>
    </w:p>
    <w:p w14:paraId="265697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2. 配套服务：免费提供点位光猫、收发器、组网接入设备；每年不少于4次全网线路巡检、带宽测速、网络安全排查；配合财政局信息中心完成网络台账梳理、点位变更、IP调整、等保整改工作；</w:t>
      </w:r>
    </w:p>
    <w:p w14:paraId="7C77A258">
      <w:p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3. 合规要求：所有链路符合国家政务内网、财政专网安全管理规定，可配合完成公安、网信、财政部门网络安全核查；未经采购人允许，不得转借、共享专网链路。</w:t>
      </w:r>
    </w:p>
    <w:p w14:paraId="317081A0">
      <w:pPr>
        <w:spacing w:line="360" w:lineRule="auto"/>
        <w:rPr>
          <w:rFonts w:hint="eastAsia" w:ascii="仿宋" w:hAnsi="仿宋" w:eastAsia="仿宋" w:cs="仿宋"/>
          <w:b/>
          <w:bCs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  <w:lang w:val="en-US" w:eastAsia="zh-CN"/>
        </w:rPr>
        <w:t>三、结算</w:t>
      </w:r>
    </w:p>
    <w:p w14:paraId="66D782FC"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结算总价=月度专网成交综合单价</w:t>
      </w:r>
      <w:r>
        <w:rPr>
          <w:rFonts w:hint="default" w:ascii="Arial" w:hAnsi="Arial" w:eastAsia="仿宋" w:cs="Arial"/>
          <w:sz w:val="24"/>
          <w:highlight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12个月</w:t>
      </w:r>
      <w:r>
        <w:rPr>
          <w:rFonts w:hint="default" w:ascii="Arial" w:hAnsi="Arial" w:eastAsia="仿宋" w:cs="Arial"/>
          <w:sz w:val="24"/>
          <w:highlight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实际完成点位+专线租赁成交总金额</w:t>
      </w:r>
      <w:r>
        <w:rPr>
          <w:rFonts w:hint="eastAsia" w:ascii="仿宋" w:hAnsi="仿宋" w:eastAsia="仿宋" w:cs="仿宋"/>
          <w:sz w:val="24"/>
          <w:highlight w:val="none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CF5CDF"/>
    <w:rsid w:val="6DC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2026-08-03T09:18:00Z</dcterms:created>
  <dc:creator>QQQQ</dc:creator>
  <cp:lastModifiedBy>QQQQ</cp:lastModifiedBy>
  <dcterms:modified xsi:type="dcterms:W3CDTF">2026-08-03T09:18:51Z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4BCD19BD0211486384973F1D070F8AFC_11</vt:lpwstr>
  </property>
  <property fmtid="{D5CDD505-2E9C-101B-9397-08002B2CF9AE}" pid="4" name="KSOTemplateDocerSaveRecord">
    <vt:lpwstr>eyJoZGlkIjoiOTcyZTNiZTIzMTFiYjc4MmExNzQ3MzFlOTI4NmYyYmEiLCJ1c2VySWQiOiIzODkzMjE1NzcifQ==</vt:lpwstr>
  </property>
</Properties>
</file>