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版本号：ZCTH2026-05-044.20260813002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人工智能实验室项目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ZCTH2026-05-044.</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人工智能实验室项目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ZCTH2026-05-044.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人工智能实验室项目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拟采购包含但不限于投影幕布及投影仪、路由器、计算机云管理软件等配套设备1批，具体内容详见采购文件。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1、法定代表人身份证明/法定代表人授权书：法定代表人直接参加谈判的，须出具法定代表人身份证明及法人身份证；法定代表人授权代表参加谈判的，须出具法定代表人授权书及法人和授权代表身份证</w:t>
      </w:r>
    </w:p>
    <w:p>
      <w:pPr>
        <w:pStyle w:val="null3"/>
      </w:pPr>
      <w:r>
        <w:rPr>
          <w:rFonts w:ascii="仿宋_GB2312" w:hAnsi="仿宋_GB2312" w:cs="仿宋_GB2312" w:eastAsia="仿宋_GB2312"/>
        </w:rPr>
        <w:t>2、符合《财政部关于在政府采购活动中查询及使用信用记录有关问题的通知》（财库【2016】125号）文件中信用查询的要求：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执行。本项目代理服务费按货物计取。 招标代理服务费账户 户名：陕西中诚天和项目管理有限公司 开户行：中国建设银行股份有限公司西安高新自贸区支行 账号：61050110066700001164 代理费不足陆仟元按陆仟元收取。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西安文理学院（本级）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陕西中诚天和项目管理有限公司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以有利于采购人的原则实施。</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详见最终签订的采购合同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拟采购包含但不限于投影幕布及投影仪、路由器、计算机云管理软件等配套设备1批，具体内容详见采购文件。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西安文理学院人工智能实验室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标的名称：西安文理学院人工智能实验室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采购项目名称</w:t>
                  </w:r>
                </w:p>
              </w:tc>
              <w:tc>
                <w:tcPr>
                  <w:tcW w:type="dxa" w:w="638"/>
                </w:tcPr>
                <w:p>
                  <w:pPr>
                    <w:pStyle w:val="null3"/>
                  </w:pPr>
                  <w:r>
                    <w:rPr>
                      <w:rFonts w:ascii="仿宋_GB2312" w:hAnsi="仿宋_GB2312" w:cs="仿宋_GB2312" w:eastAsia="仿宋_GB2312"/>
                    </w:rPr>
                    <w:t>主要内容／主要技术参数</w:t>
                  </w:r>
                </w:p>
              </w:tc>
              <w:tc>
                <w:tcPr>
                  <w:tcW w:type="dxa" w:w="638"/>
                </w:tcPr>
                <w:p>
                  <w:pPr>
                    <w:pStyle w:val="null3"/>
                  </w:pPr>
                  <w:r>
                    <w:rPr>
                      <w:rFonts w:ascii="仿宋_GB2312" w:hAnsi="仿宋_GB2312" w:cs="仿宋_GB2312" w:eastAsia="仿宋_GB2312"/>
                    </w:rPr>
                    <w:t>数量</w:t>
                  </w:r>
                </w:p>
              </w:tc>
            </w:tr>
            <w:tr>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投影幕布及投影仪</w:t>
                  </w:r>
                </w:p>
              </w:tc>
              <w:tc>
                <w:tcPr>
                  <w:tcW w:type="dxa" w:w="638"/>
                </w:tcPr>
                <w:p>
                  <w:pPr>
                    <w:pStyle w:val="null3"/>
                  </w:pPr>
                  <w:r>
                    <w:rPr>
                      <w:rFonts w:ascii="仿宋_GB2312" w:hAnsi="仿宋_GB2312" w:cs="仿宋_GB2312" w:eastAsia="仿宋_GB2312"/>
                    </w:rPr>
                    <w:t>投影技术：3LCD；流明度：5500流明及以上；液晶面板：0.6英寸及以上规格液晶面板，分辨率：1920*1080以上高清规格；光源：激光，寿命20000小时以上；动态对比度3000000:1以上；幕布：150吋线拉幕布；含旧投影幕布拆除，新投影、幕布安装，VGA+HDMI双线路；VGA分屏器、HDMI分屏器及投影吊架、线路等辅材。</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路由器</w:t>
                  </w:r>
                </w:p>
              </w:tc>
              <w:tc>
                <w:tcPr>
                  <w:tcW w:type="dxa" w:w="638"/>
                </w:tcPr>
                <w:p>
                  <w:pPr>
                    <w:pStyle w:val="null3"/>
                  </w:pPr>
                  <w:r>
                    <w:rPr>
                      <w:rFonts w:ascii="仿宋_GB2312" w:hAnsi="仿宋_GB2312" w:cs="仿宋_GB2312" w:eastAsia="仿宋_GB2312"/>
                    </w:rPr>
                    <w:t>企业级无线路由器，千兆LAN口4个以上，千兆WAN口，支持双WAN口、VPN、网络管理等，运行内存512MB以上，机身存储128MB Flash以上，5GHz传输速率4804Mbps以上；网络标准：IEEE 802.11a，IEEE 802.11b，IEEE 802.11g，IEEE 802.1n，IEEE 802.11ac，IEEE 802.11ax等。</w:t>
                  </w:r>
                </w:p>
              </w:tc>
              <w:tc>
                <w:tcPr>
                  <w:tcW w:type="dxa" w:w="638"/>
                </w:tcPr>
                <w:p>
                  <w:pPr>
                    <w:pStyle w:val="null3"/>
                  </w:pPr>
                  <w:r>
                    <w:rPr>
                      <w:rFonts w:ascii="仿宋_GB2312" w:hAnsi="仿宋_GB2312" w:cs="仿宋_GB2312" w:eastAsia="仿宋_GB2312"/>
                    </w:rPr>
                    <w:t>2</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计算机云管理软件</w:t>
                  </w:r>
                </w:p>
              </w:tc>
              <w:tc>
                <w:tcPr>
                  <w:tcW w:type="dxa" w:w="638"/>
                </w:tcPr>
                <w:p>
                  <w:pPr>
                    <w:pStyle w:val="null3"/>
                  </w:pPr>
                  <w:r>
                    <w:rPr>
                      <w:rFonts w:ascii="仿宋_GB2312" w:hAnsi="仿宋_GB2312" w:cs="仿宋_GB2312" w:eastAsia="仿宋_GB2312"/>
                    </w:rPr>
                    <w:t>1通过虚拟技术实现不同品牌所有的终端集中统一管理。软件要求为 C/S（客户端/服务端）架构，支持现有网络环境下的跨网段、跨路由管理；支持兼容原有管理系统。</w:t>
                  </w:r>
                  <w:r>
                    <w:br/>
                  </w:r>
                  <w:r>
                    <w:rPr>
                      <w:rFonts w:ascii="仿宋_GB2312" w:hAnsi="仿宋_GB2312" w:cs="仿宋_GB2312" w:eastAsia="仿宋_GB2312"/>
                    </w:rPr>
                    <w:t xml:space="preserve"> 2、当前主流PC可管理终端500台以上，不调整现有网络结构和增加任何硬件，即可对计算机终端进行云终端方式管理，提供功能截图</w:t>
                  </w:r>
                  <w:r>
                    <w:br/>
                  </w:r>
                  <w:r>
                    <w:rPr>
                      <w:rFonts w:ascii="仿宋_GB2312" w:hAnsi="仿宋_GB2312" w:cs="仿宋_GB2312" w:eastAsia="仿宋_GB2312"/>
                    </w:rPr>
                    <w:t xml:space="preserve"> 3、支持终端无系统状态开机直接进入系统边传边用，无需等待操作系统部署完毕即可使用减少维护时间，提供后台多种部署方式的开关选项，提供功能截图证明。</w:t>
                  </w:r>
                  <w:r>
                    <w:br/>
                  </w:r>
                  <w:r>
                    <w:rPr>
                      <w:rFonts w:ascii="仿宋_GB2312" w:hAnsi="仿宋_GB2312" w:cs="仿宋_GB2312" w:eastAsia="仿宋_GB2312"/>
                    </w:rPr>
                    <w:t xml:space="preserve"> 4.服务端以扇区流的方式，将系统模板部署到客户端，实现与系统无关性，多个系统只需要一次部署就完成。支持国产操作系统的部署，提供功能截图证明。</w:t>
                  </w:r>
                  <w:r>
                    <w:br/>
                  </w:r>
                  <w:r>
                    <w:rPr>
                      <w:rFonts w:ascii="仿宋_GB2312" w:hAnsi="仿宋_GB2312" w:cs="仿宋_GB2312" w:eastAsia="仿宋_GB2312"/>
                    </w:rPr>
                    <w:t xml:space="preserve"> 5、镜像库中的分区镜像可以由任何系统组合调用，支持同一分区镜像供多个系统使用，达到分区共享目的。支持磁盘、镜像、分区之间相互独立，即对模板中的磁盘、镜像、分区的任意删除、增加等均相互不受影。（提供功能截图并加盖公章。）</w:t>
                  </w:r>
                  <w:r>
                    <w:br/>
                  </w:r>
                  <w:r>
                    <w:rPr>
                      <w:rFonts w:ascii="仿宋_GB2312" w:hAnsi="仿宋_GB2312" w:cs="仿宋_GB2312" w:eastAsia="仿宋_GB2312"/>
                    </w:rPr>
                    <w:t xml:space="preserve"> 6、★服务端支持支持资源概览功能，实现对镜像、磁盘、分组的数量统计，对在线和离线的终端数量以及终端总量的统计，同时需支持对所有终端的一键唤醒和一键关闭；支持终端部署状态的统计功能，管理员无需逐个分组点选，即可快速查看完成部署，正在部署，正在分析，以及状态异常的终端数量。（提供功能截图并加盖公章）</w:t>
                  </w:r>
                  <w:r>
                    <w:br/>
                  </w:r>
                  <w:r>
                    <w:rPr>
                      <w:rFonts w:ascii="仿宋_GB2312" w:hAnsi="仿宋_GB2312" w:cs="仿宋_GB2312" w:eastAsia="仿宋_GB2312"/>
                    </w:rPr>
                    <w:t xml:space="preserve"> 7、★支持随时根据网络及服务器情况可以任意调节种子线程数、部署缓冲区大小、磁盘IO缓冲区大小，支持全体同时部署和分组部署。（提供功能截图并加盖公章，提供对应功能检测报告）</w:t>
                  </w:r>
                  <w:r>
                    <w:br/>
                  </w:r>
                  <w:r>
                    <w:rPr>
                      <w:rFonts w:ascii="仿宋_GB2312" w:hAnsi="仿宋_GB2312" w:cs="仿宋_GB2312" w:eastAsia="仿宋_GB2312"/>
                    </w:rPr>
                    <w:t xml:space="preserve"> ★8、虚拟磁盘中支持多个系统及软件环境组合，各系统完全相互独立，且同时显示于引导选单上，实现一机多用。可指定引导选单上的任意系统作为默认引导系统。终端开机操作系统选单需支持中文显示及密码验证进入功能，每个系统可设置不同的验证密码；（提供功能截图并加公章）</w:t>
                  </w:r>
                  <w:r>
                    <w:br/>
                  </w:r>
                  <w:r>
                    <w:rPr>
                      <w:rFonts w:ascii="仿宋_GB2312" w:hAnsi="仿宋_GB2312" w:cs="仿宋_GB2312" w:eastAsia="仿宋_GB2312"/>
                    </w:rPr>
                    <w:t xml:space="preserve"> 9、★桌面云系统需支持镜像续传功能，防止由于服务器或终端断网、断电等原因造成镜像传送的中断；（提供功能截图并加盖公章）</w:t>
                  </w:r>
                  <w:r>
                    <w:br/>
                  </w:r>
                  <w:r>
                    <w:rPr>
                      <w:rFonts w:ascii="仿宋_GB2312" w:hAnsi="仿宋_GB2312" w:cs="仿宋_GB2312" w:eastAsia="仿宋_GB2312"/>
                    </w:rPr>
                    <w:t xml:space="preserve"> 10、★智能网络调节机制，在不中断部署的情况下，终端可以根据网络情况随时任意切换P2P和广播两种部署模式，部署快的终端可以实时分担服务器的运行压力。(提供实时部署时模式切换的相关功能截图)</w:t>
                  </w:r>
                  <w:r>
                    <w:br/>
                  </w:r>
                  <w:r>
                    <w:rPr>
                      <w:rFonts w:ascii="仿宋_GB2312" w:hAnsi="仿宋_GB2312" w:cs="仿宋_GB2312" w:eastAsia="仿宋_GB2312"/>
                    </w:rPr>
                    <w:t xml:space="preserve"> 11、★支持客户端双硬盘的统一部署，客户端不依赖网络和服务端可单机自我还原，支持按分区每次、每天、每周、每月、手动、离线等多种还原方式，符合复杂教学环境的管理要求。支持终端单机离线状态进行紧急维护和软件安装操作。（提供功能截图并加盖公章）</w:t>
                  </w:r>
                  <w:r>
                    <w:br/>
                  </w:r>
                  <w:r>
                    <w:rPr>
                      <w:rFonts w:ascii="仿宋_GB2312" w:hAnsi="仿宋_GB2312" w:cs="仿宋_GB2312" w:eastAsia="仿宋_GB2312"/>
                    </w:rPr>
                    <w:t xml:space="preserve"> 12、为了节电减少终端能耗，服务器端可统一设置终端延迟关机，并可灵活设置延迟关机等待时间，在设定好的时间内若终端无人使用，将自动关机，减少电能消耗； （提供相关功能截图）</w:t>
                  </w:r>
                  <w:r>
                    <w:br/>
                  </w:r>
                  <w:r>
                    <w:rPr>
                      <w:rFonts w:ascii="仿宋_GB2312" w:hAnsi="仿宋_GB2312" w:cs="仿宋_GB2312" w:eastAsia="仿宋_GB2312"/>
                    </w:rPr>
                    <w:t xml:space="preserve"> 13、★支持客户端计算机名、MAC和IP地址等信息的导入导出；支持客户端IP占位功能，实现新客户端加入服务端时，不会由于单点的故障，而影响整体的计算机名和IP排序管理；（提供计算机名和IP及MAC地址导入导出及IP占位功能截图）</w:t>
                  </w:r>
                  <w:r>
                    <w:br/>
                  </w:r>
                  <w:r>
                    <w:rPr>
                      <w:rFonts w:ascii="仿宋_GB2312" w:hAnsi="仿宋_GB2312" w:cs="仿宋_GB2312" w:eastAsia="仿宋_GB2312"/>
                    </w:rPr>
                    <w:t xml:space="preserve"> 14、★支持同一个教室内可以瞬间指定一台或多台计算机分别增加多个不同的考试系统安环境，使用磁盘快照/差分技术，最小化额外存储占用，无需部署发送系统安装考试环境并且支持随时使用与恢复，节省时间不影响日常教学安排。（提供功能截图并加盖公章，提供对应功能检测报告）</w:t>
                  </w:r>
                  <w:r>
                    <w:br/>
                  </w:r>
                  <w:r>
                    <w:rPr>
                      <w:rFonts w:ascii="仿宋_GB2312" w:hAnsi="仿宋_GB2312" w:cs="仿宋_GB2312" w:eastAsia="仿宋_GB2312"/>
                    </w:rPr>
                    <w:t xml:space="preserve"> 15、★支持对操作系统快照的树状显示与管理，每个操作系统下的快照节点数量不少于15个；（提供功能截图并加盖公章）</w:t>
                  </w:r>
                  <w:r>
                    <w:br/>
                  </w:r>
                  <w:r>
                    <w:rPr>
                      <w:rFonts w:ascii="仿宋_GB2312" w:hAnsi="仿宋_GB2312" w:cs="仿宋_GB2312" w:eastAsia="仿宋_GB2312"/>
                    </w:rPr>
                    <w:t xml:space="preserve"> 16、★硬盘空间智能调配，可以数据复用，解决及考试环境部署问题、多系统时硬盘容量不足的问题，可添加的多系统数量不少于64个；（提供功能截图并加盖公章，提供对应功能检测报告）</w:t>
                  </w:r>
                  <w:r>
                    <w:br/>
                  </w:r>
                  <w:r>
                    <w:rPr>
                      <w:rFonts w:ascii="仿宋_GB2312" w:hAnsi="仿宋_GB2312" w:cs="仿宋_GB2312" w:eastAsia="仿宋_GB2312"/>
                    </w:rPr>
                    <w:t xml:space="preserve"> 17、支持对任意一台在线终端的系统状态进行远程备份保存当前状态。（提供功能截图并加盖公章，提供对应功能检测报告）</w:t>
                  </w:r>
                  <w:r>
                    <w:br/>
                  </w:r>
                  <w:r>
                    <w:rPr>
                      <w:rFonts w:ascii="仿宋_GB2312" w:hAnsi="仿宋_GB2312" w:cs="仿宋_GB2312" w:eastAsia="仿宋_GB2312"/>
                    </w:rPr>
                    <w:t xml:space="preserve"> 18、支持软件预注册、支持USB存储设备及光驱的开启/禁用，支持远程开关机，远程监控。服务端软件需支持一键简易升级，原有机房客户端软件无需升级，即可实现不同软件版本的客户端统一管理；（提供功能截图并加盖公章）</w:t>
                  </w:r>
                  <w:r>
                    <w:br/>
                  </w:r>
                  <w:r>
                    <w:rPr>
                      <w:rFonts w:ascii="仿宋_GB2312" w:hAnsi="仿宋_GB2312" w:cs="仿宋_GB2312" w:eastAsia="仿宋_GB2312"/>
                    </w:rPr>
                    <w:t xml:space="preserve"> 19.镜像库脱离服务端无法进行编辑，不会被病毒修改和破坏。（提供功能截图）</w:t>
                  </w:r>
                  <w:r>
                    <w:br/>
                  </w:r>
                  <w:r>
                    <w:rPr>
                      <w:rFonts w:ascii="仿宋_GB2312" w:hAnsi="仿宋_GB2312" w:cs="仿宋_GB2312" w:eastAsia="仿宋_GB2312"/>
                    </w:rPr>
                    <w:t xml:space="preserve"> 20. 支持任意快照的复制、合并、删除、注释，每个快照都可以创建为快速启用的新系统无需无需部署，管理员可备注快照的详细描述，以便了解快照更新的内容；（提供相关功能截图）</w:t>
                  </w:r>
                  <w:r>
                    <w:br/>
                  </w:r>
                  <w:r>
                    <w:rPr>
                      <w:rFonts w:ascii="仿宋_GB2312" w:hAnsi="仿宋_GB2312" w:cs="仿宋_GB2312" w:eastAsia="仿宋_GB2312"/>
                    </w:rPr>
                    <w:t xml:space="preserve"> 21、管理员根据终端使用的需求，可灵活设定需要验证密码的管理操作，例如还原系统不需要密码验证，而保存系统、卸载等管理操作需要密码验证；（提供功能截图并加盖公章）</w:t>
                  </w:r>
                  <w:r>
                    <w:br/>
                  </w:r>
                  <w:r>
                    <w:rPr>
                      <w:rFonts w:ascii="仿宋_GB2312" w:hAnsi="仿宋_GB2312" w:cs="仿宋_GB2312" w:eastAsia="仿宋_GB2312"/>
                    </w:rPr>
                    <w:t xml:space="preserve"> 22、对虚拟磁盘中的系统及数据分区进行任意添加 / 收回 / 隐藏，不影响其他系统和分区。且无须对已经部署到本地的系统进行重新部署。（提供功能截图以及加盖公章）</w:t>
                  </w:r>
                  <w:r>
                    <w:br/>
                  </w:r>
                  <w:r>
                    <w:rPr>
                      <w:rFonts w:ascii="仿宋_GB2312" w:hAnsi="仿宋_GB2312" w:cs="仿宋_GB2312" w:eastAsia="仿宋_GB2312"/>
                    </w:rPr>
                    <w:t xml:space="preserve"> 23、满足多媒体教学主要功能：有屏幕广播、屏幕监看、网络过滤、网页限制、分组教学、远程控制、学生演示、屏幕转播、联机讨论、课件点播、视频监视、文件管理、文件分发、电子教鞭、电子表决、屏幕肃静、限制访问指定网站、语音对讲、远程命令、电子举手、作业管理、远程配置、班级模型、U盘限制、断线锁屏、系统设置等。</w:t>
                  </w:r>
                  <w:r>
                    <w:br/>
                  </w:r>
                  <w:r>
                    <w:rPr>
                      <w:rFonts w:ascii="仿宋_GB2312" w:hAnsi="仿宋_GB2312" w:cs="仿宋_GB2312" w:eastAsia="仿宋_GB2312"/>
                    </w:rPr>
                    <w:t xml:space="preserve"> 24、50个点位及以上。</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数字红外无线扩声系统</w:t>
                  </w:r>
                </w:p>
              </w:tc>
              <w:tc>
                <w:tcPr>
                  <w:tcW w:type="dxa" w:w="638"/>
                </w:tcPr>
                <w:p>
                  <w:pPr>
                    <w:pStyle w:val="null3"/>
                  </w:pPr>
                  <w:r>
                    <w:rPr>
                      <w:rFonts w:ascii="仿宋_GB2312" w:hAnsi="仿宋_GB2312" w:cs="仿宋_GB2312" w:eastAsia="仿宋_GB2312"/>
                    </w:rPr>
                    <w:t>外无线系统主机：1、数字红外音频传输及控制技术；2、配备2个红外无线麦克风；3、调制方式：DQPSK数字调制；4、红外传输副载波符合IEC-61603-7数字红外国际标准；5、频率响应(主机-主机)：50Hz～20KHz、（麦克风-主机）：100Hz～20KHz；6、信噪比（麦克风-主机）：≥90dB；7、总谐波失真（麦克风-主机）: ＜0.06%；8、动态范围（麦克风-主机）：&gt;90dB；9、支持≥2路音频输入、支持≥2路音频输出；10、不少于一路的有线话筒输入接口，并提供不低于12V的电源。11.音响2个；12、有线麦克风1个。</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图形工作站</w:t>
                  </w:r>
                </w:p>
              </w:tc>
              <w:tc>
                <w:tcPr>
                  <w:tcW w:type="dxa" w:w="638"/>
                </w:tcPr>
                <w:p>
                  <w:pPr>
                    <w:pStyle w:val="null3"/>
                  </w:pPr>
                  <w:r>
                    <w:rPr>
                      <w:rFonts w:ascii="仿宋_GB2312" w:hAnsi="仿宋_GB2312" w:cs="仿宋_GB2312" w:eastAsia="仿宋_GB2312"/>
                    </w:rPr>
                    <w:t>1. CPU性能：国产C86 CPU，核心≥8,线程≥16,缓存≥16MB,基本频率≥3.0 GHz，最高频率≥3.3 GHz。</w:t>
                  </w:r>
                  <w:r>
                    <w:br/>
                  </w:r>
                  <w:r>
                    <w:rPr>
                      <w:rFonts w:ascii="仿宋_GB2312" w:hAnsi="仿宋_GB2312" w:cs="仿宋_GB2312" w:eastAsia="仿宋_GB2312"/>
                    </w:rPr>
                    <w:t xml:space="preserve"> 2.内存配置容量：≥16GB DDR4 3200MHz，最大支持内存≥96GB。</w:t>
                  </w:r>
                  <w:r>
                    <w:br/>
                  </w:r>
                  <w:r>
                    <w:rPr>
                      <w:rFonts w:ascii="仿宋_GB2312" w:hAnsi="仿宋_GB2312" w:cs="仿宋_GB2312" w:eastAsia="仿宋_GB2312"/>
                    </w:rPr>
                    <w:t xml:space="preserve"> 3.硬盘：≥1TB M.2 SSD，插槽≥2个M.2 2280硬盘插槽。</w:t>
                  </w:r>
                  <w:r>
                    <w:br/>
                  </w:r>
                  <w:r>
                    <w:rPr>
                      <w:rFonts w:ascii="仿宋_GB2312" w:hAnsi="仿宋_GB2312" w:cs="仿宋_GB2312" w:eastAsia="仿宋_GB2312"/>
                    </w:rPr>
                    <w:t xml:space="preserve"> 4.液晶显示器：</w:t>
                  </w:r>
                  <w:r>
                    <w:br/>
                  </w:r>
                  <w:r>
                    <w:rPr>
                      <w:rFonts w:ascii="仿宋_GB2312" w:hAnsi="仿宋_GB2312" w:cs="仿宋_GB2312" w:eastAsia="仿宋_GB2312"/>
                    </w:rPr>
                    <w:t xml:space="preserve"> 4.1 ≥23.8英寸，分辨率≥1920*1080；</w:t>
                  </w:r>
                  <w:r>
                    <w:br/>
                  </w:r>
                  <w:r>
                    <w:rPr>
                      <w:rFonts w:ascii="仿宋_GB2312" w:hAnsi="仿宋_GB2312" w:cs="仿宋_GB2312" w:eastAsia="仿宋_GB2312"/>
                    </w:rPr>
                    <w:t xml:space="preserve"> 4.2 接口：≥1个HDMI，≥1个DP。</w:t>
                  </w:r>
                  <w:r>
                    <w:br/>
                  </w:r>
                  <w:r>
                    <w:rPr>
                      <w:rFonts w:ascii="仿宋_GB2312" w:hAnsi="仿宋_GB2312" w:cs="仿宋_GB2312" w:eastAsia="仿宋_GB2312"/>
                    </w:rPr>
                    <w:t xml:space="preserve"> 5.显卡：独立显卡，性能不低于以下参数：</w:t>
                  </w:r>
                  <w:r>
                    <w:br/>
                  </w:r>
                  <w:r>
                    <w:rPr>
                      <w:rFonts w:ascii="仿宋_GB2312" w:hAnsi="仿宋_GB2312" w:cs="仿宋_GB2312" w:eastAsia="仿宋_GB2312"/>
                    </w:rPr>
                    <w:t xml:space="preserve"> 5.1显存≥8GB GDDR6</w:t>
                  </w:r>
                  <w:r>
                    <w:br/>
                  </w:r>
                  <w:r>
                    <w:rPr>
                      <w:rFonts w:ascii="仿宋_GB2312" w:hAnsi="仿宋_GB2312" w:cs="仿宋_GB2312" w:eastAsia="仿宋_GB2312"/>
                    </w:rPr>
                    <w:t xml:space="preserve"> 5.2核心≥2560</w:t>
                  </w:r>
                  <w:r>
                    <w:br/>
                  </w:r>
                  <w:r>
                    <w:rPr>
                      <w:rFonts w:ascii="仿宋_GB2312" w:hAnsi="仿宋_GB2312" w:cs="仿宋_GB2312" w:eastAsia="仿宋_GB2312"/>
                    </w:rPr>
                    <w:t xml:space="preserve"> 5.3基础频率≥2.3GHz</w:t>
                  </w:r>
                  <w:r>
                    <w:br/>
                  </w:r>
                  <w:r>
                    <w:rPr>
                      <w:rFonts w:ascii="仿宋_GB2312" w:hAnsi="仿宋_GB2312" w:cs="仿宋_GB2312" w:eastAsia="仿宋_GB2312"/>
                    </w:rPr>
                    <w:t xml:space="preserve"> 5.4显存位宽≥128 bit</w:t>
                  </w:r>
                  <w:r>
                    <w:br/>
                  </w:r>
                  <w:r>
                    <w:rPr>
                      <w:rFonts w:ascii="仿宋_GB2312" w:hAnsi="仿宋_GB2312" w:cs="仿宋_GB2312" w:eastAsia="仿宋_GB2312"/>
                    </w:rPr>
                    <w:t xml:space="preserve"> 6.声卡：集成声卡。</w:t>
                  </w:r>
                  <w:r>
                    <w:br/>
                  </w:r>
                  <w:r>
                    <w:rPr>
                      <w:rFonts w:ascii="仿宋_GB2312" w:hAnsi="仿宋_GB2312" w:cs="仿宋_GB2312" w:eastAsia="仿宋_GB2312"/>
                    </w:rPr>
                    <w:t xml:space="preserve"> 7.网卡：集成10/100/1000M以太网卡，RJ45接口。</w:t>
                  </w:r>
                  <w:r>
                    <w:br/>
                  </w:r>
                  <w:r>
                    <w:rPr>
                      <w:rFonts w:ascii="仿宋_GB2312" w:hAnsi="仿宋_GB2312" w:cs="仿宋_GB2312" w:eastAsia="仿宋_GB2312"/>
                    </w:rPr>
                    <w:t xml:space="preserve"> 8.扩展槽：≥1个PCIe 4.0 x16。</w:t>
                  </w:r>
                  <w:r>
                    <w:br/>
                  </w:r>
                  <w:r>
                    <w:rPr>
                      <w:rFonts w:ascii="仿宋_GB2312" w:hAnsi="仿宋_GB2312" w:cs="仿宋_GB2312" w:eastAsia="仿宋_GB2312"/>
                    </w:rPr>
                    <w:t xml:space="preserve"> 9.键盘、鼠标：USB接口，原厂有线键盘及鼠标。</w:t>
                  </w:r>
                  <w:r>
                    <w:br/>
                  </w:r>
                  <w:r>
                    <w:rPr>
                      <w:rFonts w:ascii="仿宋_GB2312" w:hAnsi="仿宋_GB2312" w:cs="仿宋_GB2312" w:eastAsia="仿宋_GB2312"/>
                    </w:rPr>
                    <w:t xml:space="preserve"> 10.接口：</w:t>
                  </w:r>
                  <w:r>
                    <w:br/>
                  </w:r>
                  <w:r>
                    <w:rPr>
                      <w:rFonts w:ascii="仿宋_GB2312" w:hAnsi="仿宋_GB2312" w:cs="仿宋_GB2312" w:eastAsia="仿宋_GB2312"/>
                    </w:rPr>
                    <w:t xml:space="preserve"> 10.1 ≥8个USB，主机前端≥4个USB 3.0接口；</w:t>
                  </w:r>
                  <w:r>
                    <w:br/>
                  </w:r>
                  <w:r>
                    <w:rPr>
                      <w:rFonts w:ascii="仿宋_GB2312" w:hAnsi="仿宋_GB2312" w:cs="仿宋_GB2312" w:eastAsia="仿宋_GB2312"/>
                    </w:rPr>
                    <w:t xml:space="preserve"> 10.2 配置耳机、麦克风插孔；</w:t>
                  </w:r>
                  <w:r>
                    <w:br/>
                  </w:r>
                  <w:r>
                    <w:rPr>
                      <w:rFonts w:ascii="仿宋_GB2312" w:hAnsi="仿宋_GB2312" w:cs="仿宋_GB2312" w:eastAsia="仿宋_GB2312"/>
                    </w:rPr>
                    <w:t xml:space="preserve"> 10.3 配置Line in/out音频接口。</w:t>
                  </w:r>
                  <w:r>
                    <w:br/>
                  </w:r>
                  <w:r>
                    <w:rPr>
                      <w:rFonts w:ascii="仿宋_GB2312" w:hAnsi="仿宋_GB2312" w:cs="仿宋_GB2312" w:eastAsia="仿宋_GB2312"/>
                    </w:rPr>
                    <w:t xml:space="preserve"> 11.机箱：塔式</w:t>
                  </w:r>
                  <w:r>
                    <w:br/>
                  </w:r>
                  <w:r>
                    <w:rPr>
                      <w:rFonts w:ascii="仿宋_GB2312" w:hAnsi="仿宋_GB2312" w:cs="仿宋_GB2312" w:eastAsia="仿宋_GB2312"/>
                    </w:rPr>
                    <w:t xml:space="preserve"> 12.操作系统：统信UOS</w:t>
                  </w:r>
                  <w:r>
                    <w:br/>
                  </w:r>
                  <w:r>
                    <w:rPr>
                      <w:rFonts w:ascii="仿宋_GB2312" w:hAnsi="仿宋_GB2312" w:cs="仿宋_GB2312" w:eastAsia="仿宋_GB2312"/>
                    </w:rPr>
                    <w:t xml:space="preserve"> 13.电源功率：≥750W</w:t>
                  </w:r>
                  <w:r>
                    <w:br/>
                  </w:r>
                  <w:r>
                    <w:rPr>
                      <w:rFonts w:ascii="仿宋_GB2312" w:hAnsi="仿宋_GB2312" w:cs="仿宋_GB2312" w:eastAsia="仿宋_GB2312"/>
                    </w:rPr>
                    <w:t xml:space="preserve"> 14.电子教室功能：支持统信UOS及Windows10以上操作系统，主界面可以缩放；具有屏幕广播、画中画功能；支持全媒体网络影院；支持自动锁屏、黑屏/解除黑屏功能；支持屏幕录制、电子教鞭、随堂小考、网络限制等功能。</w:t>
                  </w:r>
                  <w:r>
                    <w:br/>
                  </w:r>
                  <w:r>
                    <w:rPr>
                      <w:rFonts w:ascii="仿宋_GB2312" w:hAnsi="仿宋_GB2312" w:cs="仿宋_GB2312" w:eastAsia="仿宋_GB2312"/>
                    </w:rPr>
                    <w:t xml:space="preserve"> 15.整机服务要求：提供不少于3年原厂免费上门服务（含换件和维修），提供原厂售后免费保修及上门服务承诺函。需要提供7×24小时售后电话技术支持，所有部件提供下一个工作日上门更换/维修服务，所有服务可在原厂官网或400/800电话查询确认。</w:t>
                  </w:r>
                  <w:r>
                    <w:br/>
                  </w:r>
                  <w:r>
                    <w:rPr>
                      <w:rFonts w:ascii="仿宋_GB2312" w:hAnsi="仿宋_GB2312" w:cs="仿宋_GB2312" w:eastAsia="仿宋_GB2312"/>
                    </w:rPr>
                    <w:t xml:space="preserve"> 16.3C及节能产品认证中机型须为工作站产品。</w:t>
                  </w:r>
                </w:p>
              </w:tc>
              <w:tc>
                <w:tcPr>
                  <w:tcW w:type="dxa" w:w="638"/>
                </w:tcPr>
                <w:p>
                  <w:pPr>
                    <w:pStyle w:val="null3"/>
                  </w:pPr>
                  <w:r>
                    <w:rPr>
                      <w:rFonts w:ascii="仿宋_GB2312" w:hAnsi="仿宋_GB2312" w:cs="仿宋_GB2312" w:eastAsia="仿宋_GB2312"/>
                    </w:rPr>
                    <w:t>19</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人工智能考试评测管理平台（核心产品）</w:t>
                  </w:r>
                </w:p>
              </w:tc>
              <w:tc>
                <w:tcPr>
                  <w:tcW w:type="dxa" w:w="638"/>
                </w:tcPr>
                <w:p>
                  <w:pPr>
                    <w:pStyle w:val="null3"/>
                  </w:pPr>
                  <w:r>
                    <w:rPr>
                      <w:rFonts w:ascii="仿宋_GB2312" w:hAnsi="仿宋_GB2312" w:cs="仿宋_GB2312" w:eastAsia="仿宋_GB2312"/>
                    </w:rPr>
                    <w:t>提供集中的教学统一考试，评测，批改，试题库等教学评测管理功能，具体包括：</w:t>
                  </w:r>
                  <w:r>
                    <w:br/>
                  </w:r>
                  <w:r>
                    <w:rPr>
                      <w:rFonts w:ascii="仿宋_GB2312" w:hAnsi="仿宋_GB2312" w:cs="仿宋_GB2312" w:eastAsia="仿宋_GB2312"/>
                    </w:rPr>
                    <w:t xml:space="preserve"> 1.知识点管理</w:t>
                  </w:r>
                  <w:r>
                    <w:br/>
                  </w:r>
                  <w:r>
                    <w:rPr>
                      <w:rFonts w:ascii="仿宋_GB2312" w:hAnsi="仿宋_GB2312" w:cs="仿宋_GB2312" w:eastAsia="仿宋_GB2312"/>
                    </w:rPr>
                    <w:t xml:space="preserve"> 提供教师创建自定义知识点的功能管理，并且可以支持标记题目使用，可以对自己创建对知识点进行编辑删除。同时也可以对预置知识点的子内容进行增加、更改、删除等操作，实现教学知识点的全闭环管理。所有自建知识点可以在题库等功能中被自动化预置载入，供老师在题库中进行添加、更改、删除等操作。</w:t>
                  </w:r>
                  <w:r>
                    <w:br/>
                  </w:r>
                  <w:r>
                    <w:rPr>
                      <w:rFonts w:ascii="仿宋_GB2312" w:hAnsi="仿宋_GB2312" w:cs="仿宋_GB2312" w:eastAsia="仿宋_GB2312"/>
                    </w:rPr>
                    <w:t xml:space="preserve"> 2.题库基本管理</w:t>
                  </w:r>
                  <w:r>
                    <w:br/>
                  </w:r>
                  <w:r>
                    <w:rPr>
                      <w:rFonts w:ascii="仿宋_GB2312" w:hAnsi="仿宋_GB2312" w:cs="仿宋_GB2312" w:eastAsia="仿宋_GB2312"/>
                    </w:rPr>
                    <w:t xml:space="preserve"> （1）试题库管理，包括增加，编辑，删除试题。支持按题目名称，题目类型，题目难易度，题目知识点等进行搜索，快速定位到要管理的题目，提供编辑和删除2种操作；包含题型、知识点，难易度、修改时间等字段。</w:t>
                  </w:r>
                  <w:r>
                    <w:br/>
                  </w:r>
                  <w:r>
                    <w:rPr>
                      <w:rFonts w:ascii="仿宋_GB2312" w:hAnsi="仿宋_GB2312" w:cs="仿宋_GB2312" w:eastAsia="仿宋_GB2312"/>
                    </w:rPr>
                    <w:t xml:space="preserve"> ★ （2）提供试题模板可供下载，通过预置 Excel格式模版内容的编辑，支持各种题型混合的试题一次性批量导入，包括单选题、多选题、填空题、判断题、简答题等，提高题库管理效率。</w:t>
                  </w:r>
                  <w:r>
                    <w:br/>
                  </w:r>
                  <w:r>
                    <w:rPr>
                      <w:rFonts w:ascii="仿宋_GB2312" w:hAnsi="仿宋_GB2312" w:cs="仿宋_GB2312" w:eastAsia="仿宋_GB2312"/>
                    </w:rPr>
                    <w:t xml:space="preserve"> （3）创建试题需支持客观题和编程题两类试题类型，要求支持至少五种客观题（单选题、多选题、判断题，简答题、填空题）和编程题等；编程题要求支持 Python，C，C++，Java，Javascript，R至少六种编程语言。至少支持3种难易度类型，包含易、中、难等。每种题型均需要提供支持一个或多个知识点的标签，支持答案解析。</w:t>
                  </w:r>
                  <w:r>
                    <w:br/>
                  </w:r>
                  <w:r>
                    <w:rPr>
                      <w:rFonts w:ascii="仿宋_GB2312" w:hAnsi="仿宋_GB2312" w:cs="仿宋_GB2312" w:eastAsia="仿宋_GB2312"/>
                    </w:rPr>
                    <w:t xml:space="preserve"> （4）提供并系统预置大数据、人工智能以及计算机编程的配套题库</w:t>
                  </w:r>
                  <w:r>
                    <w:br/>
                  </w:r>
                  <w:r>
                    <w:rPr>
                      <w:rFonts w:ascii="仿宋_GB2312" w:hAnsi="仿宋_GB2312" w:cs="仿宋_GB2312" w:eastAsia="仿宋_GB2312"/>
                    </w:rPr>
                    <w:t xml:space="preserve"> （5）支持编程题代码输入界面个性化设置，包括：字号设置、行高设置、高亮主题设置。</w:t>
                  </w:r>
                  <w:r>
                    <w:br/>
                  </w:r>
                  <w:r>
                    <w:rPr>
                      <w:rFonts w:ascii="仿宋_GB2312" w:hAnsi="仿宋_GB2312" w:cs="仿宋_GB2312" w:eastAsia="仿宋_GB2312"/>
                    </w:rPr>
                    <w:t xml:space="preserve"> （6）支持对编程题设置提示代码，实现“完形填空式”的代码提示，方便学生快速理解代码实现结构，聚焦具体实现逻辑。教师可输入编程题代码框架，隐藏部分主要代码逻辑，学生可根据提示完成整体代码逻辑编写。</w:t>
                  </w:r>
                  <w:r>
                    <w:br/>
                  </w:r>
                  <w:r>
                    <w:rPr>
                      <w:rFonts w:ascii="仿宋_GB2312" w:hAnsi="仿宋_GB2312" w:cs="仿宋_GB2312" w:eastAsia="仿宋_GB2312"/>
                    </w:rPr>
                    <w:t xml:space="preserve"> ★配套习题集 ≥ 1000道，包括大数据，人工智能、计算机编程相关的单选题、多选题、判断题、填空题、简答题、编程题等</w:t>
                  </w:r>
                  <w:r>
                    <w:br/>
                  </w:r>
                  <w:r>
                    <w:rPr>
                      <w:rFonts w:ascii="仿宋_GB2312" w:hAnsi="仿宋_GB2312" w:cs="仿宋_GB2312" w:eastAsia="仿宋_GB2312"/>
                    </w:rPr>
                    <w:t xml:space="preserve"> （7）编程题对Python，C，C++，Java，Javascript，R等至少6种语言预览，并缺省支持代码的语法高亮显示，同时针对C++ 题目的创建，可支持多个输入和对应多个输出的结果对比，实现代码的自动化评判。</w:t>
                  </w:r>
                  <w:r>
                    <w:br/>
                  </w:r>
                  <w:r>
                    <w:rPr>
                      <w:rFonts w:ascii="仿宋_GB2312" w:hAnsi="仿宋_GB2312" w:cs="仿宋_GB2312" w:eastAsia="仿宋_GB2312"/>
                    </w:rPr>
                    <w:t xml:space="preserve"> ★3. 题库扩展管理功能</w:t>
                  </w:r>
                  <w:r>
                    <w:br/>
                  </w:r>
                  <w:r>
                    <w:rPr>
                      <w:rFonts w:ascii="仿宋_GB2312" w:hAnsi="仿宋_GB2312" w:cs="仿宋_GB2312" w:eastAsia="仿宋_GB2312"/>
                    </w:rPr>
                    <w:t xml:space="preserve"> （1）简答题支持markdown输入框功能，但不限于支持字体设置、图片插入等功能。</w:t>
                  </w:r>
                  <w:r>
                    <w:br/>
                  </w:r>
                  <w:r>
                    <w:rPr>
                      <w:rFonts w:ascii="仿宋_GB2312" w:hAnsi="仿宋_GB2312" w:cs="仿宋_GB2312" w:eastAsia="仿宋_GB2312"/>
                    </w:rPr>
                    <w:t xml:space="preserve"> （2）支持学生手绘流程图、手绘公式的方式进行答题，丰富学生的作答形式以满足对题目的完整描述。</w:t>
                  </w:r>
                  <w:r>
                    <w:br/>
                  </w:r>
                  <w:r>
                    <w:rPr>
                      <w:rFonts w:ascii="仿宋_GB2312" w:hAnsi="仿宋_GB2312" w:cs="仿宋_GB2312" w:eastAsia="仿宋_GB2312"/>
                    </w:rPr>
                    <w:t xml:space="preserve"> （3）手绘画板支持方块图、菱形图、圆形图等基本图案。支持在任意点进行文字插入以辅助描述流程图，支持橡皮擦等功能对流程图进行编辑。支持流程图素材库，可将自己所描绘的内容锁定为素材，添加进素材库供下次使用。手绘流程图等随题目一同提交。</w:t>
                  </w:r>
                  <w:r>
                    <w:br/>
                  </w:r>
                  <w:r>
                    <w:rPr>
                      <w:rFonts w:ascii="仿宋_GB2312" w:hAnsi="仿宋_GB2312" w:cs="仿宋_GB2312" w:eastAsia="仿宋_GB2312"/>
                    </w:rPr>
                    <w:t xml:space="preserve"> （4）教师在批阅学生简答题时可查看学生手绘的流程图、公式等。</w:t>
                  </w:r>
                  <w:r>
                    <w:br/>
                  </w:r>
                  <w:r>
                    <w:rPr>
                      <w:rFonts w:ascii="仿宋_GB2312" w:hAnsi="仿宋_GB2312" w:cs="仿宋_GB2312" w:eastAsia="仿宋_GB2312"/>
                    </w:rPr>
                    <w:t xml:space="preserve"> 4. 考评管理</w:t>
                  </w:r>
                  <w:r>
                    <w:br/>
                  </w:r>
                  <w:r>
                    <w:rPr>
                      <w:rFonts w:ascii="仿宋_GB2312" w:hAnsi="仿宋_GB2312" w:cs="仿宋_GB2312" w:eastAsia="仿宋_GB2312"/>
                    </w:rPr>
                    <w:t xml:space="preserve"> （1）试卷库，支持按试卷名称，试卷状态进行搜索，快速定位到要管理的试卷后，提供编辑查看，批阅和删除等操作；包含试卷名称、总分，开考时间，时长，考试班级，考试状态，编辑时间等试卷基本信息字段。</w:t>
                  </w:r>
                  <w:r>
                    <w:br/>
                  </w:r>
                  <w:r>
                    <w:rPr>
                      <w:rFonts w:ascii="仿宋_GB2312" w:hAnsi="仿宋_GB2312" w:cs="仿宋_GB2312" w:eastAsia="仿宋_GB2312"/>
                    </w:rPr>
                    <w:t xml:space="preserve"> （2）新建考卷要求提供自动出题和手动出题 2种方式。两种种方式均需要支持自定义试卷名称，考试时长，并支持可以配置多个考试班级，以及可提供题型的设置，每种提醒数量的设置，每种题型每道题分值的设置。试卷创建完毕后，可提供立即开考功能，考试即刻开始。手动出卷方式，需支持通过搜索题型，知识点等信息从题库选择题目。并且考卷需支持客观题和编程题的混合编排，并支持简洁模式概览试卷。</w:t>
                  </w:r>
                  <w:r>
                    <w:br/>
                  </w:r>
                  <w:r>
                    <w:rPr>
                      <w:rFonts w:ascii="仿宋_GB2312" w:hAnsi="仿宋_GB2312" w:cs="仿宋_GB2312" w:eastAsia="仿宋_GB2312"/>
                    </w:rPr>
                    <w:t xml:space="preserve"> （3）教师审阅试卷管理，支持交卷后的系统自动评分和批改。可提供成绩概览，包括试卷名称，班级名称，班级人数，试卷总分，及格分数，交卷人数，未交卷人数，及格人数，不及格人数等基本信息的查看。考试时间结束时，自动进行交卷，并且提供系统评分，生成基本的统计表格，包括最高分，最低分，平均分，及格率的统计结果，并支持老师对学生试卷的手工评阅以及分数的修正。提供批量评阅的功能，并可导出班级成绩汇总表。</w:t>
                  </w:r>
                  <w:r>
                    <w:br/>
                  </w:r>
                  <w:r>
                    <w:rPr>
                      <w:rFonts w:ascii="仿宋_GB2312" w:hAnsi="仿宋_GB2312" w:cs="仿宋_GB2312" w:eastAsia="仿宋_GB2312"/>
                    </w:rPr>
                    <w:t xml:space="preserve"> ★（4）批量自动评阅和查重，支持交卷后的系统自动评分和批改，并支持编程题、简答题等主观题的自动批改，同时也支持老师对学生试卷的手工评阅以及分数的修正。提供批量评阅的功能，并可导出班级成绩汇总表。如果发现相似的答案，提供自动查重功能，并提供答案相似率的比较，供老师评判的参考。</w:t>
                  </w:r>
                  <w:r>
                    <w:br/>
                  </w:r>
                  <w:r>
                    <w:rPr>
                      <w:rFonts w:ascii="仿宋_GB2312" w:hAnsi="仿宋_GB2312" w:cs="仿宋_GB2312" w:eastAsia="仿宋_GB2312"/>
                    </w:rPr>
                    <w:t xml:space="preserve"> （5）考评管理中要求可以设置考卷名称、开始时间、考试时长、班级等，并试卷支持AB卷设置，防止学生抄袭或作弊。支持防作弊设置设置，可对考试设置页面切换次数、IP地址范围、IP违规次数、是否允许F12使用、是否允许粘贴复制等开关设置。</w:t>
                  </w:r>
                  <w:r>
                    <w:br/>
                  </w:r>
                  <w:r>
                    <w:rPr>
                      <w:rFonts w:ascii="仿宋_GB2312" w:hAnsi="仿宋_GB2312" w:cs="仿宋_GB2312" w:eastAsia="仿宋_GB2312"/>
                    </w:rPr>
                    <w:t xml:space="preserve"> （6）试卷图表分析：</w:t>
                  </w:r>
                  <w:r>
                    <w:br/>
                  </w:r>
                  <w:r>
                    <w:rPr>
                      <w:rFonts w:ascii="仿宋_GB2312" w:hAnsi="仿宋_GB2312" w:cs="仿宋_GB2312" w:eastAsia="仿宋_GB2312"/>
                    </w:rPr>
                    <w:t xml:space="preserve"> a、整份试卷概览分析：对知识点分布、题目难易度分布，学生正答率进行图表分析。</w:t>
                  </w:r>
                  <w:r>
                    <w:br/>
                  </w:r>
                  <w:r>
                    <w:rPr>
                      <w:rFonts w:ascii="仿宋_GB2312" w:hAnsi="仿宋_GB2312" w:cs="仿宋_GB2312" w:eastAsia="仿宋_GB2312"/>
                    </w:rPr>
                    <w:t xml:space="preserve"> b、学生行为数据分析：可查看学生答题的时间段，提供针对知识点的学生正答率，针对题目的正答率、题目的完成度进行的图表分析。分析粒度支持全部成员、班级筛选、个人筛选。</w:t>
                  </w:r>
                  <w:r>
                    <w:br/>
                  </w:r>
                  <w:r>
                    <w:rPr>
                      <w:rFonts w:ascii="仿宋_GB2312" w:hAnsi="仿宋_GB2312" w:cs="仿宋_GB2312" w:eastAsia="仿宋_GB2312"/>
                    </w:rPr>
                    <w:t xml:space="preserve"> ★（7）编程试卷的管理与分析：</w:t>
                  </w:r>
                  <w:r>
                    <w:br/>
                  </w:r>
                  <w:r>
                    <w:rPr>
                      <w:rFonts w:ascii="仿宋_GB2312" w:hAnsi="仿宋_GB2312" w:cs="仿宋_GB2312" w:eastAsia="仿宋_GB2312"/>
                    </w:rPr>
                    <w:t xml:space="preserve"> a、支持对C++，Python题目创建编试卷：支持对多班级布置。简洁模式查看编程详情。非简洁模式可查看编程题代码和编程题输入和输出。</w:t>
                  </w:r>
                  <w:r>
                    <w:br/>
                  </w:r>
                  <w:r>
                    <w:rPr>
                      <w:rFonts w:ascii="仿宋_GB2312" w:hAnsi="仿宋_GB2312" w:cs="仿宋_GB2312" w:eastAsia="仿宋_GB2312"/>
                    </w:rPr>
                    <w:t xml:space="preserve"> b、支持编程试卷的统计：可对编程试卷中全部成员、某个班级的学生总数、题目总数、提交人数、未提交人数的统计。可查看每个学生对学号、姓名、完成率、完成详情、通过率、通过详情并支持EXCEL格式导出。可查看每个学生对试卷中每道题对提交记录。</w:t>
                  </w:r>
                  <w:r>
                    <w:br/>
                  </w:r>
                  <w:r>
                    <w:rPr>
                      <w:rFonts w:ascii="仿宋_GB2312" w:hAnsi="仿宋_GB2312" w:cs="仿宋_GB2312" w:eastAsia="仿宋_GB2312"/>
                    </w:rPr>
                    <w:t xml:space="preserve"> c、支持编程试卷的分析：可查看编程中每道题目的正确率以及详情。支持编程总体概览，对统计学生的通过率，题目难度分布，各个知识点的占比，错误类型的占比进行图表展示。学生行为分析：对学生时间段提交情况、知识点通过率、学生编程完成率、编程题目通过率、编程题目完成率进行图表分析。</w:t>
                  </w:r>
                  <w:r>
                    <w:br/>
                  </w:r>
                  <w:r>
                    <w:rPr>
                      <w:rFonts w:ascii="仿宋_GB2312" w:hAnsi="仿宋_GB2312" w:cs="仿宋_GB2312" w:eastAsia="仿宋_GB2312"/>
                    </w:rPr>
                    <w:t xml:space="preserve"> （8）学生习题收藏夹</w:t>
                  </w:r>
                  <w:r>
                    <w:br/>
                  </w:r>
                  <w:r>
                    <w:rPr>
                      <w:rFonts w:ascii="仿宋_GB2312" w:hAnsi="仿宋_GB2312" w:cs="仿宋_GB2312" w:eastAsia="仿宋_GB2312"/>
                    </w:rPr>
                    <w:t xml:space="preserve"> 支持学生对作业、考试、编程题等所有试卷中重点题目、答错的错题目等进行收藏的功能，支持所有题型，单选题、多选题、判断题，简答题、填空题以及编程题等，以便于未来复习汇总。同时，支持老师设置“开放正确答案”后，学生对于所有收藏的题目，均可看到正确答案。</w:t>
                  </w:r>
                  <w:r>
                    <w:br/>
                  </w:r>
                  <w:r>
                    <w:rPr>
                      <w:rFonts w:ascii="仿宋_GB2312" w:hAnsi="仿宋_GB2312" w:cs="仿宋_GB2312" w:eastAsia="仿宋_GB2312"/>
                    </w:rPr>
                    <w:t xml:space="preserve"> （9）支持对“已开考”的试卷进行延时，支持延时10分、20分、30分、60分，并提示延时后最终考试结束时间。</w:t>
                  </w:r>
                  <w:r>
                    <w:br/>
                  </w:r>
                  <w:r>
                    <w:rPr>
                      <w:rFonts w:ascii="仿宋_GB2312" w:hAnsi="仿宋_GB2312" w:cs="仿宋_GB2312" w:eastAsia="仿宋_GB2312"/>
                    </w:rPr>
                    <w:t xml:space="preserve"> 编程题支持数据可视化、机器学习算法模型训练结果等复杂程序的自动测评。</w:t>
                  </w:r>
                  <w:r>
                    <w:br/>
                  </w:r>
                  <w:r>
                    <w:rPr>
                      <w:rFonts w:ascii="仿宋_GB2312" w:hAnsi="仿宋_GB2312" w:cs="仿宋_GB2312" w:eastAsia="仿宋_GB2312"/>
                    </w:rPr>
                    <w:t xml:space="preserve"> ★上述加“★”功能均要求投标文件内提供功能的完整截图。</w:t>
                  </w:r>
                </w:p>
                <w:p>
                  <w:pPr>
                    <w:pStyle w:val="null3"/>
                  </w:pPr>
                  <w:r>
                    <w:rPr>
                      <w:rFonts w:ascii="仿宋_GB2312" w:hAnsi="仿宋_GB2312" w:cs="仿宋_GB2312" w:eastAsia="仿宋_GB2312"/>
                    </w:rPr>
                    <w:t>5．要求此系统支持与采购人其它相关系统在同一套硬件底层上共享硬件资源，能够同时提供教学服务且平台间不受干扰。所有实验资源及配套功能可在现有系统内直接调用打开，适配现有系统权限架构与运行环境，对接应采用标准化接口规范 RESTful API，数据交换协议须支持 JSON/XML 等通用格式，数据编码统一采用 UTF-8，确保用户权限与数据访问控制的一致性。（投标人出具书面承诺函（格式自拟），承诺所投产品能够实现上述功能）供应商中标后，须严格按此承诺执行，否则采购人有权不予通过验收。</w:t>
                  </w:r>
                  <w:r>
                    <w:br/>
                  </w:r>
                  <w:r>
                    <w:rPr>
                      <w:rFonts w:ascii="仿宋_GB2312" w:hAnsi="仿宋_GB2312" w:cs="仿宋_GB2312" w:eastAsia="仿宋_GB2312"/>
                    </w:rPr>
                    <w:t xml:space="preserve"> 《大模型辅助编程开发(Python)》课程实验不少于：大模型教你学Python基础概念；大模型教你学变量与数据类型；大模型教你学运算符；大模型教你学程序控制；大模型教你学函数；大模型教你学列表；大模型教你学字典；大模型教你学模块；大模型教你学文件读写；大模型教你学异常处理；大模型教你学正则表达式；大模型教你学面向对象</w:t>
                  </w:r>
                  <w:r>
                    <w:br/>
                  </w:r>
                  <w:r>
                    <w:rPr>
                      <w:rFonts w:ascii="仿宋_GB2312" w:hAnsi="仿宋_GB2312" w:cs="仿宋_GB2312" w:eastAsia="仿宋_GB2312"/>
                    </w:rPr>
                    <w:t xml:space="preserve"> 《大模型智能数据分析基础》课程实验不少于：数据导入导出；DataFrame数据访问；DataFrame列操作；DataFrame行操作；DataFrame数据查询与排序；数据表拆分与合并；数据预处理；英文文本数据处理；中文文本数据处理；日期时间数据的整理；时间序列数据的整理；描述性统计；分组统计；数据透视表；数据可视化；机器学习基础；深度学习基础</w:t>
                  </w:r>
                  <w:r>
                    <w:br/>
                  </w:r>
                  <w:r>
                    <w:rPr>
                      <w:rFonts w:ascii="仿宋_GB2312" w:hAnsi="仿宋_GB2312" w:cs="仿宋_GB2312" w:eastAsia="仿宋_GB2312"/>
                    </w:rPr>
                    <w:t xml:space="preserve"> 《大模型智能数据分析案例集》课程实验不少于：金融行业应用案例-股票数据分析；金融行业应用案例--量化交易数据分析；财税行业应用案例-职工薪酬分析；财税行业应用案例-应收账款账龄分析；经济类应用案例-中美地区经济发展对比与预测分析；经济类应用案例-关于1992-2020年中国各省份分行业GDP增加值的探索；营销类应用案例-在线教育平台运营数据分析；营销类应用案例-电商用户画像数据分析</w:t>
                  </w:r>
                  <w:r>
                    <w:br/>
                  </w:r>
                  <w:r>
                    <w:rPr>
                      <w:rFonts w:ascii="仿宋_GB2312" w:hAnsi="仿宋_GB2312" w:cs="仿宋_GB2312" w:eastAsia="仿宋_GB2312"/>
                    </w:rPr>
                    <w:t xml:space="preserve"> ★《大模型应用开发-LangChain基础》课程实验不少于：LangChain调用大模型；LangChain聊天模型；LangChain提示词模板；LangChain提示词模版进阶；LangChain输出解释器；LangChain输出解析器进阶；LangChain模型链组件；LangChain记忆机制；LangChain模型链进阶；LangChain检索链；LangChain基于文档的问答</w:t>
                  </w:r>
                  <w:r>
                    <w:br/>
                  </w:r>
                  <w:r>
                    <w:rPr>
                      <w:rFonts w:ascii="仿宋_GB2312" w:hAnsi="仿宋_GB2312" w:cs="仿宋_GB2312" w:eastAsia="仿宋_GB2312"/>
                    </w:rPr>
                    <w:t xml:space="preserve"> 《大模型应用开发-RAG技术》课程实验不少于：RAG文档加载器；RAG文档加载器2-结构化文档；RAG文档加载器3-PDF与MarkDown；RAG文本分割器；RAG文本嵌入模型；RAG向量存储；RAG检索器；RAG组合Composition</w:t>
                  </w:r>
                  <w:r>
                    <w:br/>
                  </w:r>
                  <w:r>
                    <w:rPr>
                      <w:rFonts w:ascii="仿宋_GB2312" w:hAnsi="仿宋_GB2312" w:cs="仿宋_GB2312" w:eastAsia="仿宋_GB2312"/>
                    </w:rPr>
                    <w:t xml:space="preserve"> 《大模型应用开发-构建本地知识库》课程实验不少于：langchain-chatchat构建本地知识库；基于 ChatGLM与RAG 的法律问答助手；基于Qwen与llama_index构建本地知识库</w:t>
                  </w:r>
                  <w:r>
                    <w:br/>
                  </w:r>
                  <w:r>
                    <w:rPr>
                      <w:rFonts w:ascii="仿宋_GB2312" w:hAnsi="仿宋_GB2312" w:cs="仿宋_GB2312" w:eastAsia="仿宋_GB2312"/>
                    </w:rPr>
                    <w:t xml:space="preserve"> 《大模型应用开发-Agent智能体》课程实验不少于：LangChain-Agent入门；BaseTool构建Agent；装饰器@tools构建Agent；本地检索器Agent；在线检索器Agent；结构化数据分析Agent；非结构化数据分析Agent；文图生成Agent；图像描述Agent；检索增强生成Agent</w:t>
                  </w:r>
                  <w:r>
                    <w:br/>
                  </w:r>
                  <w:r>
                    <w:rPr>
                      <w:rFonts w:ascii="仿宋_GB2312" w:hAnsi="仿宋_GB2312" w:cs="仿宋_GB2312" w:eastAsia="仿宋_GB2312"/>
                    </w:rPr>
                    <w:t xml:space="preserve"> ★《大模型应用开发-多智能体实战开发》课程实验不少于：AgentScope基础；通过配置文件创建Agent；多智能体群组对话；多智能体检索增强生成；多智能体游戏开发之飞花令</w:t>
                  </w:r>
                  <w:r>
                    <w:br/>
                  </w:r>
                  <w:r>
                    <w:rPr>
                      <w:rFonts w:ascii="仿宋_GB2312" w:hAnsi="仿宋_GB2312" w:cs="仿宋_GB2312" w:eastAsia="仿宋_GB2312"/>
                    </w:rPr>
                    <w:t xml:space="preserve"> 《Transformer原理与实现》课程实验不少于：Self-Attention自注意力机制；PositionalEncoding位置编码；Masking Mechanism掩码机制；Transformer编码器；Transformer解码器；Pytorch实现Transformer模型；Transformer模型训练与评估</w:t>
                  </w:r>
                  <w:r>
                    <w:br/>
                  </w:r>
                  <w:r>
                    <w:rPr>
                      <w:rFonts w:ascii="仿宋_GB2312" w:hAnsi="仿宋_GB2312" w:cs="仿宋_GB2312" w:eastAsia="仿宋_GB2312"/>
                    </w:rPr>
                    <w:t xml:space="preserve"> ★《Transformers应用案例集》课程实验不少于：Transformers库开箱即用；Transformers库模型与分词器；Transformers库微调预训练模型；Transformers库实现文本分类；Transformers库实现序列标注；Transformers库实现语言翻译；Transformers库实现文本摘要；Transformers库实现抽取式问答；Transformers库实现情感分析</w:t>
                  </w:r>
                  <w:r>
                    <w:br/>
                  </w:r>
                  <w:r>
                    <w:rPr>
                      <w:rFonts w:ascii="仿宋_GB2312" w:hAnsi="仿宋_GB2312" w:cs="仿宋_GB2312" w:eastAsia="仿宋_GB2312"/>
                    </w:rPr>
                    <w:t xml:space="preserve"> 《大模型本地化部署基础》课程实验不少于：chatglm2-6b部署与微调；医疗大模型本地部署；金融大模型本地部署；数学大模型本地部署；Stable Diffusion文本生成图像</w:t>
                  </w:r>
                  <w:r>
                    <w:br/>
                  </w:r>
                  <w:r>
                    <w:rPr>
                      <w:rFonts w:ascii="仿宋_GB2312" w:hAnsi="仿宋_GB2312" w:cs="仿宋_GB2312" w:eastAsia="仿宋_GB2312"/>
                    </w:rPr>
                    <w:t xml:space="preserve"> ★《大模型微调技术》课程实验不少于：基于Deepseek等大模型的全量微调；基于ChatGLM模型的参数微调；基于Deepseek模型的LoRA微调；基于LLamaFactory的QLoRA微调；基于LLamaFactory的指令微调；多模态大模型微调；基于LLamaFactory的显存优化与量化</w:t>
                  </w:r>
                  <w:r>
                    <w:br/>
                  </w:r>
                  <w:r>
                    <w:rPr>
                      <w:rFonts w:ascii="仿宋_GB2312" w:hAnsi="仿宋_GB2312" w:cs="仿宋_GB2312" w:eastAsia="仿宋_GB2312"/>
                    </w:rPr>
                    <w:t xml:space="preserve"> ★上述加“★”功能均要求投标文件内提供实验描述、实验代码等内容截图。</w:t>
                  </w:r>
                </w:p>
                <w:p>
                  <w:pPr>
                    <w:pStyle w:val="null3"/>
                  </w:pPr>
                  <w:r>
                    <w:rPr>
                      <w:rFonts w:ascii="仿宋_GB2312" w:hAnsi="仿宋_GB2312" w:cs="仿宋_GB2312" w:eastAsia="仿宋_GB2312"/>
                    </w:rPr>
                    <w:t>要求所有实验资源及配套功能可在现有系统内直接调用打开，适配现有系统权限架构与运行环境，确保用户权限与数据访问控制的一致性。（投标人出具书面承诺函（格式自拟），承诺所投产品能够实现上述功能）供应商中标后，须严格按此承诺执行，否则采购人有权不予通过验收。</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大语言模型应用课程资源包</w:t>
                  </w:r>
                </w:p>
              </w:tc>
              <w:tc>
                <w:tcPr>
                  <w:tcW w:type="dxa" w:w="638"/>
                </w:tcPr>
                <w:p>
                  <w:pPr>
                    <w:pStyle w:val="null3"/>
                  </w:pPr>
                  <w:r>
                    <w:rPr>
                      <w:rFonts w:ascii="仿宋_GB2312" w:hAnsi="仿宋_GB2312" w:cs="仿宋_GB2312" w:eastAsia="仿宋_GB2312"/>
                    </w:rPr>
                    <w:t>《大模型辅助编程开发(Python)》课程实验不少于：大模型教你学Python基础概念；大模型教你学变量与数据类型；大模型教你学运算符；大模型教你学程序控制；大模型教你学函数；大模型教你学列表；大模型教你学字典；大模型教你学模块；大模型教你学文件读写；大模型教你学异常处理；大模型教你学正则表达式；大模型教你学面向对象</w:t>
                  </w:r>
                  <w:r>
                    <w:br/>
                  </w:r>
                  <w:r>
                    <w:rPr>
                      <w:rFonts w:ascii="仿宋_GB2312" w:hAnsi="仿宋_GB2312" w:cs="仿宋_GB2312" w:eastAsia="仿宋_GB2312"/>
                    </w:rPr>
                    <w:t xml:space="preserve"> 《大模型智能数据分析基础》课程实验不少于：数据导入导出；DataFrame数据访问；DataFrame列操作；DataFrame行操作；DataFrame数据查询与排序；数据表拆分与合并；数据预处理；英文文本数据处理；中文文本数据处理；日期时间数据的整理；时间序列数据的整理；描述性统计；分组统计；数据透视表；数据可视化；机器学习基础；深度学习基础</w:t>
                  </w:r>
                  <w:r>
                    <w:br/>
                  </w:r>
                  <w:r>
                    <w:rPr>
                      <w:rFonts w:ascii="仿宋_GB2312" w:hAnsi="仿宋_GB2312" w:cs="仿宋_GB2312" w:eastAsia="仿宋_GB2312"/>
                    </w:rPr>
                    <w:t xml:space="preserve"> 《大模型智能数据分析案例集》课程实验不少于：金融行业应用案例-股票数据分析；金融行业应用案例--量化交易数据分析；财税行业应用案例-职工薪酬分析；财税行业应用案例-应收账款账龄分析；经济类应用案例-中美地区经济发展对比与预测分析；经济类应用案例-关于1992-2020年中国各省份分行业GDP增加值的探索；营销类应用案例-在线教育平台运营数据分析；营销类应用案例-电商用户画像数据分析</w:t>
                  </w:r>
                  <w:r>
                    <w:br/>
                  </w:r>
                  <w:r>
                    <w:rPr>
                      <w:rFonts w:ascii="仿宋_GB2312" w:hAnsi="仿宋_GB2312" w:cs="仿宋_GB2312" w:eastAsia="仿宋_GB2312"/>
                    </w:rPr>
                    <w:t xml:space="preserve"> ★《大模型应用开发-LangChain基础》课程实验不少于：LangChain调用大模型；LangChain聊天模型；LangChain提示词模板；LangChain提示词模版进阶；LangChain输出解释器；LangChain输出解析器进阶；LangChain模型链组件；LangChain记忆机制；LangChain模型链进阶；LangChain检索链；LangChain基于文档的问答《大模型应用开发-RAG技术》课程实验不少于：RAG文档加载器；RAG文档加载器2-结构化文档；RAG文档加载器3-PDF与MarkDown；RAG文本分割器；RAG文本嵌入模型；RAG向量存储；RAG检索器；RAG组合Composition</w:t>
                  </w:r>
                  <w:r>
                    <w:br/>
                  </w:r>
                  <w:r>
                    <w:rPr>
                      <w:rFonts w:ascii="仿宋_GB2312" w:hAnsi="仿宋_GB2312" w:cs="仿宋_GB2312" w:eastAsia="仿宋_GB2312"/>
                    </w:rPr>
                    <w:t xml:space="preserve"> 《大模型应用开发-构建本地知识库》课程实验不少于：langchain-chatchat构建本地知识库；基于 ChatGLM与RAG 的法律问答助手；基于Qwen与llama_index构建本地知识库《大模型应用开发-Agent智能体》课程实验不少于：LangChain-Agent入门；BaseTool构建Agent；装饰器@tools构建Agent；本地检索器Agent；在线检索器Agent；结构化数据分析Agent；非结构化数据分析Agent；文图生成Agent；图像描述Agent；检索增强生成Agent</w:t>
                  </w:r>
                  <w:r>
                    <w:br/>
                  </w:r>
                  <w:r>
                    <w:rPr>
                      <w:rFonts w:ascii="仿宋_GB2312" w:hAnsi="仿宋_GB2312" w:cs="仿宋_GB2312" w:eastAsia="仿宋_GB2312"/>
                    </w:rPr>
                    <w:t xml:space="preserve"> ★《大模型应用开发-多智能体实战开发》课程实验不少于：AgentScope基础；通过配置文件创建Agent；多智能体群组对话；多智能体检索增强生成；多智能体游戏开发之飞花令《Transformer原理与实现》课程实验不少于：Self-Attention自注意力机制；PositionalEncoding位置编码；Masking Mechanism掩码机制；Transformer编码器；Transformer解码器；Pytorch实现Transformer模型；Transformer模型训练与评估</w:t>
                  </w:r>
                  <w:r>
                    <w:br/>
                  </w:r>
                  <w:r>
                    <w:rPr>
                      <w:rFonts w:ascii="仿宋_GB2312" w:hAnsi="仿宋_GB2312" w:cs="仿宋_GB2312" w:eastAsia="仿宋_GB2312"/>
                    </w:rPr>
                    <w:t xml:space="preserve"> ★《Transformers应用案例集》课程实验不少于：Transformers库开箱即用；Transformers库模型与分词器；Transformers库微调预训练模型；Transformers库实现文本分类；Transformers库实现序列标注；ransformers库实现语言翻译；Transformers库实现文本摘要；Transformers库实现抽取式问答；Transformers库实现情感分析《大模型本地化部署基础》课程实验不少于：chatglm2-6b部署与微调；医疗大模型本地部署；金融大模型本地部署；数学大模型本地部署；Stable Diffusion文本生成图像★《大模型微调技术》课程实验不少于：基于Deepseek等大模型的全量微调；基于ChatGLM模型的参数微调；基于Deepseek模型的LoRA微调；基于LLamaFactory的QLoRA微调；基于LLamaFactory的指令微调；多模态大模型微调；基于LLamaFactory的显存优化与量化</w:t>
                  </w:r>
                  <w:r>
                    <w:br/>
                  </w:r>
                  <w:r>
                    <w:rPr>
                      <w:rFonts w:ascii="仿宋_GB2312" w:hAnsi="仿宋_GB2312" w:cs="仿宋_GB2312" w:eastAsia="仿宋_GB2312"/>
                    </w:rPr>
                    <w:t xml:space="preserve"> ★上述加“★”功能均要求投标文件内提供实验描述、实验代码等内容截图。</w:t>
                  </w:r>
                </w:p>
                <w:p>
                  <w:pPr>
                    <w:pStyle w:val="null3"/>
                  </w:pPr>
                  <w:r>
                    <w:rPr>
                      <w:rFonts w:ascii="仿宋_GB2312" w:hAnsi="仿宋_GB2312" w:cs="仿宋_GB2312" w:eastAsia="仿宋_GB2312"/>
                    </w:rPr>
                    <w:t>要求所有实验资源及配套功能可在现有系统内直接调用打开，适配现有系统权限架构与运行环境，确保用户权限与数据访问控制的一致性。（投标人出具书面承诺函（格式自拟），承诺所投产品能够实现上述功能）供应商中标后，须严格按此承诺执行，否则采购人有权不予通过验收。</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人工智能应用开发实验包-视觉识别技术</w:t>
                  </w:r>
                </w:p>
              </w:tc>
              <w:tc>
                <w:tcPr>
                  <w:tcW w:type="dxa" w:w="638"/>
                </w:tcPr>
                <w:p>
                  <w:pPr>
                    <w:pStyle w:val="null3"/>
                  </w:pPr>
                  <w:r>
                    <w:rPr>
                      <w:rFonts w:ascii="仿宋_GB2312" w:hAnsi="仿宋_GB2312" w:cs="仿宋_GB2312" w:eastAsia="仿宋_GB2312"/>
                    </w:rPr>
                    <w:t>1.实验目的要求：通过基于计算机视觉处理和识别的算法实验练习，包括OpenCV等，了解计算机视觉识别和处理的的基本原理，常用算法和使用，能够准确掌握不同算法所适用的业务要求和场景。能够独立完成人脸识别等的数据处理，并在对应的场景应用中得到有意义的分析结果。</w:t>
                  </w:r>
                  <w:r>
                    <w:br/>
                  </w:r>
                  <w:r>
                    <w:rPr>
                      <w:rFonts w:ascii="仿宋_GB2312" w:hAnsi="仿宋_GB2312" w:cs="仿宋_GB2312" w:eastAsia="仿宋_GB2312"/>
                    </w:rPr>
                    <w:t xml:space="preserve"> 2.实验内容的要求</w:t>
                  </w:r>
                  <w:r>
                    <w:br/>
                  </w:r>
                  <w:r>
                    <w:rPr>
                      <w:rFonts w:ascii="仿宋_GB2312" w:hAnsi="仿宋_GB2312" w:cs="仿宋_GB2312" w:eastAsia="仿宋_GB2312"/>
                    </w:rPr>
                    <w:t xml:space="preserve"> 《OpenCV计算机视觉基础（一）》实验课程不少于：OpenCV图像读取、显示与存储；OpenCV中的绘图函数；OpenCV中的鼠标绘图；图像基本操作；对图像进行算术运算；逐位运算函数bitwise原理；改变图像色彩空间BGR2HSV；图片的几何变换；代码效率评估与优化；挑战任务：画动态时钟</w:t>
                  </w:r>
                  <w:r>
                    <w:br/>
                  </w:r>
                  <w:r>
                    <w:rPr>
                      <w:rFonts w:ascii="仿宋_GB2312" w:hAnsi="仿宋_GB2312" w:cs="仿宋_GB2312" w:eastAsia="仿宋_GB2312"/>
                    </w:rPr>
                    <w:t xml:space="preserve"> 《OpenCV计算机视觉基础（二）》实验课程不少于：图像阈值处理；图像平滑处理；形态学操作；图像梯度；Canny边缘检测；图像金字塔；图像轮廓；图像轮廓特征；图像轮廓拟合；轮廓特征值；凸缺陷与点到轮廓的距离；霍夫变换；挑战任务：道路检测之图像检测；挑战任务：道路检测之视频检测</w:t>
                  </w:r>
                  <w:r>
                    <w:br/>
                  </w:r>
                  <w:r>
                    <w:rPr>
                      <w:rFonts w:ascii="仿宋_GB2312" w:hAnsi="仿宋_GB2312" w:cs="仿宋_GB2312" w:eastAsia="仿宋_GB2312"/>
                    </w:rPr>
                    <w:t xml:space="preserve"> ★《OpenCV计算机视觉基础（三）》实验课程不少于：模板匹配；图像统计直方图；傅里叶变换；分水岭法进行图像分割；使用Grabcut算法实现交互式前景提取；OpenCV-Python车牌识别与字符分割；项目实战：文档扫描OCR识别；使用OpenCV提取纸上的文字；使用卷积神经网络识别手写字体</w:t>
                  </w:r>
                  <w:r>
                    <w:br/>
                  </w:r>
                  <w:r>
                    <w:rPr>
                      <w:rFonts w:ascii="仿宋_GB2312" w:hAnsi="仿宋_GB2312" w:cs="仿宋_GB2312" w:eastAsia="仿宋_GB2312"/>
                    </w:rPr>
                    <w:t xml:space="preserve"> ★《视觉识别模型应用技术》实验课程不少于：基于YOLO3模型的目标检测；基于ResNet模型的图像分类；基于Faster-RCNN模型的目标检测；基于SSD模型的目标检测；基于RCNN模型的图像语义分割与识别；基于Faster-RCNN的语义分割；基于Mxnet的人体骨架提取；基于Mxnet的人体骨架提取（二）；基于MediaPipe的人体姿势识别；基于Opencv的文本倾斜自校正；智能停车场车位检测；基于RCNN模型的图像语义分割与识别(PyTorch)；基于GPU加速计算与ResNet50框架的表面裂缝检测；基于YOLO3的目标检测(PyTorch)</w:t>
                  </w:r>
                  <w:r>
                    <w:br/>
                  </w:r>
                  <w:r>
                    <w:rPr>
                      <w:rFonts w:ascii="仿宋_GB2312" w:hAnsi="仿宋_GB2312" w:cs="仿宋_GB2312" w:eastAsia="仿宋_GB2312"/>
                    </w:rPr>
                    <w:t xml:space="preserve"> ★《YOLOv8实战开发》实验课程不少于：yolov8安装；yolov8图像检测；yolov8视频检测；yolov8检测模型训练；yolov8图像分类；yolov8图像分割；yolov8姿态识别；yolov8目标跟踪；yolov8模型导出；yolov8行人跟踪计数；yolov8智慧交通场景应用</w:t>
                  </w:r>
                  <w:r>
                    <w:br/>
                  </w:r>
                  <w:r>
                    <w:rPr>
                      <w:rFonts w:ascii="仿宋_GB2312" w:hAnsi="仿宋_GB2312" w:cs="仿宋_GB2312" w:eastAsia="仿宋_GB2312"/>
                    </w:rPr>
                    <w:t xml:space="preserve"> ★《计算机视觉基础(PaddleHub)》实验课程不少于：imagenet图像分类；菜品识别；图像分类迁移学习；人脸检测；目标检测；行人车辆检测；人像分割；目标分割；OCR文字识别；关键点检测；人体姿态识别</w:t>
                  </w:r>
                  <w:r>
                    <w:br/>
                  </w:r>
                  <w:r>
                    <w:rPr>
                      <w:rFonts w:ascii="仿宋_GB2312" w:hAnsi="仿宋_GB2312" w:cs="仿宋_GB2312" w:eastAsia="仿宋_GB2312"/>
                    </w:rPr>
                    <w:t xml:space="preserve"> ★上述加“★”功能均要求投标文件内提供实验描述、实验代码等内容截图。</w:t>
                  </w:r>
                </w:p>
                <w:p>
                  <w:pPr>
                    <w:pStyle w:val="null3"/>
                  </w:pPr>
                  <w:r>
                    <w:rPr>
                      <w:rFonts w:ascii="仿宋_GB2312" w:hAnsi="仿宋_GB2312" w:cs="仿宋_GB2312" w:eastAsia="仿宋_GB2312"/>
                    </w:rPr>
                    <w:t>要求所有实验资源及配套功能可在现有系统内直接调用打开，适配现有系统权限架构与运行环境，确保用户权限与数据访问控制的一致性。（投标人出具书面承诺函（格式自拟），承诺所投产品能够实现上述功能）供应商中标后，须严格按此承诺执行，否则采购人有权不予通过验收。</w:t>
                  </w:r>
                </w:p>
              </w:tc>
              <w:tc>
                <w:tcPr>
                  <w:tcW w:type="dxa" w:w="638"/>
                </w:tcPr>
                <w:p>
                  <w:pPr>
                    <w:pStyle w:val="null3"/>
                  </w:pPr>
                  <w:r>
                    <w:rPr>
                      <w:rFonts w:ascii="仿宋_GB2312" w:hAnsi="仿宋_GB2312" w:cs="仿宋_GB2312" w:eastAsia="仿宋_GB2312"/>
                    </w:rPr>
                    <w:t>1</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人工智能应用开发实验包-自然语言处理</w:t>
                  </w:r>
                </w:p>
              </w:tc>
              <w:tc>
                <w:tcPr>
                  <w:tcW w:type="dxa" w:w="638"/>
                </w:tcPr>
                <w:p>
                  <w:pPr>
                    <w:pStyle w:val="null3"/>
                  </w:pPr>
                  <w:r>
                    <w:rPr>
                      <w:rFonts w:ascii="仿宋_GB2312" w:hAnsi="仿宋_GB2312" w:cs="仿宋_GB2312" w:eastAsia="仿宋_GB2312"/>
                    </w:rPr>
                    <w:t>1.实验目的要求：通过基于深度学习的自然语言处理算法实验练习，了解自然语言处理的基本原理，常用算法和使用，能够准确掌握不同算法所适用的业务要求和场景。能够独立完成数据分析结果的处理，并在对应的场景应用中得到有意义的分析结果。</w:t>
                  </w:r>
                  <w:r>
                    <w:br/>
                  </w:r>
                  <w:r>
                    <w:rPr>
                      <w:rFonts w:ascii="仿宋_GB2312" w:hAnsi="仿宋_GB2312" w:cs="仿宋_GB2312" w:eastAsia="仿宋_GB2312"/>
                    </w:rPr>
                    <w:t xml:space="preserve"> 2.实验内容的要求</w:t>
                  </w:r>
                  <w:r>
                    <w:br/>
                  </w:r>
                  <w:r>
                    <w:rPr>
                      <w:rFonts w:ascii="仿宋_GB2312" w:hAnsi="仿宋_GB2312" w:cs="仿宋_GB2312" w:eastAsia="仿宋_GB2312"/>
                    </w:rPr>
                    <w:t xml:space="preserve"> 《自然语言处理-基础》实验课程不少于：语言处理基础；获取文本语料和词汇资源；处理原始文本；分类和词性标注-英文(NLTK)；从文本提取信息；分析句子结构；分析语句的含义；分词-中文(jieba)；词性标注-中文(jieba)；文本语料的数据分析与特征处理；文本分类</w:t>
                  </w:r>
                  <w:r>
                    <w:br/>
                  </w:r>
                  <w:r>
                    <w:rPr>
                      <w:rFonts w:ascii="仿宋_GB2312" w:hAnsi="仿宋_GB2312" w:cs="仿宋_GB2312" w:eastAsia="仿宋_GB2312"/>
                    </w:rPr>
                    <w:t xml:space="preserve"> 《自然语言处理-进阶》实验课程不少于：词嵌入：Word2Vec原理解析；词嵌入：Word2vec实现；模型训练：softmax近似训练；子词嵌入：FastText原理解析；全局向量的词嵌入:GloVe；文本相似度；编码器—解码器：seq2seq；束搜索；注意力机制；机器翻译；基于GPU加速计算的机器翻译系统搭建实战(PyTorch)；文本相似度(pytorch)；基于GPU加速计算的词嵌入：Word2vec实现(pytorch)；基于GPU加速计算的卷积神经网络的文本情感分类(pytorch)；基于GPU加速计算的循环神经网络的文本情感分类(pytorch)；模型训练:softmax近似训练(pytorch)</w:t>
                  </w:r>
                  <w:r>
                    <w:br/>
                  </w:r>
                  <w:r>
                    <w:rPr>
                      <w:rFonts w:ascii="仿宋_GB2312" w:hAnsi="仿宋_GB2312" w:cs="仿宋_GB2312" w:eastAsia="仿宋_GB2312"/>
                    </w:rPr>
                    <w:t xml:space="preserve"> ★《自然语言处理-文本分析》实验课程不少于：基础文本分析；利用NLTK进行文本分析；Bag of Words：词袋分析；TF-IDF：逆文档词频；使用稀疏特征对文本文档进行分类；中文自然语言处理技术： Jieba分词；中文自然语言处理技术： Jieba词性标注；中文自然语言处理： SnowNLP</w:t>
                  </w:r>
                  <w:r>
                    <w:br/>
                  </w:r>
                  <w:r>
                    <w:rPr>
                      <w:rFonts w:ascii="仿宋_GB2312" w:hAnsi="仿宋_GB2312" w:cs="仿宋_GB2312" w:eastAsia="仿宋_GB2312"/>
                    </w:rPr>
                    <w:t xml:space="preserve"> ★《自然语言处理-语言模型》实验课程不少于：词向量；潜在语义分析；GloVe模型；基于char-RNN的姓氏分类；使用char-RNN的姓氏生成；基于注意力机制的 seq2seq 神经网络翻译；文本分类与TorchText；基于TorchText的语言翻译；Transformer；从零搭建TransformerXL；Transformer XL模型训练</w:t>
                  </w:r>
                  <w:r>
                    <w:br/>
                  </w:r>
                  <w:r>
                    <w:rPr>
                      <w:rFonts w:ascii="仿宋_GB2312" w:hAnsi="仿宋_GB2312" w:cs="仿宋_GB2312" w:eastAsia="仿宋_GB2312"/>
                    </w:rPr>
                    <w:t xml:space="preserve"> ★《自然语言处理-BERT》实验课程不少于：从零搭建BERT模型；基于Transformers训练BERT模型；基于Tensorflow训练BERT中文模型</w:t>
                  </w:r>
                  <w:r>
                    <w:br/>
                  </w:r>
                  <w:r>
                    <w:rPr>
                      <w:rFonts w:ascii="仿宋_GB2312" w:hAnsi="仿宋_GB2312" w:cs="仿宋_GB2312" w:eastAsia="仿宋_GB2312"/>
                    </w:rPr>
                    <w:t xml:space="preserve"> ★《人工智能-自然语言处理案例集》实验课程不少于：LSTM生成古诗；基于w2v和LSTM的新闻真实性分类；基于GPU加速计算与Transformer的疫情期间推特情感分析；基于XLNet的文本关系抽取；Eliza实现对话；预测句子概率；数据平滑；词性标注</w:t>
                  </w:r>
                  <w:r>
                    <w:br/>
                  </w:r>
                  <w:r>
                    <w:rPr>
                      <w:rFonts w:ascii="仿宋_GB2312" w:hAnsi="仿宋_GB2312" w:cs="仿宋_GB2312" w:eastAsia="仿宋_GB2312"/>
                    </w:rPr>
                    <w:t xml:space="preserve"> ★《自然语言处理基础(PaddleHub)》实验课程不少于：词法分析；本表示-词袋模型；文本表示-词嵌入；文本语义模型；情感分析；文本生成；看图写诗；聊天机器人；文本聚类</w:t>
                  </w:r>
                  <w:r>
                    <w:br/>
                  </w:r>
                  <w:r>
                    <w:rPr>
                      <w:rFonts w:ascii="仿宋_GB2312" w:hAnsi="仿宋_GB2312" w:cs="仿宋_GB2312" w:eastAsia="仿宋_GB2312"/>
                    </w:rPr>
                    <w:t xml:space="preserve"> ★上述加“★”功能均要求投标文件内提供实验描述、实验代码等内容截图。</w:t>
                  </w:r>
                </w:p>
                <w:p>
                  <w:pPr>
                    <w:pStyle w:val="null3"/>
                  </w:pPr>
                  <w:r>
                    <w:rPr>
                      <w:rFonts w:ascii="仿宋_GB2312" w:hAnsi="仿宋_GB2312" w:cs="仿宋_GB2312" w:eastAsia="仿宋_GB2312"/>
                    </w:rPr>
                    <w:t>要求所有实验资源及配套功能可在现有系统内直接调用打开，适配现有系统权限架构与运行环境，确保用户权限与数据访问控制的一致性。（投标人出具书面承诺函（格式自拟），承诺所投产品能够实现上述功能）供应商中标后，须严格按此承诺执行，否则采购人有权不予通过验收。</w:t>
                  </w:r>
                </w:p>
              </w:tc>
              <w:tc>
                <w:tcPr>
                  <w:tcW w:type="dxa" w:w="638"/>
                </w:tcPr>
                <w:p>
                  <w:pPr>
                    <w:pStyle w:val="null3"/>
                  </w:pPr>
                  <w:r>
                    <w:rPr>
                      <w:rFonts w:ascii="仿宋_GB2312" w:hAnsi="仿宋_GB2312" w:cs="仿宋_GB2312" w:eastAsia="仿宋_GB2312"/>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合同签订后，15日内备货并送至采购人指定地点。</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西安文理学院制定地点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合同签订后，乙方供货调试安装后，甲方验收完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将设备运达采购人指定的地点后，采购人根据合同要求，在合同双方代表等相关负责人同时在场的情况下，进行外观验收，确认品牌型号和数量；设备全部安装调试完毕后，由成交供应商向采购人提交纸质版项目验收申请书，经采购人项目代表报有关领导确认后，由采购人组织验收。验收合格后，填写项目验收单。（2）验收依据：竞争性谈判文件、竞争性谈判响应文件、澄清表（函）；本合同及附件文本；合同签订时国家及行业现行的标准和技术规范。（3）成交供应商应向采购人提交项目实施过程中的所有资料，以便采购人日后管理和维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1.质保期为验收合格后不少于3年。成交供应商承诺的质保时间超过竞争性谈判文件要求的，按其承诺时间质保。 2.成交供应商承诺的质保期起始时间为验收合格之日。 3.在安装期间，成交供应商有必要对使用人员进行技术培训，以确保采购人能够有效处理相关问题。 4.成交供应商须提供该货物的技术培训、技术支持和维修巡检服务，服务内容包括负责安装调试完成后质保期内免费进行现场培训、理论培训、操作培训等。 5.成交供应商须对售后服务需求提供在工作日内1小时响应，2小时内通过远程、电话等方式解决问题，如无法解决，24小时内到达现场实施维修。72小时仍未排除故障、恢复正常运转的，由成交供应商提供同类型备品、备件等。</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1、成交供应商须在结果公告发布之日起5个工作日内，提交响应文件一正贰副至西安市高新区锦业一路52号宝德云谷国际-B座14层1406-6室（陕西中诚天和项目管理有限公司）。 2、供应商对其所销售的货物应当享有知识产权或经权利人合法授权，保证没有侵犯任何第三人的知识产权等权利。因违反前述约定对第三人构成侵权的，应当由供应商向第三人承担法律责任。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供应商应具有独立承担民事责任的能力的企业法人、事业法人、其他组织或自然人，出具合法有效的营业执照等相关证明文件，自然人参与的提供其身份证明（加盖公章）； （2）财务状况报告：提供经审计的2024年度或2025年度财务报告或谈判前六个月内其本公司银行账户出具的资信证明或政府采购专业担保机构出具的谈判担保函（事业单位可不提供）（加盖公章）； （3）税收缴纳证明：供应商提供截止至谈判时间前六个月任一月份的缴费凭据；依法免税的应提供相关文件证明（加盖公章）； （4）社会保障资金缴纳证明：供应商提供截止至谈判时间前六个月任一月份的缴费凭据或社保机构开具的社会保险参保缴费情况证明；依法不需要缴纳社会保障资金的应提供相关文件证明（加盖公章）； （5）供应商提供具有履行本合同所必需的设备和专业技术能力的承诺函（加盖公章）； （6）供应商提供参加政府采购活动前三年内在经营活动中没有重大违法记录的承诺函（加盖公章）；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提供经审计的2024年度或2025年度财务报告或谈判前六个月内其本公司银行账户出具的资信证明或政府采购专业担保机构出具的谈判担保函（事业单位可不提供）（加盖公章）。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法定代表人直接参加谈判的，须出具法定代表人身份证明及法人身份证；法定代表人授权代表参加谈判的，须出具法定代表人授权书及法人和授权代表身份证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符合《财政部关于在政府采购活动中查询及使用信用记录有关问题的通知》（财库【2016】125号）文件中信用查询的要求</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谈判后的网站查询记录为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未出现实质性内容的缺漏项</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关于符合本国产品标准的声明函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同时满足以下条款： （1）谈判报价符合唯一性要求； （2）谈判报价未超出采购预算和最高限价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其他未达到谈判文件要求的情况</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关于符合本国产品标准的声明函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30分钟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