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版本号：ZQX-ZC2026050420260601001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汉中市汉台区人民政府其他服务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ZQX-ZC20260504</w:t>
      </w:r>
      <w:r>
        <w:br/>
      </w:r>
      <w:r>
        <w:br/>
      </w:r>
      <w:r>
        <w:br/>
      </w:r>
    </w:p>
    <w:p>
      <w:pPr>
        <w:pStyle w:val="null3"/>
        <w:jc w:val="center"/>
        <w:outlineLvl w:val="2"/>
      </w:pPr>
      <w:r>
        <w:rPr>
          <w:rFonts w:ascii="仿宋_GB2312" w:hAnsi="仿宋_GB2312" w:cs="仿宋_GB2312" w:eastAsia="仿宋_GB2312"/>
          <w:sz w:val="28"/>
          <w:b/>
        </w:rPr>
        <w:t>汉中市汉台区人民政府办公室</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汉中市汉台区人民政府办公室</w:t>
      </w:r>
      <w:r>
        <w:rPr>
          <w:rFonts w:ascii="仿宋_GB2312" w:hAnsi="仿宋_GB2312" w:cs="仿宋_GB2312" w:eastAsia="仿宋_GB2312"/>
        </w:rPr>
        <w:t>委托，拟对</w:t>
      </w:r>
      <w:r>
        <w:rPr>
          <w:rFonts w:ascii="仿宋_GB2312" w:hAnsi="仿宋_GB2312" w:cs="仿宋_GB2312" w:eastAsia="仿宋_GB2312"/>
        </w:rPr>
        <w:t>汉中市汉台区人民政府其他服务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ZQX-ZC20260504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汉中市汉台区人民政府其他服务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汉台区⼈⺠政府办公室⻋辆驾驶服务，负责汉台区⼈⺠政府公务⻋的驾驶⼯作。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采购包1（汉中市汉台区人民政府其他服务）：属于专门面向小微企业采购。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2215198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汉中市汉台区人民政府办公室</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联系人：张茜</w:t>
      </w:r>
    </w:p>
    <w:p>
      <w:pPr>
        <w:pStyle w:val="null3"/>
      </w:pPr>
      <w:r>
        <w:rPr>
          <w:rFonts w:ascii="仿宋_GB2312" w:hAnsi="仿宋_GB2312" w:cs="仿宋_GB2312" w:eastAsia="仿宋_GB2312"/>
        </w:rPr>
        <w:t>联系电话：13389282762</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汉台区人民政府办公室车辆驾驶服务，负责汉台区人民政府公务车的驾驶工作。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驾驶服务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标的名称：驾驶服务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项目主要内容</w:t>
            </w:r>
          </w:p>
          <w:p>
            <w:pPr>
              <w:pStyle w:val="null3"/>
              <w:ind w:firstLine="48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.该项目为汉台区人民政府办公室车辆驾驶服务，负责汉台区人民政府</w:t>
            </w:r>
            <w:r>
              <w:rPr>
                <w:rFonts w:ascii="仿宋_GB2312" w:hAnsi="仿宋_GB2312" w:cs="仿宋_GB2312" w:eastAsia="仿宋_GB2312"/>
                <w:sz w:val="21"/>
                <w:color w:val="000000"/>
              </w:rPr>
              <w:t>公务车的驾驶工作；</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根据</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服务任务及岗位设置要求选派司机；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1"/>
                <w:color w:val="000000"/>
              </w:rPr>
              <w:t>3.需要司机8人，全部需要C1及以上驾照。</w:t>
            </w:r>
          </w:p>
          <w:p>
            <w:pPr>
              <w:pStyle w:val="null3"/>
              <w:ind w:firstLine="442"/>
              <w:jc w:val="both"/>
            </w:pPr>
            <w:r>
              <w:rPr>
                <w:rFonts w:ascii="仿宋_GB2312" w:hAnsi="仿宋_GB2312" w:cs="仿宋_GB2312" w:eastAsia="仿宋_GB2312"/>
                <w:sz w:val="22"/>
                <w:b/>
              </w:rPr>
              <w:t>每天至少</w:t>
            </w:r>
            <w:r>
              <w:rPr>
                <w:rFonts w:ascii="仿宋_GB2312" w:hAnsi="仿宋_GB2312" w:cs="仿宋_GB2312" w:eastAsia="仿宋_GB2312"/>
                <w:sz w:val="22"/>
                <w:b/>
              </w:rPr>
              <w:t>1名司机值班，确保24小时</w:t>
            </w:r>
            <w:r>
              <w:rPr>
                <w:rFonts w:ascii="仿宋_GB2312" w:hAnsi="仿宋_GB2312" w:cs="仿宋_GB2312" w:eastAsia="仿宋_GB2312"/>
                <w:sz w:val="22"/>
                <w:b/>
              </w:rPr>
              <w:t>电话畅通，</w:t>
            </w:r>
            <w:r>
              <w:rPr>
                <w:rFonts w:ascii="仿宋_GB2312" w:hAnsi="仿宋_GB2312" w:cs="仿宋_GB2312" w:eastAsia="仿宋_GB2312"/>
                <w:sz w:val="22"/>
                <w:b/>
              </w:rPr>
              <w:t>1小时内到达岗位</w:t>
            </w:r>
            <w:r>
              <w:rPr>
                <w:rFonts w:ascii="仿宋_GB2312" w:hAnsi="仿宋_GB2312" w:cs="仿宋_GB2312" w:eastAsia="仿宋_GB2312"/>
                <w:sz w:val="22"/>
                <w:b/>
              </w:rPr>
              <w:t>。</w:t>
            </w:r>
          </w:p>
          <w:p>
            <w:pPr>
              <w:pStyle w:val="null3"/>
              <w:ind w:firstLine="480"/>
              <w:jc w:val="both"/>
            </w:pPr>
            <w:r>
              <w:rPr>
                <w:rFonts w:ascii="仿宋_GB2312" w:hAnsi="仿宋_GB2312" w:cs="仿宋_GB2312" w:eastAsia="仿宋_GB2312"/>
                <w:sz w:val="21"/>
                <w:color w:val="000000"/>
              </w:rPr>
              <w:t>二、岗位服务基本要求</w:t>
            </w:r>
          </w:p>
          <w:p>
            <w:pPr>
              <w:pStyle w:val="null3"/>
              <w:ind w:firstLine="480"/>
              <w:jc w:val="both"/>
            </w:pPr>
            <w:r>
              <w:rPr>
                <w:rFonts w:ascii="仿宋_GB2312" w:hAnsi="仿宋_GB2312" w:cs="仿宋_GB2312" w:eastAsia="仿宋_GB2312"/>
                <w:sz w:val="21"/>
                <w:color w:val="000000"/>
              </w:rPr>
              <w:t>选派的公务车司机应满足以下要求：</w:t>
            </w:r>
          </w:p>
          <w:p>
            <w:pPr>
              <w:pStyle w:val="null3"/>
              <w:ind w:firstLine="48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公务车驾驶员应取得相应准驾车型驾驶资格，身体健康，无重大交通安全责任记录，无违法违纪，</w:t>
            </w:r>
            <w:r>
              <w:rPr>
                <w:rFonts w:ascii="仿宋_GB2312" w:hAnsi="仿宋_GB2312" w:cs="仿宋_GB2312" w:eastAsia="仿宋_GB2312"/>
                <w:sz w:val="21"/>
                <w:color w:val="000000"/>
              </w:rPr>
              <w:t>取得相应驾照</w:t>
            </w:r>
            <w:r>
              <w:rPr>
                <w:rFonts w:ascii="仿宋_GB2312" w:hAnsi="仿宋_GB2312" w:cs="仿宋_GB2312" w:eastAsia="仿宋_GB2312"/>
                <w:sz w:val="21"/>
                <w:color w:val="000000"/>
              </w:rPr>
              <w:t>3年及以上</w:t>
            </w:r>
            <w:r>
              <w:rPr>
                <w:rFonts w:ascii="仿宋_GB2312" w:hAnsi="仿宋_GB2312" w:cs="仿宋_GB2312" w:eastAsia="仿宋_GB2312"/>
                <w:sz w:val="21"/>
                <w:color w:val="000000"/>
              </w:rPr>
              <w:t>。</w:t>
            </w:r>
          </w:p>
          <w:p>
            <w:pPr>
              <w:pStyle w:val="null3"/>
              <w:ind w:firstLine="48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根据岗位工作标准及规章制度，有权对</w:t>
            </w:r>
            <w:r>
              <w:rPr>
                <w:rFonts w:ascii="仿宋_GB2312" w:hAnsi="仿宋_GB2312" w:cs="仿宋_GB2312" w:eastAsia="仿宋_GB2312"/>
                <w:sz w:val="21"/>
                <w:color w:val="000000"/>
              </w:rPr>
              <w:t>人员选聘过程予以监督，对符合岗位条件的人员进行推荐建议，对不符合岗位条件的人员，</w:t>
            </w:r>
            <w:r>
              <w:rPr>
                <w:rFonts w:ascii="仿宋_GB2312" w:hAnsi="仿宋_GB2312" w:cs="仿宋_GB2312" w:eastAsia="仿宋_GB2312"/>
                <w:sz w:val="21"/>
                <w:color w:val="000000"/>
              </w:rPr>
              <w:t>应按照</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要求另聘。</w:t>
            </w:r>
          </w:p>
          <w:p>
            <w:pPr>
              <w:pStyle w:val="null3"/>
              <w:ind w:firstLine="480"/>
              <w:jc w:val="both"/>
            </w:pPr>
            <w:r>
              <w:rPr>
                <w:rFonts w:ascii="仿宋_GB2312" w:hAnsi="仿宋_GB2312" w:cs="仿宋_GB2312" w:eastAsia="仿宋_GB2312"/>
                <w:sz w:val="21"/>
                <w:color w:val="000000"/>
              </w:rPr>
              <w:t>有下列情形之一的，不得担任公务车司机：</w:t>
            </w:r>
          </w:p>
          <w:p>
            <w:pPr>
              <w:pStyle w:val="null3"/>
              <w:ind w:firstLine="480"/>
              <w:jc w:val="both"/>
            </w:pPr>
            <w:r>
              <w:rPr>
                <w:rFonts w:ascii="仿宋_GB2312" w:hAnsi="仿宋_GB2312" w:cs="仿宋_GB2312" w:eastAsia="仿宋_GB2312"/>
                <w:sz w:val="21"/>
                <w:color w:val="000000"/>
              </w:rPr>
              <w:t>1.有违法犯罪记录的；</w:t>
            </w:r>
          </w:p>
          <w:p>
            <w:pPr>
              <w:pStyle w:val="null3"/>
              <w:ind w:firstLine="480"/>
              <w:jc w:val="both"/>
            </w:pPr>
            <w:r>
              <w:rPr>
                <w:rFonts w:ascii="仿宋_GB2312" w:hAnsi="仿宋_GB2312" w:cs="仿宋_GB2312" w:eastAsia="仿宋_GB2312"/>
                <w:sz w:val="21"/>
                <w:color w:val="000000"/>
              </w:rPr>
              <w:t>2.违反规章制度曾经被辞退、调换的；</w:t>
            </w:r>
          </w:p>
          <w:p>
            <w:pPr>
              <w:pStyle w:val="null3"/>
              <w:ind w:firstLine="480"/>
              <w:jc w:val="both"/>
            </w:pPr>
            <w:r>
              <w:rPr>
                <w:rFonts w:ascii="仿宋_GB2312" w:hAnsi="仿宋_GB2312" w:cs="仿宋_GB2312" w:eastAsia="仿宋_GB2312"/>
                <w:sz w:val="21"/>
                <w:color w:val="000000"/>
              </w:rPr>
              <w:t>三、岗位主要职责</w:t>
            </w:r>
          </w:p>
          <w:p>
            <w:pPr>
              <w:pStyle w:val="null3"/>
              <w:ind w:firstLine="472"/>
              <w:jc w:val="both"/>
            </w:pPr>
            <w:r>
              <w:rPr>
                <w:rFonts w:ascii="仿宋_GB2312" w:hAnsi="仿宋_GB2312" w:cs="仿宋_GB2312" w:eastAsia="仿宋_GB2312"/>
                <w:sz w:val="21"/>
                <w:color w:val="000000"/>
              </w:rPr>
              <w:t>1.服从</w:t>
            </w:r>
            <w:r>
              <w:rPr>
                <w:rFonts w:ascii="仿宋_GB2312" w:hAnsi="仿宋_GB2312" w:cs="仿宋_GB2312" w:eastAsia="仿宋_GB2312"/>
                <w:sz w:val="21"/>
                <w:color w:val="000000"/>
              </w:rPr>
              <w:t>区政府车管人员</w:t>
            </w:r>
            <w:r>
              <w:rPr>
                <w:rFonts w:ascii="仿宋_GB2312" w:hAnsi="仿宋_GB2312" w:cs="仿宋_GB2312" w:eastAsia="仿宋_GB2312"/>
                <w:sz w:val="21"/>
                <w:color w:val="000000"/>
              </w:rPr>
              <w:t>领导，听从调度，严格按照规定的时间、地点、路线出车、安全行驶。</w:t>
            </w:r>
          </w:p>
          <w:p>
            <w:pPr>
              <w:pStyle w:val="null3"/>
              <w:ind w:firstLine="480"/>
              <w:jc w:val="both"/>
            </w:pPr>
            <w:r>
              <w:rPr>
                <w:rFonts w:ascii="仿宋_GB2312" w:hAnsi="仿宋_GB2312" w:cs="仿宋_GB2312" w:eastAsia="仿宋_GB2312"/>
                <w:sz w:val="21"/>
                <w:color w:val="000000"/>
              </w:rPr>
              <w:t>2.坚持行车安全检查，每次行车前检查</w:t>
            </w:r>
            <w:r>
              <w:rPr>
                <w:rFonts w:ascii="仿宋_GB2312" w:hAnsi="仿宋_GB2312" w:cs="仿宋_GB2312" w:eastAsia="仿宋_GB2312"/>
                <w:sz w:val="21"/>
                <w:color w:val="000000"/>
              </w:rPr>
              <w:t>车辆</w:t>
            </w:r>
            <w:r>
              <w:rPr>
                <w:rFonts w:ascii="仿宋_GB2312" w:hAnsi="仿宋_GB2312" w:cs="仿宋_GB2312" w:eastAsia="仿宋_GB2312"/>
                <w:sz w:val="21"/>
                <w:color w:val="000000"/>
              </w:rPr>
              <w:t>，发现问题及时排除，确保车辆运行。</w:t>
            </w:r>
          </w:p>
          <w:p>
            <w:pPr>
              <w:pStyle w:val="null3"/>
              <w:ind w:firstLine="480"/>
              <w:jc w:val="both"/>
            </w:pPr>
            <w:r>
              <w:rPr>
                <w:rFonts w:ascii="仿宋_GB2312" w:hAnsi="仿宋_GB2312" w:cs="仿宋_GB2312" w:eastAsia="仿宋_GB2312"/>
                <w:sz w:val="21"/>
                <w:color w:val="000000"/>
              </w:rPr>
              <w:t>3.自觉维护、保养好车辆，保持车辆清洁卫生，做到出车前、行车中和返后检查，使车辆保持良好的状态。</w:t>
            </w:r>
          </w:p>
          <w:p>
            <w:pPr>
              <w:pStyle w:val="null3"/>
              <w:ind w:firstLine="48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严禁佩戴墨镜驾车，</w:t>
            </w:r>
            <w:r>
              <w:rPr>
                <w:rFonts w:ascii="仿宋_GB2312" w:hAnsi="仿宋_GB2312" w:cs="仿宋_GB2312" w:eastAsia="仿宋_GB2312"/>
                <w:sz w:val="21"/>
                <w:color w:val="000000"/>
              </w:rPr>
              <w:t>严禁酒后驾车，严禁将车辆借给他人驾驶，严禁违章行驶和带故障上路</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不开</w:t>
            </w:r>
            <w:r>
              <w:rPr>
                <w:rFonts w:ascii="仿宋_GB2312" w:hAnsi="仿宋_GB2312" w:cs="仿宋_GB2312" w:eastAsia="仿宋_GB2312"/>
                <w:sz w:val="21"/>
                <w:color w:val="000000"/>
              </w:rPr>
              <w:t>“英雄车”、“赌气车”。</w:t>
            </w:r>
          </w:p>
          <w:p>
            <w:pPr>
              <w:pStyle w:val="null3"/>
              <w:ind w:firstLine="480"/>
              <w:jc w:val="both"/>
            </w:pPr>
            <w:r>
              <w:rPr>
                <w:rFonts w:ascii="仿宋_GB2312" w:hAnsi="仿宋_GB2312" w:cs="仿宋_GB2312" w:eastAsia="仿宋_GB2312"/>
                <w:sz w:val="21"/>
                <w:color w:val="000000"/>
              </w:rPr>
              <w:t>6.严禁弄虚作假和公车私用。</w:t>
            </w:r>
          </w:p>
          <w:p>
            <w:pPr>
              <w:pStyle w:val="null3"/>
              <w:ind w:firstLine="480"/>
              <w:jc w:val="both"/>
            </w:pPr>
            <w:r>
              <w:rPr>
                <w:rFonts w:ascii="仿宋_GB2312" w:hAnsi="仿宋_GB2312" w:cs="仿宋_GB2312" w:eastAsia="仿宋_GB2312"/>
                <w:sz w:val="21"/>
                <w:color w:val="000000"/>
              </w:rPr>
              <w:t>7.驾驶员</w:t>
            </w:r>
            <w:r>
              <w:rPr>
                <w:rFonts w:ascii="仿宋_GB2312" w:hAnsi="仿宋_GB2312" w:cs="仿宋_GB2312" w:eastAsia="仿宋_GB2312"/>
                <w:sz w:val="21"/>
                <w:color w:val="000000"/>
              </w:rPr>
              <w:t>在工作中</w:t>
            </w:r>
            <w:r>
              <w:rPr>
                <w:rFonts w:ascii="仿宋_GB2312" w:hAnsi="仿宋_GB2312" w:cs="仿宋_GB2312" w:eastAsia="仿宋_GB2312"/>
                <w:sz w:val="21"/>
                <w:color w:val="000000"/>
              </w:rPr>
              <w:t>不该听的不听，不该看的不看，不该说的不说，不散播消息，保守机密，守口如瓶，接受</w:t>
            </w:r>
            <w:r>
              <w:rPr>
                <w:rFonts w:ascii="仿宋_GB2312" w:hAnsi="仿宋_GB2312" w:cs="仿宋_GB2312" w:eastAsia="仿宋_GB2312"/>
                <w:sz w:val="21"/>
                <w:color w:val="000000"/>
              </w:rPr>
              <w:t>区政府</w:t>
            </w:r>
            <w:r>
              <w:rPr>
                <w:rFonts w:ascii="仿宋_GB2312" w:hAnsi="仿宋_GB2312" w:cs="仿宋_GB2312" w:eastAsia="仿宋_GB2312"/>
                <w:sz w:val="21"/>
                <w:color w:val="000000"/>
              </w:rPr>
              <w:t>管理部门安排的其它工作任务。</w:t>
            </w:r>
          </w:p>
          <w:p>
            <w:pPr>
              <w:pStyle w:val="null3"/>
              <w:ind w:firstLine="360"/>
              <w:jc w:val="both"/>
            </w:pPr>
            <w:r>
              <w:rPr>
                <w:rFonts w:ascii="仿宋_GB2312" w:hAnsi="仿宋_GB2312" w:cs="仿宋_GB2312" w:eastAsia="仿宋_GB2312"/>
                <w:sz w:val="24"/>
              </w:rPr>
              <w:t>四、其他事项</w:t>
            </w:r>
          </w:p>
          <w:p>
            <w:pPr>
              <w:pStyle w:val="null3"/>
              <w:ind w:firstLine="480"/>
              <w:jc w:val="both"/>
            </w:pPr>
            <w:r>
              <w:rPr>
                <w:rFonts w:ascii="仿宋_GB2312" w:hAnsi="仿宋_GB2312" w:cs="仿宋_GB2312" w:eastAsia="仿宋_GB2312"/>
                <w:sz w:val="21"/>
                <w:color w:val="000000"/>
              </w:rPr>
              <w:t>1.本项目年度预算为41.00万元。服务期2年，合同依据考核结果一年一签。</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费用根据</w:t>
            </w:r>
            <w:r>
              <w:rPr>
                <w:rFonts w:ascii="仿宋_GB2312" w:hAnsi="仿宋_GB2312" w:cs="仿宋_GB2312" w:eastAsia="仿宋_GB2312"/>
                <w:sz w:val="21"/>
                <w:color w:val="000000"/>
              </w:rPr>
              <w:t>履约情况</w:t>
            </w:r>
            <w:r>
              <w:rPr>
                <w:rFonts w:ascii="仿宋_GB2312" w:hAnsi="仿宋_GB2312" w:cs="仿宋_GB2312" w:eastAsia="仿宋_GB2312"/>
                <w:sz w:val="21"/>
                <w:color w:val="000000"/>
              </w:rPr>
              <w:t>按</w:t>
            </w:r>
            <w:r>
              <w:rPr>
                <w:rFonts w:ascii="仿宋_GB2312" w:hAnsi="仿宋_GB2312" w:cs="仿宋_GB2312" w:eastAsia="仿宋_GB2312"/>
                <w:sz w:val="21"/>
                <w:color w:val="000000"/>
              </w:rPr>
              <w:t>月</w:t>
            </w:r>
            <w:r>
              <w:rPr>
                <w:rFonts w:ascii="仿宋_GB2312" w:hAnsi="仿宋_GB2312" w:cs="仿宋_GB2312" w:eastAsia="仿宋_GB2312"/>
                <w:sz w:val="21"/>
                <w:color w:val="000000"/>
              </w:rPr>
              <w:t>结算。</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按国家政策</w:t>
            </w:r>
            <w:r>
              <w:rPr>
                <w:rFonts w:ascii="仿宋_GB2312" w:hAnsi="仿宋_GB2312" w:cs="仿宋_GB2312" w:eastAsia="仿宋_GB2312"/>
                <w:sz w:val="21"/>
                <w:color w:val="000000"/>
              </w:rPr>
              <w:t>为员工</w:t>
            </w:r>
            <w:r>
              <w:rPr>
                <w:rFonts w:ascii="仿宋_GB2312" w:hAnsi="仿宋_GB2312" w:cs="仿宋_GB2312" w:eastAsia="仿宋_GB2312"/>
                <w:sz w:val="21"/>
                <w:color w:val="000000"/>
              </w:rPr>
              <w:t>购买</w:t>
            </w:r>
            <w:r>
              <w:rPr>
                <w:rFonts w:ascii="仿宋_GB2312" w:hAnsi="仿宋_GB2312" w:cs="仿宋_GB2312" w:eastAsia="仿宋_GB2312"/>
                <w:sz w:val="21"/>
                <w:color w:val="000000"/>
              </w:rPr>
              <w:t>各类保险</w:t>
            </w:r>
            <w:r>
              <w:rPr>
                <w:rFonts w:ascii="仿宋_GB2312" w:hAnsi="仿宋_GB2312" w:cs="仿宋_GB2312" w:eastAsia="仿宋_GB2312"/>
                <w:sz w:val="21"/>
                <w:color w:val="000000"/>
              </w:rPr>
              <w:t>。</w:t>
            </w:r>
          </w:p>
          <w:p>
            <w:pPr>
              <w:pStyle w:val="null3"/>
              <w:ind w:firstLine="48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派驻工作人员发生工伤或意外事故，</w:t>
            </w:r>
            <w:r>
              <w:rPr>
                <w:rFonts w:ascii="仿宋_GB2312" w:hAnsi="仿宋_GB2312" w:cs="仿宋_GB2312" w:eastAsia="仿宋_GB2312"/>
                <w:sz w:val="21"/>
                <w:color w:val="000000"/>
              </w:rPr>
              <w:t>根据责任划分</w:t>
            </w:r>
            <w:r>
              <w:rPr>
                <w:rFonts w:ascii="仿宋_GB2312" w:hAnsi="仿宋_GB2312" w:cs="仿宋_GB2312" w:eastAsia="仿宋_GB2312"/>
                <w:sz w:val="21"/>
                <w:color w:val="000000"/>
              </w:rPr>
              <w:t>承担</w:t>
            </w:r>
            <w:r>
              <w:rPr>
                <w:rFonts w:ascii="仿宋_GB2312" w:hAnsi="仿宋_GB2312" w:cs="仿宋_GB2312" w:eastAsia="仿宋_GB2312"/>
                <w:sz w:val="21"/>
                <w:color w:val="000000"/>
              </w:rPr>
              <w:t>相应</w:t>
            </w:r>
            <w:r>
              <w:rPr>
                <w:rFonts w:ascii="仿宋_GB2312" w:hAnsi="仿宋_GB2312" w:cs="仿宋_GB2312" w:eastAsia="仿宋_GB2312"/>
                <w:sz w:val="21"/>
                <w:color w:val="000000"/>
              </w:rPr>
              <w:t>责任。若有违法违纪行为，依法追究个人及</w:t>
            </w:r>
            <w:r>
              <w:rPr>
                <w:rFonts w:ascii="仿宋_GB2312" w:hAnsi="仿宋_GB2312" w:cs="仿宋_GB2312" w:eastAsia="仿宋_GB2312"/>
                <w:sz w:val="21"/>
                <w:color w:val="000000"/>
              </w:rPr>
              <w:t>成交</w:t>
            </w:r>
            <w:r>
              <w:rPr>
                <w:rFonts w:ascii="仿宋_GB2312" w:hAnsi="仿宋_GB2312" w:cs="仿宋_GB2312" w:eastAsia="仿宋_GB2312"/>
                <w:sz w:val="21"/>
                <w:color w:val="000000"/>
              </w:rPr>
              <w:t>人责任。</w:t>
            </w:r>
          </w:p>
          <w:p>
            <w:pPr>
              <w:pStyle w:val="null3"/>
              <w:ind w:firstLine="48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考核事项在合同中约定。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需要司机8人，全部需要C1及以上驾照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服务期2年，合同依据考核结果一年一签。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汉中市汉台区人民政府</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进度款，每月考核合格后按对应比例支付，达到付款条件起7个工作日内，支付合同总金额的100.0%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类似项目业绩情况表.docx 供应商应提交的相关资格证明材料.docx 中小企业声明函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根据供应商提供的项目分析进行评审，包括：（1）对项目的认识分析；（2）服务内容响应情况；（3）对项目重难点分析；（4）项目后勤管理方案；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20分，每缺少一项内容扣5分，扣完为止；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驾驶人员管理服务方案进行评审，包括：（1）项目管理的机构设置；（2）驾驶人员人事管理方案；（3）驾驶人员培训方案；（4）驾驶人员考核方案；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20分，每缺少一项内容扣5分，扣完为止；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根据供应商提供的管理制度进行评审, 包括： （1）服务管理团队管理制度；（2）服务管理团队培训制度；（3）安全管理制度；（4）组织流程管理制度；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20分，每缺少一项内容扣5分，扣完为止； 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进行评审，包括：（1）人员突发事件应急预案；（2）应急小组人员配置；（3 )人员突发事件应急处理时的响应时间；（4）其他风险控制措施。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16分，每缺少一项内容扣4分，扣完为止；单项内容每存在一处缺陷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根据本项目实际需求及特点，制定保密方案，方案包括：（1）保密制度；（2）保密措施。 上述2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9分，每缺少一项内容扣4.5分，扣完为止；单项内容每存在一处缺陷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供应商提供2023年1月至今（以合同签订时间为准）的同类型业绩，每提供一个计2.5分，满分5分。（须在响应文件中提供合同的复印件加盖公章，否则不计分。）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