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版本号：KY2026-3-12320260509001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经颅磁刺激仪(经颅重复磁刺激仪)采购项目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KY2026-3-123</w:t>
      </w:r>
      <w:r>
        <w:br/>
      </w:r>
      <w:r>
        <w:br/>
      </w:r>
      <w:r>
        <w:br/>
      </w:r>
    </w:p>
    <w:p>
      <w:pPr>
        <w:pStyle w:val="null3"/>
        <w:jc w:val="center"/>
        <w:outlineLvl w:val="2"/>
      </w:pPr>
      <w:r>
        <w:rPr>
          <w:rFonts w:ascii="仿宋_GB2312" w:hAnsi="仿宋_GB2312" w:cs="仿宋_GB2312" w:eastAsia="仿宋_GB2312"/>
          <w:sz w:val="28"/>
          <w:b/>
        </w:rPr>
        <w:t>省第二人民医院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省第二人民医院</w:t>
      </w:r>
      <w:r>
        <w:rPr>
          <w:rFonts w:ascii="仿宋_GB2312" w:hAnsi="仿宋_GB2312" w:cs="仿宋_GB2312" w:eastAsia="仿宋_GB2312"/>
        </w:rPr>
        <w:t>委托，拟对</w:t>
      </w:r>
      <w:r>
        <w:rPr>
          <w:rFonts w:ascii="仿宋_GB2312" w:hAnsi="仿宋_GB2312" w:cs="仿宋_GB2312" w:eastAsia="仿宋_GB2312"/>
        </w:rPr>
        <w:t>经颅磁刺激仪(经颅重复磁刺激仪)采购项目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经颅磁刺激仪(经颅重复磁刺激仪)采购项目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经颅磁刺激仪(经颅重复磁刺激仪)，3台，简要技术要求、用途：医用，具体参数要求详见招标文件第三章。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7、法定代表人授权书：法定代表人授权书及被授权人身份证复印件。（法定代表人直接投标只须提交法定代表人证明书）</w:t>
      </w:r>
    </w:p>
    <w:p>
      <w:pPr>
        <w:pStyle w:val="null3"/>
      </w:pPr>
      <w:r>
        <w:rPr>
          <w:rFonts w:ascii="仿宋_GB2312" w:hAnsi="仿宋_GB2312" w:cs="仿宋_GB2312" w:eastAsia="仿宋_GB2312"/>
        </w:rPr>
        <w:t>8、医疗器械许可证：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9、医疗器械注册证或医疗器械备案凭证：出具所投产品的医疗器械注册证或医疗器械备案凭证（若注册证有附件的，还须提供附件）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陕西省西安市尚勤路3号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029-87422561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代理服务费收费标准：1、参照国家计委颁布的《招标代理服务收费管理暂行办法》（计价格[2002]1980号）及发改办价格[2003]857号文件的规定标准收取。2、本项目中标服务费按货物计取。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省第二人民医院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省第二人民医院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经济合同；2、符合招标文件的技术要求、商务要求；3、符合产品原样本技术数据；4、符合国家有关技术规范和标准。所有安装、验收的手续及费用由供应商自行办理和承担，采购人提供相关辅助；5、验收时间：设备安装调试完成后，试运行满一个月后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联系人：谢婷婷、黄梦迪、戈迪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经颅磁刺激仪(经颅重复磁刺激仪)采购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经颅重复磁刺激仪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经颅磁刺激仪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标的名称：经颅重复磁刺激仪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经颅重复磁刺激仪</w:t>
            </w:r>
            <w:r>
              <w:rPr>
                <w:rFonts w:ascii="仿宋_GB2312" w:hAnsi="仿宋_GB2312" w:cs="仿宋_GB2312" w:eastAsia="仿宋_GB2312"/>
                <w:sz w:val="21"/>
                <w:b/>
              </w:rPr>
              <w:t>（</w:t>
            </w:r>
            <w:r>
              <w:rPr>
                <w:rFonts w:ascii="仿宋_GB2312" w:hAnsi="仿宋_GB2312" w:cs="仿宋_GB2312" w:eastAsia="仿宋_GB2312"/>
                <w:sz w:val="21"/>
                <w:b/>
              </w:rPr>
              <w:t>1台</w:t>
            </w:r>
            <w:r>
              <w:rPr>
                <w:rFonts w:ascii="仿宋_GB2312" w:hAnsi="仿宋_GB2312" w:cs="仿宋_GB2312" w:eastAsia="仿宋_GB2312"/>
                <w:sz w:val="21"/>
                <w:b/>
              </w:rPr>
              <w:t>），</w:t>
            </w:r>
            <w:r>
              <w:rPr>
                <w:rFonts w:ascii="仿宋_GB2312" w:hAnsi="仿宋_GB2312" w:cs="仿宋_GB2312" w:eastAsia="仿宋_GB2312"/>
                <w:sz w:val="21"/>
                <w:b/>
              </w:rPr>
              <w:t>单价限价：</w:t>
            </w:r>
            <w:r>
              <w:rPr>
                <w:rFonts w:ascii="仿宋_GB2312" w:hAnsi="仿宋_GB2312" w:cs="仿宋_GB2312" w:eastAsia="仿宋_GB2312"/>
                <w:sz w:val="21"/>
                <w:b/>
              </w:rPr>
              <w:t>4</w:t>
            </w:r>
            <w:r>
              <w:rPr>
                <w:rFonts w:ascii="仿宋_GB2312" w:hAnsi="仿宋_GB2312" w:cs="仿宋_GB2312" w:eastAsia="仿宋_GB2312"/>
                <w:sz w:val="21"/>
                <w:b/>
              </w:rPr>
              <w:t>00000.00元</w:t>
            </w:r>
            <w:r>
              <w:rPr>
                <w:rFonts w:ascii="仿宋_GB2312" w:hAnsi="仿宋_GB2312" w:cs="仿宋_GB2312" w:eastAsia="仿宋_GB2312"/>
                <w:sz w:val="21"/>
                <w:b/>
              </w:rPr>
              <w:t>/台</w:t>
            </w:r>
          </w:p>
          <w:p>
            <w:pPr>
              <w:pStyle w:val="null3"/>
            </w:pPr>
            <w:r>
              <w:rPr>
                <w:rFonts w:ascii="仿宋_GB2312" w:hAnsi="仿宋_GB2312" w:cs="仿宋_GB2312" w:eastAsia="仿宋_GB2312"/>
                <w:sz w:val="21"/>
                <w:b/>
              </w:rPr>
              <w:t>1.用途：</w:t>
            </w:r>
            <w:r>
              <w:rPr>
                <w:rFonts w:ascii="仿宋_GB2312" w:hAnsi="仿宋_GB2312" w:cs="仿宋_GB2312" w:eastAsia="仿宋_GB2312"/>
                <w:sz w:val="21"/>
              </w:rPr>
              <w:t>用于人体中枢神经和外周神经的刺激、神经电生理检测、评定，神经科、精神科及康复科疾病引起的缺血性脑血管病、神经性疼痛、失眠、神经衰弱、认知障碍、脑损伤性疾病、盆</w:t>
            </w:r>
            <w:r>
              <w:rPr>
                <w:rFonts w:ascii="仿宋_GB2312" w:hAnsi="仿宋_GB2312" w:cs="仿宋_GB2312" w:eastAsia="仿宋_GB2312"/>
                <w:sz w:val="21"/>
              </w:rPr>
              <w:t>底</w:t>
            </w:r>
            <w:r>
              <w:rPr>
                <w:rFonts w:ascii="仿宋_GB2312" w:hAnsi="仿宋_GB2312" w:cs="仿宋_GB2312" w:eastAsia="仿宋_GB2312"/>
                <w:sz w:val="21"/>
              </w:rPr>
              <w:t>刺激治疗的辅助治疗。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2.主要技术参数要求</w:t>
            </w:r>
          </w:p>
          <w:p>
            <w:pPr>
              <w:pStyle w:val="null3"/>
            </w:pPr>
            <w:r>
              <w:rPr>
                <w:rFonts w:ascii="仿宋_GB2312" w:hAnsi="仿宋_GB2312" w:cs="仿宋_GB2312" w:eastAsia="仿宋_GB2312"/>
              </w:rPr>
              <w:t>2.1.主机（刺激发生器）</w:t>
            </w:r>
          </w:p>
          <w:p>
            <w:pPr>
              <w:pStyle w:val="null3"/>
            </w:pPr>
            <w:r>
              <w:rPr>
                <w:rFonts w:ascii="仿宋_GB2312" w:hAnsi="仿宋_GB2312" w:cs="仿宋_GB2312" w:eastAsia="仿宋_GB2312"/>
              </w:rPr>
              <w:t>2.1.1. 输出最大脉冲频率≥50Hz，连续可调；刺激频率调节：≤1Hz，步长为0.1Hz，≥1Hz，步长为1Hz；</w:t>
            </w:r>
          </w:p>
          <w:p>
            <w:pPr>
              <w:pStyle w:val="null3"/>
            </w:pPr>
            <w:r>
              <w:rPr>
                <w:rFonts w:ascii="仿宋_GB2312" w:hAnsi="仿宋_GB2312" w:cs="仿宋_GB2312" w:eastAsia="仿宋_GB2312"/>
              </w:rPr>
              <w:t>2.1.2.脉冲上升时间：40～120μs；</w:t>
            </w:r>
          </w:p>
          <w:p>
            <w:pPr>
              <w:pStyle w:val="null3"/>
            </w:pPr>
            <w:r>
              <w:rPr>
                <w:rFonts w:ascii="仿宋_GB2312" w:hAnsi="仿宋_GB2312" w:cs="仿宋_GB2312" w:eastAsia="仿宋_GB2312"/>
              </w:rPr>
              <w:t>2.1.3.脉冲宽度：100～200μs；</w:t>
            </w:r>
          </w:p>
          <w:p>
            <w:pPr>
              <w:pStyle w:val="null3"/>
            </w:pPr>
            <w:r>
              <w:rPr>
                <w:rFonts w:ascii="仿宋_GB2312" w:hAnsi="仿宋_GB2312" w:cs="仿宋_GB2312" w:eastAsia="仿宋_GB2312"/>
              </w:rPr>
              <w:t>▲2.1.4.最大磁场感应强度≥6T；</w:t>
            </w:r>
          </w:p>
          <w:p>
            <w:pPr>
              <w:pStyle w:val="null3"/>
            </w:pPr>
            <w:r>
              <w:rPr>
                <w:rFonts w:ascii="仿宋_GB2312" w:hAnsi="仿宋_GB2312" w:cs="仿宋_GB2312" w:eastAsia="仿宋_GB2312"/>
              </w:rPr>
              <w:t>2.1.5.磁感应强度最大变化率：10～50KT/s；</w:t>
            </w:r>
          </w:p>
          <w:p>
            <w:pPr>
              <w:pStyle w:val="null3"/>
            </w:pPr>
            <w:r>
              <w:rPr>
                <w:rFonts w:ascii="仿宋_GB2312" w:hAnsi="仿宋_GB2312" w:cs="仿宋_GB2312" w:eastAsia="仿宋_GB2312"/>
              </w:rPr>
              <w:t>2.1.6.具备智能液态冷却系统；</w:t>
            </w:r>
          </w:p>
          <w:p>
            <w:pPr>
              <w:pStyle w:val="null3"/>
            </w:pPr>
            <w:r>
              <w:rPr>
                <w:rFonts w:ascii="仿宋_GB2312" w:hAnsi="仿宋_GB2312" w:cs="仿宋_GB2312" w:eastAsia="仿宋_GB2312"/>
              </w:rPr>
              <w:t>▲2.1.7.支持“双拍”成对刺激。一套主机可完成中枢及盆底刺激。</w:t>
            </w:r>
          </w:p>
          <w:p>
            <w:pPr>
              <w:pStyle w:val="null3"/>
            </w:pPr>
            <w:r>
              <w:rPr>
                <w:rFonts w:ascii="仿宋_GB2312" w:hAnsi="仿宋_GB2312" w:cs="仿宋_GB2312" w:eastAsia="仿宋_GB2312"/>
                <w:sz w:val="21"/>
              </w:rPr>
              <w:t>2.1.8.设备使用期≥8年。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2.2. 数据管理系统</w:t>
            </w:r>
          </w:p>
          <w:p>
            <w:pPr>
              <w:pStyle w:val="null3"/>
            </w:pPr>
            <w:r>
              <w:rPr>
                <w:rFonts w:ascii="仿宋_GB2312" w:hAnsi="仿宋_GB2312" w:cs="仿宋_GB2312" w:eastAsia="仿宋_GB2312"/>
              </w:rPr>
              <w:t>2.2.1.支持刺激模式包括：单脉冲刺激模式，重复脉冲刺激模式、爆发刺激模式等；</w:t>
            </w:r>
          </w:p>
          <w:p>
            <w:pPr>
              <w:pStyle w:val="null3"/>
            </w:pPr>
            <w:r>
              <w:rPr>
                <w:rFonts w:ascii="仿宋_GB2312" w:hAnsi="仿宋_GB2312" w:cs="仿宋_GB2312" w:eastAsia="仿宋_GB2312"/>
              </w:rPr>
              <w:t>2.2.2.具备数据库管理功能，包含处方管理，治疗记录管理等；</w:t>
            </w:r>
          </w:p>
          <w:p>
            <w:pPr>
              <w:pStyle w:val="null3"/>
            </w:pPr>
            <w:r>
              <w:rPr>
                <w:rFonts w:ascii="仿宋_GB2312" w:hAnsi="仿宋_GB2312" w:cs="仿宋_GB2312" w:eastAsia="仿宋_GB2312"/>
              </w:rPr>
              <w:t>2.2.3.可设置刺激强度、刺激频率、刺激时间、间歇时间、治疗时间等参数；</w:t>
            </w:r>
          </w:p>
          <w:p>
            <w:pPr>
              <w:pStyle w:val="null3"/>
            </w:pPr>
            <w:r>
              <w:rPr>
                <w:rFonts w:ascii="仿宋_GB2312" w:hAnsi="仿宋_GB2312" w:cs="仿宋_GB2312" w:eastAsia="仿宋_GB2312"/>
              </w:rPr>
              <w:t>2.2.4.治疗界面提供大脑解剖定位图及盆底解剖定位图辅助定位功能；</w:t>
            </w:r>
          </w:p>
          <w:p>
            <w:pPr>
              <w:pStyle w:val="null3"/>
            </w:pPr>
            <w:r>
              <w:rPr>
                <w:rFonts w:ascii="仿宋_GB2312" w:hAnsi="仿宋_GB2312" w:cs="仿宋_GB2312" w:eastAsia="仿宋_GB2312"/>
              </w:rPr>
              <w:t>2.2.5.内置多种治疗方案，包括尿失禁、大便失禁、慢性前列腺炎等</w:t>
            </w:r>
          </w:p>
          <w:p>
            <w:pPr>
              <w:pStyle w:val="null3"/>
            </w:pPr>
            <w:r>
              <w:rPr>
                <w:rFonts w:ascii="仿宋_GB2312" w:hAnsi="仿宋_GB2312" w:cs="仿宋_GB2312" w:eastAsia="仿宋_GB2312"/>
                <w:sz w:val="21"/>
              </w:rPr>
              <w:t>2.2.6.自动化输出报告，也可根据需求自定义编辑报告模板。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2.3.运动诱发电位监测模块</w:t>
            </w:r>
          </w:p>
          <w:p>
            <w:pPr>
              <w:pStyle w:val="null3"/>
            </w:pPr>
            <w:r>
              <w:rPr>
                <w:rFonts w:ascii="仿宋_GB2312" w:hAnsi="仿宋_GB2312" w:cs="仿宋_GB2312" w:eastAsia="仿宋_GB2312"/>
              </w:rPr>
              <w:t>2.3.1.通道数≥2个；</w:t>
            </w:r>
          </w:p>
          <w:p>
            <w:pPr>
              <w:pStyle w:val="null3"/>
            </w:pPr>
            <w:r>
              <w:rPr>
                <w:rFonts w:ascii="仿宋_GB2312" w:hAnsi="仿宋_GB2312" w:cs="仿宋_GB2312" w:eastAsia="仿宋_GB2312"/>
              </w:rPr>
              <w:t>2.3.2.采样率≥20KHz/通道；</w:t>
            </w:r>
          </w:p>
          <w:p>
            <w:pPr>
              <w:pStyle w:val="null3"/>
            </w:pPr>
            <w:r>
              <w:rPr>
                <w:rFonts w:ascii="仿宋_GB2312" w:hAnsi="仿宋_GB2312" w:cs="仿宋_GB2312" w:eastAsia="仿宋_GB2312"/>
              </w:rPr>
              <w:t>2.3.3.支持运动阈值（MT）、运动诱发电位（MEP）、中枢神经传导时间（CMCT）的检查功能；</w:t>
            </w:r>
          </w:p>
          <w:p>
            <w:pPr>
              <w:pStyle w:val="null3"/>
            </w:pPr>
            <w:r>
              <w:rPr>
                <w:rFonts w:ascii="仿宋_GB2312" w:hAnsi="仿宋_GB2312" w:cs="仿宋_GB2312" w:eastAsia="仿宋_GB2312"/>
                <w:sz w:val="21"/>
              </w:rPr>
              <w:t>2.3.4.可进行盆底运动诱发电位检查，检测盆底神经传导通路的完整性及传导速度。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2.4.刺激线圈</w:t>
            </w:r>
          </w:p>
          <w:p>
            <w:pPr>
              <w:pStyle w:val="null3"/>
            </w:pPr>
            <w:r>
              <w:rPr>
                <w:rFonts w:ascii="仿宋_GB2312" w:hAnsi="仿宋_GB2312" w:cs="仿宋_GB2312" w:eastAsia="仿宋_GB2312"/>
              </w:rPr>
              <w:t>2.4.1.插拔式，能实现双面刺激；</w:t>
            </w:r>
          </w:p>
          <w:p>
            <w:pPr>
              <w:pStyle w:val="null3"/>
            </w:pPr>
            <w:r>
              <w:rPr>
                <w:rFonts w:ascii="仿宋_GB2312" w:hAnsi="仿宋_GB2312" w:cs="仿宋_GB2312" w:eastAsia="仿宋_GB2312"/>
              </w:rPr>
              <w:t>2.4.2.能快速检测运动阈值；</w:t>
            </w:r>
          </w:p>
          <w:p>
            <w:pPr>
              <w:pStyle w:val="null3"/>
            </w:pPr>
            <w:r>
              <w:rPr>
                <w:rFonts w:ascii="仿宋_GB2312" w:hAnsi="仿宋_GB2312" w:cs="仿宋_GB2312" w:eastAsia="仿宋_GB2312"/>
              </w:rPr>
              <w:t>2.4.3.具备脉冲计数功能；</w:t>
            </w:r>
          </w:p>
          <w:p>
            <w:pPr>
              <w:pStyle w:val="null3"/>
            </w:pPr>
            <w:r>
              <w:rPr>
                <w:rFonts w:ascii="仿宋_GB2312" w:hAnsi="仿宋_GB2312" w:cs="仿宋_GB2312" w:eastAsia="仿宋_GB2312"/>
                <w:sz w:val="21"/>
              </w:rPr>
              <w:t>2.4.4.具备刺激线圈表面温度超限保护功能，当温度超限时会自动停机并报警。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2.5.推车及支臂</w:t>
            </w:r>
          </w:p>
          <w:p>
            <w:pPr>
              <w:pStyle w:val="null3"/>
            </w:pPr>
            <w:r>
              <w:rPr>
                <w:rFonts w:ascii="仿宋_GB2312" w:hAnsi="仿宋_GB2312" w:cs="仿宋_GB2312" w:eastAsia="仿宋_GB2312"/>
              </w:rPr>
              <w:t>2.5.1.一体式设计医用推车，带万向轮；</w:t>
            </w:r>
          </w:p>
          <w:p>
            <w:pPr>
              <w:pStyle w:val="null3"/>
            </w:pPr>
            <w:r>
              <w:rPr>
                <w:rFonts w:ascii="仿宋_GB2312" w:hAnsi="仿宋_GB2312" w:cs="仿宋_GB2312" w:eastAsia="仿宋_GB2312"/>
              </w:rPr>
              <w:t>2.5.2.线圈固定支臂可360度旋转，高度可调，长度≥1米；</w:t>
            </w:r>
          </w:p>
          <w:p>
            <w:pPr>
              <w:pStyle w:val="null3"/>
            </w:pPr>
            <w:r>
              <w:rPr>
                <w:rFonts w:ascii="仿宋_GB2312" w:hAnsi="仿宋_GB2312" w:cs="仿宋_GB2312" w:eastAsia="仿宋_GB2312"/>
                <w:sz w:val="21"/>
              </w:rPr>
              <w:t>2.5.3.支臂固定于推车左/右两侧；</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2.6.盆底磁刺激专用座椅：靠背角度可调，配备安全带。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3.主要配置</w:t>
            </w:r>
          </w:p>
          <w:tbl>
            <w:tblPr>
              <w:tblInd w:type="dxa" w:w="120"/>
              <w:tblBorders>
                <w:top w:val="none" w:color="000000" w:sz="4"/>
                <w:left w:val="none" w:color="000000" w:sz="4"/>
                <w:bottom w:val="none" w:color="000000" w:sz="4"/>
                <w:right w:val="none" w:color="000000" w:sz="4"/>
                <w:insideH w:val="none"/>
                <w:insideV w:val="none"/>
              </w:tblBorders>
            </w:tblPr>
            <w:tblGrid>
              <w:gridCol w:w="369"/>
              <w:gridCol w:w="1445"/>
              <w:gridCol w:w="369"/>
              <w:gridCol w:w="369"/>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刺激发生器（主机）</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刺激线圈（圆形）</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深部刺激线圈（锥形）</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盆底刺激线圈</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主流配置电脑</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医用一体式推车</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刺激线圈支架</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数据管理系统</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智能液态冷却系统</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定位帽</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耳塞</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盆底磁刺激专用座椅</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4. 商务条款要求</w:t>
            </w:r>
          </w:p>
          <w:p>
            <w:pPr>
              <w:pStyle w:val="null3"/>
            </w:pPr>
            <w:r>
              <w:rPr>
                <w:rFonts w:ascii="仿宋_GB2312" w:hAnsi="仿宋_GB2312" w:cs="仿宋_GB2312" w:eastAsia="仿宋_GB2312"/>
                <w:b/>
              </w:rPr>
              <w:t>1.售后服务要求：</w:t>
            </w:r>
          </w:p>
          <w:p>
            <w:pPr>
              <w:pStyle w:val="null3"/>
            </w:pPr>
            <w:r>
              <w:rPr>
                <w:rFonts w:ascii="仿宋_GB2312" w:hAnsi="仿宋_GB2312" w:cs="仿宋_GB2312" w:eastAsia="仿宋_GB2312"/>
              </w:rPr>
              <w:t>1.1.</w:t>
            </w:r>
            <w:r>
              <w:rPr>
                <w:rFonts w:ascii="仿宋_GB2312" w:hAnsi="仿宋_GB2312" w:cs="仿宋_GB2312" w:eastAsia="仿宋_GB2312"/>
              </w:rPr>
              <w:t>设备验收合格后，提供原厂保修服务，保修期限不少于</w:t>
            </w:r>
            <w:r>
              <w:rPr>
                <w:rFonts w:ascii="仿宋_GB2312" w:hAnsi="仿宋_GB2312" w:cs="仿宋_GB2312" w:eastAsia="仿宋_GB2312"/>
              </w:rPr>
              <w:t>5 年。保修期满后进行维修，仅收取材料成本费，同时保证零配件供应</w:t>
            </w:r>
            <w:r>
              <w:rPr>
                <w:rFonts w:ascii="仿宋_GB2312" w:hAnsi="仿宋_GB2312" w:cs="仿宋_GB2312" w:eastAsia="仿宋_GB2312"/>
              </w:rPr>
              <w:t>。</w:t>
            </w:r>
          </w:p>
          <w:p>
            <w:pPr>
              <w:pStyle w:val="null3"/>
            </w:pPr>
            <w:r>
              <w:rPr>
                <w:rFonts w:ascii="仿宋_GB2312" w:hAnsi="仿宋_GB2312" w:cs="仿宋_GB2312" w:eastAsia="仿宋_GB2312"/>
              </w:rPr>
              <w:t>1.2.培训操作人员。</w:t>
            </w:r>
          </w:p>
          <w:p>
            <w:pPr>
              <w:pStyle w:val="null3"/>
            </w:pPr>
            <w:r>
              <w:rPr>
                <w:rFonts w:ascii="仿宋_GB2312" w:hAnsi="仿宋_GB2312" w:cs="仿宋_GB2312" w:eastAsia="仿宋_GB2312"/>
              </w:rPr>
              <w:t>1.3.维修响应时间2小时，24小时到位。</w:t>
            </w:r>
          </w:p>
          <w:p>
            <w:pPr>
              <w:pStyle w:val="null3"/>
            </w:pPr>
            <w:r>
              <w:rPr>
                <w:rFonts w:ascii="仿宋_GB2312" w:hAnsi="仿宋_GB2312" w:cs="仿宋_GB2312" w:eastAsia="仿宋_GB2312"/>
              </w:rPr>
              <w:t>1.4.48小时内无法修复，提供备用机。</w:t>
            </w:r>
          </w:p>
          <w:p>
            <w:pPr>
              <w:pStyle w:val="null3"/>
            </w:pPr>
            <w:r>
              <w:rPr>
                <w:rFonts w:ascii="仿宋_GB2312" w:hAnsi="仿宋_GB2312" w:cs="仿宋_GB2312" w:eastAsia="仿宋_GB2312"/>
                <w:b/>
              </w:rPr>
              <w:t>2.包装及其他要求</w:t>
            </w:r>
          </w:p>
          <w:p>
            <w:pPr>
              <w:pStyle w:val="null3"/>
            </w:pPr>
            <w:r>
              <w:rPr>
                <w:rFonts w:ascii="仿宋_GB2312" w:hAnsi="仿宋_GB2312" w:cs="仿宋_GB2312" w:eastAsia="仿宋_GB2312"/>
              </w:rPr>
              <w:t>2.1.符合出厂规范、包装完整无破损、满足长途运输要求。</w:t>
            </w:r>
          </w:p>
          <w:p>
            <w:pPr>
              <w:pStyle w:val="null3"/>
            </w:pPr>
            <w:r>
              <w:rPr>
                <w:rFonts w:ascii="仿宋_GB2312" w:hAnsi="仿宋_GB2312" w:cs="仿宋_GB2312" w:eastAsia="仿宋_GB2312"/>
              </w:rPr>
              <w:t>2.2．防雨、防潮、各种符号、标识清楚。</w:t>
            </w:r>
          </w:p>
          <w:p>
            <w:pPr>
              <w:pStyle w:val="null3"/>
            </w:pPr>
            <w:r>
              <w:rPr>
                <w:rFonts w:ascii="仿宋_GB2312" w:hAnsi="仿宋_GB2312" w:cs="仿宋_GB2312" w:eastAsia="仿宋_GB2312"/>
              </w:rPr>
              <w:t>2.3.必须为原装、全新产品，渠道合法。</w:t>
            </w:r>
          </w:p>
          <w:p>
            <w:pPr>
              <w:pStyle w:val="null3"/>
            </w:pPr>
            <w:r>
              <w:rPr>
                <w:rFonts w:ascii="仿宋_GB2312" w:hAnsi="仿宋_GB2312" w:cs="仿宋_GB2312" w:eastAsia="仿宋_GB2312"/>
              </w:rPr>
              <w:t>2.4.安装及验收要求</w:t>
            </w:r>
          </w:p>
          <w:p>
            <w:pPr>
              <w:pStyle w:val="null3"/>
            </w:pPr>
            <w:r>
              <w:rPr>
                <w:rFonts w:ascii="仿宋_GB2312" w:hAnsi="仿宋_GB2312" w:cs="仿宋_GB2312" w:eastAsia="仿宋_GB2312"/>
              </w:rPr>
              <w:t>2.4.1.到货期：合同签订即日起15个日历日内。</w:t>
            </w:r>
          </w:p>
          <w:p>
            <w:pPr>
              <w:pStyle w:val="null3"/>
            </w:pPr>
            <w:r>
              <w:rPr>
                <w:rFonts w:ascii="仿宋_GB2312" w:hAnsi="仿宋_GB2312" w:cs="仿宋_GB2312" w:eastAsia="仿宋_GB2312"/>
              </w:rPr>
              <w:t>2.4.2.安装地点：采购人指定地点。</w:t>
            </w:r>
          </w:p>
          <w:p>
            <w:pPr>
              <w:pStyle w:val="null3"/>
            </w:pPr>
            <w:r>
              <w:rPr>
                <w:rFonts w:ascii="仿宋_GB2312" w:hAnsi="仿宋_GB2312" w:cs="仿宋_GB2312" w:eastAsia="仿宋_GB2312"/>
              </w:rPr>
              <w:t>2.4.3.安装完成时间：接用户通知后5个工作日内全部调试完成。</w:t>
            </w:r>
          </w:p>
          <w:p>
            <w:pPr>
              <w:pStyle w:val="null3"/>
            </w:pPr>
            <w:r>
              <w:rPr>
                <w:rFonts w:ascii="仿宋_GB2312" w:hAnsi="仿宋_GB2312" w:cs="仿宋_GB2312" w:eastAsia="仿宋_GB2312"/>
                <w:sz w:val="21"/>
              </w:rPr>
              <w:t>2.4.4.安装标准：符合国家有关安全技术标准。</w:t>
            </w:r>
          </w:p>
        </w:tc>
      </w:tr>
    </w:tbl>
    <w:p>
      <w:pPr>
        <w:pStyle w:val="null3"/>
      </w:pPr>
      <w:r>
        <w:rPr>
          <w:rFonts w:ascii="仿宋_GB2312" w:hAnsi="仿宋_GB2312" w:cs="仿宋_GB2312" w:eastAsia="仿宋_GB2312"/>
        </w:rPr>
        <w:t>标的名称：经颅磁刺激仪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经颅磁刺激仪</w:t>
            </w:r>
            <w:r>
              <w:rPr>
                <w:rFonts w:ascii="仿宋_GB2312" w:hAnsi="仿宋_GB2312" w:cs="仿宋_GB2312" w:eastAsia="仿宋_GB2312"/>
                <w:b/>
              </w:rPr>
              <w:t>（2台）</w:t>
            </w:r>
            <w:r>
              <w:rPr>
                <w:rFonts w:ascii="仿宋_GB2312" w:hAnsi="仿宋_GB2312" w:cs="仿宋_GB2312" w:eastAsia="仿宋_GB2312"/>
                <w:b/>
              </w:rPr>
              <w:t>，</w:t>
            </w:r>
            <w:r>
              <w:rPr>
                <w:rFonts w:ascii="仿宋_GB2312" w:hAnsi="仿宋_GB2312" w:cs="仿宋_GB2312" w:eastAsia="仿宋_GB2312"/>
                <w:sz w:val="21"/>
                <w:b/>
              </w:rPr>
              <w:t>单价限价：</w:t>
            </w:r>
            <w:r>
              <w:rPr>
                <w:rFonts w:ascii="仿宋_GB2312" w:hAnsi="仿宋_GB2312" w:cs="仿宋_GB2312" w:eastAsia="仿宋_GB2312"/>
                <w:sz w:val="21"/>
                <w:b/>
              </w:rPr>
              <w:t>3</w:t>
            </w:r>
            <w:r>
              <w:rPr>
                <w:rFonts w:ascii="仿宋_GB2312" w:hAnsi="仿宋_GB2312" w:cs="仿宋_GB2312" w:eastAsia="仿宋_GB2312"/>
                <w:sz w:val="21"/>
                <w:b/>
              </w:rPr>
              <w:t>00000.00元</w:t>
            </w:r>
            <w:r>
              <w:rPr>
                <w:rFonts w:ascii="仿宋_GB2312" w:hAnsi="仿宋_GB2312" w:cs="仿宋_GB2312" w:eastAsia="仿宋_GB2312"/>
                <w:sz w:val="21"/>
                <w:b/>
              </w:rPr>
              <w:t>/台</w:t>
            </w:r>
          </w:p>
          <w:p>
            <w:pPr>
              <w:pStyle w:val="null3"/>
            </w:pPr>
            <w:r>
              <w:rPr>
                <w:rFonts w:ascii="仿宋_GB2312" w:hAnsi="仿宋_GB2312" w:cs="仿宋_GB2312" w:eastAsia="仿宋_GB2312"/>
                <w:sz w:val="21"/>
              </w:rPr>
              <w:t>1.用途：用于人体中枢神经和外周神经的刺激、神经电生理检测、评定，神经科、精神科及康复科疾病引起的缺血性脑血管病、神经性疼痛、失眠、神经衰弱、认知障碍、脑损伤性疾病的辅助治疗。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2.主要技术参数要求</w:t>
            </w:r>
          </w:p>
          <w:p>
            <w:pPr>
              <w:pStyle w:val="null3"/>
            </w:pPr>
            <w:r>
              <w:rPr>
                <w:rFonts w:ascii="仿宋_GB2312" w:hAnsi="仿宋_GB2312" w:cs="仿宋_GB2312" w:eastAsia="仿宋_GB2312"/>
              </w:rPr>
              <w:t>2.1.主机（刺激发生器）</w:t>
            </w:r>
          </w:p>
          <w:p>
            <w:pPr>
              <w:pStyle w:val="null3"/>
            </w:pPr>
            <w:r>
              <w:rPr>
                <w:rFonts w:ascii="仿宋_GB2312" w:hAnsi="仿宋_GB2312" w:cs="仿宋_GB2312" w:eastAsia="仿宋_GB2312"/>
              </w:rPr>
              <w:t>2.1.1.输出最大脉冲频率≥50Hz，连续可调；刺激频率调节：≤1Hz，步长为0.1Hz，≥1Hz，步长为1Hz；</w:t>
            </w:r>
          </w:p>
          <w:p>
            <w:pPr>
              <w:pStyle w:val="null3"/>
            </w:pPr>
            <w:r>
              <w:rPr>
                <w:rFonts w:ascii="仿宋_GB2312" w:hAnsi="仿宋_GB2312" w:cs="仿宋_GB2312" w:eastAsia="仿宋_GB2312"/>
              </w:rPr>
              <w:t>2.1.2.脉冲上升时间：40～120μs；</w:t>
            </w:r>
          </w:p>
          <w:p>
            <w:pPr>
              <w:pStyle w:val="null3"/>
            </w:pPr>
            <w:r>
              <w:rPr>
                <w:rFonts w:ascii="仿宋_GB2312" w:hAnsi="仿宋_GB2312" w:cs="仿宋_GB2312" w:eastAsia="仿宋_GB2312"/>
              </w:rPr>
              <w:t>2.1.3.脉冲宽度：100～200μs；</w:t>
            </w:r>
          </w:p>
          <w:p>
            <w:pPr>
              <w:pStyle w:val="null3"/>
            </w:pPr>
            <w:r>
              <w:rPr>
                <w:rFonts w:ascii="仿宋_GB2312" w:hAnsi="仿宋_GB2312" w:cs="仿宋_GB2312" w:eastAsia="仿宋_GB2312"/>
              </w:rPr>
              <w:t>▲2.1.4.最大磁场感应强度≥6T；</w:t>
            </w:r>
          </w:p>
          <w:p>
            <w:pPr>
              <w:pStyle w:val="null3"/>
            </w:pPr>
            <w:r>
              <w:rPr>
                <w:rFonts w:ascii="仿宋_GB2312" w:hAnsi="仿宋_GB2312" w:cs="仿宋_GB2312" w:eastAsia="仿宋_GB2312"/>
              </w:rPr>
              <w:t>2.1.5.磁感应强度最大变化率：10～50KT/s；</w:t>
            </w:r>
          </w:p>
          <w:p>
            <w:pPr>
              <w:pStyle w:val="null3"/>
            </w:pPr>
            <w:r>
              <w:rPr>
                <w:rFonts w:ascii="仿宋_GB2312" w:hAnsi="仿宋_GB2312" w:cs="仿宋_GB2312" w:eastAsia="仿宋_GB2312"/>
              </w:rPr>
              <w:t>▲2.1.6.具备智能液态冷却系统；</w:t>
            </w:r>
          </w:p>
          <w:p>
            <w:pPr>
              <w:pStyle w:val="null3"/>
            </w:pPr>
            <w:r>
              <w:rPr>
                <w:rFonts w:ascii="仿宋_GB2312" w:hAnsi="仿宋_GB2312" w:cs="仿宋_GB2312" w:eastAsia="仿宋_GB2312"/>
                <w:sz w:val="21"/>
              </w:rPr>
              <w:t>2.1.7.设备使用期≥8年。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2.2.数据管理系统</w:t>
            </w:r>
          </w:p>
          <w:p>
            <w:pPr>
              <w:pStyle w:val="null3"/>
            </w:pPr>
            <w:r>
              <w:rPr>
                <w:rFonts w:ascii="仿宋_GB2312" w:hAnsi="仿宋_GB2312" w:cs="仿宋_GB2312" w:eastAsia="仿宋_GB2312"/>
              </w:rPr>
              <w:t>▲2.2.1.支持刺激模式包括：单脉冲刺激模式，重复脉冲刺激模式、爆发刺激模式等；</w:t>
            </w:r>
          </w:p>
          <w:p>
            <w:pPr>
              <w:pStyle w:val="null3"/>
            </w:pPr>
            <w:r>
              <w:rPr>
                <w:rFonts w:ascii="仿宋_GB2312" w:hAnsi="仿宋_GB2312" w:cs="仿宋_GB2312" w:eastAsia="仿宋_GB2312"/>
              </w:rPr>
              <w:t>2.2.2.具备数据库管理功能，包含处方管理，治疗记录管理等；</w:t>
            </w:r>
          </w:p>
          <w:p>
            <w:pPr>
              <w:pStyle w:val="null3"/>
            </w:pPr>
            <w:r>
              <w:rPr>
                <w:rFonts w:ascii="仿宋_GB2312" w:hAnsi="仿宋_GB2312" w:cs="仿宋_GB2312" w:eastAsia="仿宋_GB2312"/>
              </w:rPr>
              <w:t>2.2.3.可设置刺激强度、刺激频率、刺激时间、间歇时间、治疗时间等参数；</w:t>
            </w:r>
          </w:p>
          <w:p>
            <w:pPr>
              <w:pStyle w:val="null3"/>
            </w:pPr>
            <w:r>
              <w:rPr>
                <w:rFonts w:ascii="仿宋_GB2312" w:hAnsi="仿宋_GB2312" w:cs="仿宋_GB2312" w:eastAsia="仿宋_GB2312"/>
              </w:rPr>
              <w:t>2.2.4.治疗界面提供大脑解剖定位图辅助定位功样能；</w:t>
            </w:r>
          </w:p>
          <w:p>
            <w:pPr>
              <w:pStyle w:val="null3"/>
            </w:pPr>
            <w:r>
              <w:rPr>
                <w:rFonts w:ascii="仿宋_GB2312" w:hAnsi="仿宋_GB2312" w:cs="仿宋_GB2312" w:eastAsia="仿宋_GB2312"/>
                <w:sz w:val="21"/>
              </w:rPr>
              <w:t>2.2.5.自动化输出报告，也可根据需求自定义编辑报告模板。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2.3.运动诱发电位监测模块</w:t>
            </w:r>
          </w:p>
          <w:p>
            <w:pPr>
              <w:pStyle w:val="null3"/>
            </w:pPr>
            <w:r>
              <w:rPr>
                <w:rFonts w:ascii="仿宋_GB2312" w:hAnsi="仿宋_GB2312" w:cs="仿宋_GB2312" w:eastAsia="仿宋_GB2312"/>
              </w:rPr>
              <w:t>2.3.1.通道数≥2个；</w:t>
            </w:r>
          </w:p>
          <w:p>
            <w:pPr>
              <w:pStyle w:val="null3"/>
            </w:pPr>
            <w:r>
              <w:rPr>
                <w:rFonts w:ascii="仿宋_GB2312" w:hAnsi="仿宋_GB2312" w:cs="仿宋_GB2312" w:eastAsia="仿宋_GB2312"/>
              </w:rPr>
              <w:t>2.3.2.采样率≥20KHz/通道；</w:t>
            </w:r>
          </w:p>
          <w:p>
            <w:pPr>
              <w:pStyle w:val="null3"/>
            </w:pPr>
            <w:r>
              <w:rPr>
                <w:rFonts w:ascii="仿宋_GB2312" w:hAnsi="仿宋_GB2312" w:cs="仿宋_GB2312" w:eastAsia="仿宋_GB2312"/>
                <w:sz w:val="21"/>
              </w:rPr>
              <w:t>2.3.3.支持运动阈值（MT）、运动诱发电位（MEP）、中枢神经传导时间（CMCT）的检查功能。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2.4.刺激线圈</w:t>
            </w:r>
          </w:p>
          <w:p>
            <w:pPr>
              <w:pStyle w:val="null3"/>
            </w:pPr>
            <w:r>
              <w:rPr>
                <w:rFonts w:ascii="仿宋_GB2312" w:hAnsi="仿宋_GB2312" w:cs="仿宋_GB2312" w:eastAsia="仿宋_GB2312"/>
              </w:rPr>
              <w:t>2.4.1.插拔式，能实现双面刺激；</w:t>
            </w:r>
          </w:p>
          <w:p>
            <w:pPr>
              <w:pStyle w:val="null3"/>
            </w:pPr>
            <w:r>
              <w:rPr>
                <w:rFonts w:ascii="仿宋_GB2312" w:hAnsi="仿宋_GB2312" w:cs="仿宋_GB2312" w:eastAsia="仿宋_GB2312"/>
              </w:rPr>
              <w:t>2.4.2.能快速检测运动阈值；</w:t>
            </w:r>
          </w:p>
          <w:p>
            <w:pPr>
              <w:pStyle w:val="null3"/>
            </w:pPr>
            <w:r>
              <w:rPr>
                <w:rFonts w:ascii="仿宋_GB2312" w:hAnsi="仿宋_GB2312" w:cs="仿宋_GB2312" w:eastAsia="仿宋_GB2312"/>
              </w:rPr>
              <w:t>2.4.3.具备脉冲计数功能；</w:t>
            </w:r>
          </w:p>
          <w:p>
            <w:pPr>
              <w:pStyle w:val="null3"/>
            </w:pPr>
            <w:r>
              <w:rPr>
                <w:rFonts w:ascii="仿宋_GB2312" w:hAnsi="仿宋_GB2312" w:cs="仿宋_GB2312" w:eastAsia="仿宋_GB2312"/>
                <w:sz w:val="21"/>
              </w:rPr>
              <w:t>▲2.4.4.具备刺激线圈表面温度超限保护功能，当温度超限时会自动停机并报警。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2.5.推车及支臂</w:t>
            </w:r>
          </w:p>
          <w:p>
            <w:pPr>
              <w:pStyle w:val="null3"/>
            </w:pPr>
            <w:r>
              <w:rPr>
                <w:rFonts w:ascii="仿宋_GB2312" w:hAnsi="仿宋_GB2312" w:cs="仿宋_GB2312" w:eastAsia="仿宋_GB2312"/>
              </w:rPr>
              <w:t>2.5.1.一体式设计医用推车，带万向轮；</w:t>
            </w:r>
          </w:p>
          <w:p>
            <w:pPr>
              <w:pStyle w:val="null3"/>
            </w:pPr>
            <w:r>
              <w:rPr>
                <w:rFonts w:ascii="仿宋_GB2312" w:hAnsi="仿宋_GB2312" w:cs="仿宋_GB2312" w:eastAsia="仿宋_GB2312"/>
              </w:rPr>
              <w:t>2.5.2.线圈固定支臂可360度旋转，高度可调，长度≥1米；</w:t>
            </w:r>
          </w:p>
          <w:p>
            <w:pPr>
              <w:pStyle w:val="null3"/>
            </w:pPr>
            <w:r>
              <w:rPr>
                <w:rFonts w:ascii="仿宋_GB2312" w:hAnsi="仿宋_GB2312" w:cs="仿宋_GB2312" w:eastAsia="仿宋_GB2312"/>
                <w:sz w:val="21"/>
              </w:rPr>
              <w:t>2.5.3.支臂可固定于推车左/右两侧。</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rPr>
              <w:t>3.主要配置</w:t>
            </w:r>
          </w:p>
          <w:tbl>
            <w:tblPr>
              <w:tblInd w:type="dxa" w:w="120"/>
              <w:tblBorders>
                <w:top w:val="none" w:color="000000" w:sz="4"/>
                <w:left w:val="none" w:color="000000" w:sz="4"/>
                <w:bottom w:val="none" w:color="000000" w:sz="4"/>
                <w:right w:val="none" w:color="000000" w:sz="4"/>
                <w:insideH w:val="none"/>
                <w:insideV w:val="none"/>
              </w:tblBorders>
            </w:tblPr>
            <w:tblGrid>
              <w:gridCol w:w="371"/>
              <w:gridCol w:w="1441"/>
              <w:gridCol w:w="371"/>
              <w:gridCol w:w="371"/>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刺激发生器（主机）</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刺激线圈（圆形）</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刺激线圈（</w:t>
                  </w:r>
                  <w:r>
                    <w:rPr>
                      <w:rFonts w:ascii="仿宋_GB2312" w:hAnsi="仿宋_GB2312" w:cs="仿宋_GB2312" w:eastAsia="仿宋_GB2312"/>
                      <w:sz w:val="19"/>
                    </w:rPr>
                    <w:t>8字形）</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主流配置电脑</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医用一体式推车</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刺激线圈支架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数据管理系统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智能液态冷却系统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定位帽</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耳塞</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b/>
              </w:rPr>
              <w:t>4. 商务条款要求</w:t>
            </w:r>
          </w:p>
          <w:p>
            <w:pPr>
              <w:pStyle w:val="null3"/>
            </w:pPr>
            <w:r>
              <w:rPr>
                <w:rFonts w:ascii="仿宋_GB2312" w:hAnsi="仿宋_GB2312" w:cs="仿宋_GB2312" w:eastAsia="仿宋_GB2312"/>
                <w:b/>
              </w:rPr>
              <w:t>1.售后服务要求：</w:t>
            </w:r>
          </w:p>
          <w:p>
            <w:pPr>
              <w:pStyle w:val="null3"/>
            </w:pPr>
            <w:r>
              <w:rPr>
                <w:rFonts w:ascii="仿宋_GB2312" w:hAnsi="仿宋_GB2312" w:cs="仿宋_GB2312" w:eastAsia="仿宋_GB2312"/>
              </w:rPr>
              <w:t>1.1.</w:t>
            </w:r>
            <w:r>
              <w:rPr>
                <w:rFonts w:ascii="仿宋_GB2312" w:hAnsi="仿宋_GB2312" w:cs="仿宋_GB2312" w:eastAsia="仿宋_GB2312"/>
              </w:rPr>
              <w:t>设备验收合格后，提供原厂保修服务，保修期限不少于</w:t>
            </w:r>
            <w:r>
              <w:rPr>
                <w:rFonts w:ascii="仿宋_GB2312" w:hAnsi="仿宋_GB2312" w:cs="仿宋_GB2312" w:eastAsia="仿宋_GB2312"/>
              </w:rPr>
              <w:t>5 年。保修期满后进行维修，仅收取材料成本费，同时保证零配件供应</w:t>
            </w:r>
            <w:r>
              <w:rPr>
                <w:rFonts w:ascii="仿宋_GB2312" w:hAnsi="仿宋_GB2312" w:cs="仿宋_GB2312" w:eastAsia="仿宋_GB2312"/>
              </w:rPr>
              <w:t>。</w:t>
            </w:r>
          </w:p>
          <w:p>
            <w:pPr>
              <w:pStyle w:val="null3"/>
            </w:pPr>
            <w:r>
              <w:rPr>
                <w:rFonts w:ascii="仿宋_GB2312" w:hAnsi="仿宋_GB2312" w:cs="仿宋_GB2312" w:eastAsia="仿宋_GB2312"/>
              </w:rPr>
              <w:t>1.2.培训操作人员。</w:t>
            </w:r>
          </w:p>
          <w:p>
            <w:pPr>
              <w:pStyle w:val="null3"/>
            </w:pPr>
            <w:r>
              <w:rPr>
                <w:rFonts w:ascii="仿宋_GB2312" w:hAnsi="仿宋_GB2312" w:cs="仿宋_GB2312" w:eastAsia="仿宋_GB2312"/>
              </w:rPr>
              <w:t>1.3.维修响应时间2小时，24小时到位。</w:t>
            </w:r>
          </w:p>
          <w:p>
            <w:pPr>
              <w:pStyle w:val="null3"/>
            </w:pPr>
            <w:r>
              <w:rPr>
                <w:rFonts w:ascii="仿宋_GB2312" w:hAnsi="仿宋_GB2312" w:cs="仿宋_GB2312" w:eastAsia="仿宋_GB2312"/>
              </w:rPr>
              <w:t>1.4.48小时内无法修复，提供备用机。</w:t>
            </w:r>
          </w:p>
          <w:p>
            <w:pPr>
              <w:pStyle w:val="null3"/>
            </w:pPr>
            <w:r>
              <w:rPr>
                <w:rFonts w:ascii="仿宋_GB2312" w:hAnsi="仿宋_GB2312" w:cs="仿宋_GB2312" w:eastAsia="仿宋_GB2312"/>
                <w:b/>
              </w:rPr>
              <w:t>2.包装及其他要求</w:t>
            </w:r>
          </w:p>
          <w:p>
            <w:pPr>
              <w:pStyle w:val="null3"/>
            </w:pPr>
            <w:r>
              <w:rPr>
                <w:rFonts w:ascii="仿宋_GB2312" w:hAnsi="仿宋_GB2312" w:cs="仿宋_GB2312" w:eastAsia="仿宋_GB2312"/>
              </w:rPr>
              <w:t>2.1.符合出厂规范、包装完整无破损、满足长途运输要求。</w:t>
            </w:r>
          </w:p>
          <w:p>
            <w:pPr>
              <w:pStyle w:val="null3"/>
            </w:pPr>
            <w:r>
              <w:rPr>
                <w:rFonts w:ascii="仿宋_GB2312" w:hAnsi="仿宋_GB2312" w:cs="仿宋_GB2312" w:eastAsia="仿宋_GB2312"/>
              </w:rPr>
              <w:t>2.2．防雨、防潮、各种符号、标识清楚。</w:t>
            </w:r>
          </w:p>
          <w:p>
            <w:pPr>
              <w:pStyle w:val="null3"/>
            </w:pPr>
            <w:r>
              <w:rPr>
                <w:rFonts w:ascii="仿宋_GB2312" w:hAnsi="仿宋_GB2312" w:cs="仿宋_GB2312" w:eastAsia="仿宋_GB2312"/>
              </w:rPr>
              <w:t>2.3.必须为原装、全新产品，渠道合法。</w:t>
            </w:r>
          </w:p>
          <w:p>
            <w:pPr>
              <w:pStyle w:val="null3"/>
            </w:pPr>
            <w:r>
              <w:rPr>
                <w:rFonts w:ascii="仿宋_GB2312" w:hAnsi="仿宋_GB2312" w:cs="仿宋_GB2312" w:eastAsia="仿宋_GB2312"/>
              </w:rPr>
              <w:t>2.4.安装及验收要求</w:t>
            </w:r>
          </w:p>
          <w:p>
            <w:pPr>
              <w:pStyle w:val="null3"/>
            </w:pPr>
            <w:r>
              <w:rPr>
                <w:rFonts w:ascii="仿宋_GB2312" w:hAnsi="仿宋_GB2312" w:cs="仿宋_GB2312" w:eastAsia="仿宋_GB2312"/>
              </w:rPr>
              <w:t>2.4.1.到货期：合同签订即日起15个日历日内。</w:t>
            </w:r>
          </w:p>
          <w:p>
            <w:pPr>
              <w:pStyle w:val="null3"/>
            </w:pPr>
            <w:r>
              <w:rPr>
                <w:rFonts w:ascii="仿宋_GB2312" w:hAnsi="仿宋_GB2312" w:cs="仿宋_GB2312" w:eastAsia="仿宋_GB2312"/>
              </w:rPr>
              <w:t>2.4.2.安装地点：采购人指定地点。</w:t>
            </w:r>
          </w:p>
          <w:p>
            <w:pPr>
              <w:pStyle w:val="null3"/>
            </w:pPr>
            <w:r>
              <w:rPr>
                <w:rFonts w:ascii="仿宋_GB2312" w:hAnsi="仿宋_GB2312" w:cs="仿宋_GB2312" w:eastAsia="仿宋_GB2312"/>
              </w:rPr>
              <w:t>2.4.3.安装完成时间：接用户通知后5个工作日内全部调试完成。</w:t>
            </w:r>
          </w:p>
          <w:p>
            <w:pPr>
              <w:pStyle w:val="null3"/>
            </w:pPr>
            <w:r>
              <w:rPr>
                <w:rFonts w:ascii="仿宋_GB2312" w:hAnsi="仿宋_GB2312" w:cs="仿宋_GB2312" w:eastAsia="仿宋_GB2312"/>
                <w:sz w:val="21"/>
              </w:rPr>
              <w:t>2.4.4.安装标准：符合国家有关安全技术标准。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到货期：合同签订即日起15个日历日内；安装完成时间：接用户通知后5个工作日内全部调试完成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陕西省第二人民医院指定地点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设备到货安装调试合格后，中标人开具符合税法规定的等额增值税发票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设设备试运行满一个月且验收合格后，中标人开具符合税法规定的等额增值税发票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经济合同；2、符合招标文件的技术要求、商务要求；3、符合产品原样本技术数据；4、符合国家有关技术规范和标准。所有安装、验收的手续及费用由供应商自行办理和承担，采购人提供相关辅助；5、验收时间：设备安装调试完成后，试运行满一个月后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设备验收合格后，提供原厂保修服务，保修期限不少于 5 年。保修期满后进行维修，仅收取材料成本费，同时保证零配件供应。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2、未按合同要求的提供产品或设备质量不能满足技术要求，采购人有权终止合同，甚至对供方违约行为进行追究。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3、为顺利推进政府采购电子化交易平台应用工作，投标人需要在线提交所有通过电子化交易平台实施的政府采购项目的投标文件，同时，线下提交纸质投标文件正本壹份、副本壹份。 纸质投标文件正、副本分别胶装，标明投标人名称密封递交，递交截止时间同在线递交投标电子文件截止时间一致，递交地址：西安市雁展路1111号莱安中心T6-15层。（纸质投标文件可邮寄（顺丰速运），邮件签收时间应在递交电子投标文件截止时间之前，邮寄地址：西安市雁展路1111号莱安中心T6-15层，联系人：谢婷婷、黄梦迪，联系电话：029-81206622/81206633-832）。若电子投标文件与纸质投标文件不一致的，以电子投标文件为准。 4、招标文件中所有的商务要求均为实质性要求，投标人必须响应并满足。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法定代表人授权书及被授权人身份证复印件。（法定代表人直接投标只须提交法定代表人证明书）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医疗器械许可证</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医疗器械注册证或医疗器械备案凭证</w:t>
            </w:r>
          </w:p>
        </w:tc>
        <w:tc>
          <w:tcPr>
            <w:tcW w:type="dxa" w:w="3322"/>
          </w:tcPr>
          <w:p>
            <w:pPr>
              <w:pStyle w:val="null3"/>
            </w:pPr>
            <w:r>
              <w:rPr>
                <w:rFonts w:ascii="仿宋_GB2312" w:hAnsi="仿宋_GB2312" w:cs="仿宋_GB2312" w:eastAsia="仿宋_GB2312"/>
              </w:rPr>
              <w:t>出具所投产品的医疗器械注册证或医疗器械备案凭证（若注册证有附件的，还须提供附件）</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开标一览表 分项报价表.docx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投标人资格条件证明文件.docx 开标一览表 产品技术参数表 分项报价表.docx 商务应答表 标的清单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产品技术参数表 分项报价表.docx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27分；“▲”参数每负偏离一项扣1分，未带标识参数每负偏离一项扣0.5分，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投标人针对本项目的实施方案，包括：①供货组织安排；②实施计划及进度计划；③安装调试方案；④配合验收方案；⑤人员配备方案。 以上方案每缺一项扣3分；不提供方案不得分。每有1处描述缺陷要求扣1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投标人针对本项目提供详细的质量保证措施，包括：①所投产品制造厂家具备可靠且完善的管理制度，拥有充足的制造工艺及检测能力；②所投设备选型合理，功能齐全，并有质量保证方案及措施； 以上方案每缺一项扣3分；不提供方案不得分。每有1处描述缺陷要求扣1分，扣完为止。注：缺陷是指:内容粗略不够全面、不够合理、可行性不足或缺少关键 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详细的售后服务措施，包括：①紧急故障处理预案及解决问题能力；②故障维修响应时间、③定期巡检维护方案等；④提供产品备品备件价目表，并承诺质保期后的维修仍然按照备品备件表内价格收取费用。 以上方案每缺一项扣2分；不提供方案不得分。每有1处描述缺陷要求扣1分，扣完为止。注：缺陷是指:内容粗略不够全面、不够合理、可行性不足或缺少关键 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 以上方案每缺一项扣3分；不提供方案不得分。每有1处描述缺陷要求扣1分，扣完为止。注：缺陷是指:内容粗略不够全面、不够合理、可行性不足或缺少关键 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6详细评审---培训措施.docx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提供投标人2023年1月1日至今（以合同签订日期为准）同类项目完整合同，每提供1个计1分，最高得4分，提供不全不计分。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详见附件：6详细评审---培训措施.docx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