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4822E">
      <w:pPr>
        <w:jc w:val="center"/>
        <w:rPr>
          <w:rFonts w:hint="eastAsia" w:ascii="仿宋" w:hAnsi="仿宋" w:eastAsia="仿宋" w:cs="仿宋"/>
          <w:b/>
          <w:sz w:val="24"/>
          <w:szCs w:val="24"/>
        </w:rPr>
      </w:pPr>
      <w:r>
        <w:rPr>
          <w:rFonts w:ascii="仿宋_GB2312" w:hAnsi="仿宋_GB2312" w:eastAsia="仿宋_GB2312" w:cs="仿宋_GB2312"/>
          <w:b/>
          <w:sz w:val="36"/>
        </w:rPr>
        <w:t>拟签订合同文本</w:t>
      </w:r>
      <w:r>
        <w:rPr>
          <w:rFonts w:hint="eastAsia" w:ascii="仿宋_GB2312" w:hAnsi="仿宋_GB2312" w:eastAsia="仿宋_GB2312" w:cs="仿宋_GB2312"/>
          <w:b/>
          <w:sz w:val="36"/>
          <w:lang w:eastAsia="zh-CN"/>
        </w:rPr>
        <w:t>（</w:t>
      </w:r>
      <w:r>
        <w:rPr>
          <w:rFonts w:hint="eastAsia" w:ascii="仿宋_GB2312" w:hAnsi="仿宋_GB2312" w:eastAsia="仿宋_GB2312" w:cs="仿宋_GB2312"/>
          <w:b/>
          <w:sz w:val="36"/>
          <w:lang w:val="en-US" w:eastAsia="zh-CN"/>
        </w:rPr>
        <w:t>参考</w:t>
      </w:r>
      <w:r>
        <w:rPr>
          <w:rFonts w:hint="eastAsia" w:ascii="仿宋_GB2312" w:hAnsi="仿宋_GB2312" w:eastAsia="仿宋_GB2312" w:cs="仿宋_GB2312"/>
          <w:b/>
          <w:sz w:val="36"/>
          <w:lang w:eastAsia="zh-CN"/>
        </w:rPr>
        <w:t>）</w:t>
      </w:r>
    </w:p>
    <w:p w14:paraId="5107F0BF">
      <w:pPr>
        <w:jc w:val="center"/>
        <w:rPr>
          <w:rFonts w:hint="eastAsia" w:ascii="仿宋" w:hAnsi="仿宋" w:eastAsia="仿宋" w:cs="仿宋"/>
          <w:sz w:val="24"/>
          <w:szCs w:val="24"/>
          <w:lang w:eastAsia="zh-CN"/>
        </w:rPr>
      </w:pPr>
      <w:r>
        <w:rPr>
          <w:rFonts w:hint="eastAsia" w:ascii="仿宋" w:hAnsi="仿宋" w:eastAsia="仿宋" w:cs="仿宋"/>
          <w:b/>
          <w:sz w:val="24"/>
          <w:szCs w:val="24"/>
        </w:rPr>
        <w:t>政府采购合同</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仅供参考</w:t>
      </w:r>
      <w:r>
        <w:rPr>
          <w:rFonts w:hint="eastAsia" w:ascii="仿宋" w:hAnsi="仿宋" w:eastAsia="仿宋" w:cs="仿宋"/>
          <w:b/>
          <w:sz w:val="24"/>
          <w:szCs w:val="24"/>
          <w:lang w:eastAsia="zh-CN"/>
        </w:rPr>
        <w:t>）</w:t>
      </w:r>
    </w:p>
    <w:p w14:paraId="00C9F25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u w:val="single"/>
          <w:lang w:eastAsia="zh-CN"/>
        </w:rPr>
        <w:t>陕西省第二人民医院</w:t>
      </w:r>
      <w:r>
        <w:rPr>
          <w:rFonts w:hint="eastAsia" w:ascii="仿宋" w:hAnsi="仿宋" w:eastAsia="仿宋" w:cs="仿宋"/>
          <w:color w:val="auto"/>
          <w:sz w:val="24"/>
          <w:szCs w:val="24"/>
          <w:highlight w:val="none"/>
          <w:lang w:eastAsia="zh-CN"/>
        </w:rPr>
        <w:t>（以下简称甲方）</w:t>
      </w:r>
      <w:r>
        <w:rPr>
          <w:rFonts w:hint="eastAsia" w:ascii="仿宋" w:hAnsi="仿宋" w:eastAsia="仿宋" w:cs="仿宋"/>
          <w:color w:val="auto"/>
          <w:sz w:val="24"/>
          <w:szCs w:val="24"/>
          <w:highlight w:val="none"/>
          <w:u w:val="single"/>
          <w:lang w:eastAsia="zh-CN"/>
        </w:rPr>
        <w:t>经颅磁刺激仪(经颅重复磁刺激仪)采购项目</w:t>
      </w:r>
      <w:r>
        <w:rPr>
          <w:rFonts w:hint="eastAsia" w:ascii="仿宋" w:hAnsi="仿宋" w:eastAsia="仿宋" w:cs="仿宋"/>
          <w:color w:val="auto"/>
          <w:sz w:val="24"/>
          <w:szCs w:val="24"/>
          <w:highlight w:val="none"/>
          <w:lang w:eastAsia="zh-CN"/>
        </w:rPr>
        <w:t>，在</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的监督管理下，由</w:t>
      </w:r>
      <w:r>
        <w:rPr>
          <w:rFonts w:hint="eastAsia" w:ascii="仿宋" w:hAnsi="仿宋" w:eastAsia="仿宋" w:cs="仿宋"/>
          <w:color w:val="auto"/>
          <w:sz w:val="24"/>
          <w:szCs w:val="24"/>
          <w:highlight w:val="none"/>
          <w:u w:val="single"/>
          <w:lang w:eastAsia="zh-CN"/>
        </w:rPr>
        <w:t>陕西开源招标有限公司</w:t>
      </w:r>
      <w:r>
        <w:rPr>
          <w:rFonts w:hint="eastAsia" w:ascii="仿宋" w:hAnsi="仿宋" w:eastAsia="仿宋" w:cs="仿宋"/>
          <w:color w:val="auto"/>
          <w:sz w:val="24"/>
          <w:szCs w:val="24"/>
          <w:highlight w:val="none"/>
          <w:lang w:eastAsia="zh-CN"/>
        </w:rPr>
        <w:t>组织采购，选定</w:t>
      </w:r>
      <w:r>
        <w:rPr>
          <w:rFonts w:hint="eastAsia" w:ascii="仿宋" w:hAnsi="仿宋" w:eastAsia="仿宋" w:cs="仿宋"/>
          <w:sz w:val="24"/>
          <w:szCs w:val="24"/>
          <w:highlight w:val="none"/>
          <w:lang w:eastAsia="zh-CN"/>
        </w:rPr>
        <w:t xml:space="preserve"> (以下简称乙方）为该项目中标人。依据《中华人民共和国民法典》和《中华人民共和国政府采购法》，经甲、乙双方共同协商，按下述条款和条件签署本合同。</w:t>
      </w:r>
    </w:p>
    <w:p w14:paraId="1C91CC33">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一、合同内容</w:t>
      </w:r>
    </w:p>
    <w:p w14:paraId="09F4E402">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乙方负责按照合同确定的设备名称</w:t>
      </w:r>
      <w:bookmarkStart w:id="0" w:name="_GoBack"/>
      <w:bookmarkEnd w:id="0"/>
      <w:r>
        <w:rPr>
          <w:rFonts w:hint="eastAsia" w:ascii="仿宋" w:hAnsi="仿宋" w:eastAsia="仿宋" w:cs="仿宋"/>
          <w:sz w:val="24"/>
          <w:szCs w:val="24"/>
          <w:highlight w:val="none"/>
          <w:lang w:eastAsia="zh-CN"/>
        </w:rPr>
        <w:t>、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62159C01">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二、合同价格</w:t>
      </w:r>
    </w:p>
    <w:p w14:paraId="6E5BD5CE">
      <w:pPr>
        <w:spacing w:line="360" w:lineRule="auto"/>
        <w:ind w:left="420" w:left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合同总价：</w:t>
      </w:r>
      <w:r>
        <w:rPr>
          <w:rFonts w:hint="eastAsia" w:ascii="仿宋" w:hAnsi="仿宋" w:eastAsia="仿宋" w:cs="仿宋"/>
          <w:sz w:val="24"/>
          <w:szCs w:val="24"/>
          <w:highlight w:val="none"/>
          <w:u w:val="single"/>
          <w:lang w:eastAsia="zh-CN"/>
        </w:rPr>
        <w:t xml:space="preserve">人民币       元整（¥         元） </w:t>
      </w:r>
    </w:p>
    <w:p w14:paraId="18CE03B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13634962">
      <w:pPr>
        <w:widowControl w:val="0"/>
        <w:numPr>
          <w:ilvl w:val="0"/>
          <w:numId w:val="1"/>
        </w:numPr>
        <w:kinsoku/>
        <w:autoSpaceDE/>
        <w:autoSpaceDN/>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合同总价包含设备费、设备到达 交货地点的运杂费（含保险）、设备安装调试费、设备强制计量检测费及应缴纳的全部税款等费用。</w:t>
      </w:r>
    </w:p>
    <w:p w14:paraId="1B58D512">
      <w:pPr>
        <w:widowControl w:val="0"/>
        <w:numPr>
          <w:ilvl w:val="0"/>
          <w:numId w:val="1"/>
        </w:numPr>
        <w:kinsoku/>
        <w:autoSpaceDE/>
        <w:autoSpaceDN/>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合同总价一次包死，不受市场价格变化的影响，并作为结算的唯一依据。</w:t>
      </w:r>
    </w:p>
    <w:p w14:paraId="2AB68BDC">
      <w:pPr>
        <w:spacing w:line="360" w:lineRule="auto"/>
        <w:rPr>
          <w:rFonts w:hint="eastAsia" w:ascii="仿宋" w:hAnsi="仿宋" w:eastAsia="仿宋" w:cs="仿宋"/>
          <w:b/>
          <w:color w:val="000000"/>
          <w:sz w:val="24"/>
          <w:szCs w:val="24"/>
          <w:highlight w:val="none"/>
          <w:lang w:eastAsia="zh-CN"/>
        </w:rPr>
      </w:pPr>
      <w:r>
        <w:rPr>
          <w:rFonts w:hint="eastAsia" w:ascii="仿宋" w:hAnsi="仿宋" w:eastAsia="仿宋" w:cs="仿宋"/>
          <w:b/>
          <w:bCs w:val="0"/>
          <w:sz w:val="24"/>
          <w:szCs w:val="24"/>
          <w:highlight w:val="none"/>
          <w:lang w:eastAsia="zh-CN"/>
        </w:rPr>
        <w:t>三、</w:t>
      </w:r>
      <w:r>
        <w:rPr>
          <w:rFonts w:hint="eastAsia" w:ascii="仿宋" w:hAnsi="仿宋" w:eastAsia="仿宋" w:cs="仿宋"/>
          <w:b/>
          <w:sz w:val="24"/>
          <w:szCs w:val="24"/>
          <w:highlight w:val="none"/>
          <w:lang w:eastAsia="zh-CN"/>
        </w:rPr>
        <w:t>合同款项支付</w:t>
      </w:r>
    </w:p>
    <w:p w14:paraId="6FB0EA05">
      <w:pPr>
        <w:spacing w:line="360" w:lineRule="auto"/>
        <w:ind w:firstLine="480" w:firstLineChars="200"/>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1、结算单位：采购人结算，在付款前，必须开具</w:t>
      </w:r>
      <w:r>
        <w:rPr>
          <w:rFonts w:hint="eastAsia" w:ascii="仿宋" w:hAnsi="仿宋" w:eastAsia="仿宋" w:cs="仿宋"/>
          <w:color w:val="000000"/>
          <w:sz w:val="24"/>
          <w:szCs w:val="24"/>
          <w:highlight w:val="none"/>
          <w:lang w:val="en-US" w:eastAsia="zh-CN"/>
        </w:rPr>
        <w:t>全额</w:t>
      </w:r>
      <w:r>
        <w:rPr>
          <w:rFonts w:hint="eastAsia" w:ascii="仿宋" w:hAnsi="仿宋" w:eastAsia="仿宋" w:cs="仿宋"/>
          <w:color w:val="000000"/>
          <w:sz w:val="24"/>
          <w:szCs w:val="24"/>
          <w:highlight w:val="none"/>
          <w:lang w:eastAsia="zh-CN"/>
        </w:rPr>
        <w:t>发票给采购人。</w:t>
      </w:r>
    </w:p>
    <w:p w14:paraId="33E3D6D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2、付款方式：</w:t>
      </w:r>
    </w:p>
    <w:p w14:paraId="6996177B">
      <w:pPr>
        <w:spacing w:line="360" w:lineRule="auto"/>
        <w:ind w:firstLine="600" w:firstLineChars="250"/>
        <w:rPr>
          <w:rFonts w:hint="eastAsia" w:ascii="仿宋" w:hAnsi="仿宋" w:eastAsia="仿宋" w:cs="仿宋"/>
          <w:sz w:val="24"/>
          <w:szCs w:val="24"/>
          <w:highlight w:val="none"/>
          <w:lang w:eastAsia="zh-CN"/>
        </w:rPr>
      </w:pPr>
      <w:r>
        <w:rPr>
          <w:rFonts w:hint="eastAsia" w:ascii="仿宋" w:hAnsi="仿宋" w:eastAsia="仿宋" w:cs="仿宋"/>
          <w:bCs/>
          <w:color w:val="auto"/>
          <w:sz w:val="24"/>
          <w:szCs w:val="24"/>
          <w:highlight w:val="none"/>
          <w:lang w:eastAsia="zh-CN"/>
        </w:rPr>
        <w:t>（此处填写内容应与投标文件一致）</w:t>
      </w:r>
    </w:p>
    <w:p w14:paraId="7A7A8C71">
      <w:pPr>
        <w:spacing w:line="360" w:lineRule="auto"/>
        <w:ind w:firstLine="602" w:firstLineChars="250"/>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四、交货条件</w:t>
      </w:r>
      <w:r>
        <w:rPr>
          <w:rFonts w:hint="eastAsia" w:ascii="仿宋" w:hAnsi="仿宋" w:eastAsia="仿宋" w:cs="仿宋"/>
          <w:bCs/>
          <w:color w:val="auto"/>
          <w:sz w:val="24"/>
          <w:szCs w:val="24"/>
          <w:highlight w:val="none"/>
          <w:lang w:eastAsia="zh-CN"/>
        </w:rPr>
        <w:t>（此</w:t>
      </w:r>
      <w:r>
        <w:rPr>
          <w:rFonts w:hint="eastAsia" w:ascii="仿宋" w:hAnsi="仿宋" w:eastAsia="仿宋" w:cs="仿宋"/>
          <w:bCs/>
          <w:color w:val="auto"/>
          <w:sz w:val="24"/>
          <w:szCs w:val="24"/>
          <w:highlight w:val="none"/>
          <w:lang w:val="en-US" w:eastAsia="zh-CN"/>
        </w:rPr>
        <w:t>项</w:t>
      </w:r>
      <w:r>
        <w:rPr>
          <w:rFonts w:hint="eastAsia" w:ascii="仿宋" w:hAnsi="仿宋" w:eastAsia="仿宋" w:cs="仿宋"/>
          <w:bCs/>
          <w:color w:val="auto"/>
          <w:sz w:val="24"/>
          <w:szCs w:val="24"/>
          <w:highlight w:val="none"/>
          <w:lang w:eastAsia="zh-CN"/>
        </w:rPr>
        <w:t>填写内容应与投标文件一致）</w:t>
      </w:r>
    </w:p>
    <w:p w14:paraId="7938023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（一）交货地点：</w:t>
      </w:r>
    </w:p>
    <w:p w14:paraId="6CD2372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（二）交货期：</w:t>
      </w:r>
    </w:p>
    <w:p w14:paraId="2A3B72C2">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（三）质保期：</w:t>
      </w:r>
    </w:p>
    <w:p w14:paraId="022E9F41">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五、包装运输</w:t>
      </w:r>
    </w:p>
    <w:p w14:paraId="5691A3B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（一）运杂费：一次包死，已包含在合同总价内，包括从产品供应地点到交货地点所包含的运输费、保险费、搬运费等一切费用。</w:t>
      </w:r>
    </w:p>
    <w:p w14:paraId="7421457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（二）运输方式：</w:t>
      </w:r>
    </w:p>
    <w:p w14:paraId="35DDBFAD">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六、质量保证</w:t>
      </w:r>
    </w:p>
    <w:p w14:paraId="577B9265">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（一）乙方提供给甲方的产品必须是设计科学、技术成熟、工艺优良，是用优质材料制造的、先进的、原厂生产的未曾使用过的、全新的合格产品。</w:t>
      </w:r>
    </w:p>
    <w:p w14:paraId="103A658F">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（二）设计技术专利、外形专利、应用软件专利等均应符合我国有关法律及行业标准，凡因以上问题与第三方发生的任何纠纷均与甲方无关。</w:t>
      </w:r>
    </w:p>
    <w:p w14:paraId="521626AF">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（三）安全可靠。在正常使用下不应对操作者造成任何人身伤害，如因产品质量或标示不明确而对操作者造成损失的，甲方将保留依法索赔的权利。</w:t>
      </w:r>
    </w:p>
    <w:p w14:paraId="7DBEA5F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（四）有强制性安全标准的产品，乙方应提供该产品的制造许可证证明。</w:t>
      </w:r>
    </w:p>
    <w:p w14:paraId="14A48F3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（五）属于国家计量检测强检的产品，供货时提供本省法定计量检测机构出具的检测证书。</w:t>
      </w:r>
    </w:p>
    <w:p w14:paraId="45ED236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62E9F0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w:t>
      </w:r>
      <w:r>
        <w:rPr>
          <w:rFonts w:hint="eastAsia" w:ascii="仿宋" w:hAnsi="仿宋" w:eastAsia="仿宋" w:cs="仿宋"/>
          <w:bCs/>
          <w:sz w:val="24"/>
          <w:szCs w:val="24"/>
          <w:highlight w:val="none"/>
          <w:lang w:eastAsia="zh-CN"/>
        </w:rPr>
        <w:t>乙方所提供设备质保期为_____。设备质保期按设备安装验收合格办理入库之日算起。</w:t>
      </w:r>
      <w:r>
        <w:rPr>
          <w:rFonts w:hint="eastAsia" w:ascii="仿宋" w:hAnsi="仿宋" w:eastAsia="仿宋" w:cs="仿宋"/>
          <w:sz w:val="24"/>
          <w:szCs w:val="24"/>
          <w:highlight w:val="none"/>
          <w:lang w:eastAsia="zh-CN"/>
        </w:rPr>
        <w:t>质保期满后如需更换零部件，只收取零部件成本费，终身免费维护保养。</w:t>
      </w:r>
    </w:p>
    <w:p w14:paraId="6939A8B4">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七、技术规格及标准。（详见附件2）</w:t>
      </w:r>
    </w:p>
    <w:p w14:paraId="0F38139A">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八、配置清单。（详见附件3）</w:t>
      </w:r>
    </w:p>
    <w:p w14:paraId="5B967A5A">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九、技术服务</w:t>
      </w:r>
    </w:p>
    <w:p w14:paraId="4C10618B">
      <w:pPr>
        <w:spacing w:line="360" w:lineRule="auto"/>
        <w:ind w:firstLine="482" w:firstLineChars="200"/>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（一）技术资料：</w:t>
      </w:r>
    </w:p>
    <w:p w14:paraId="78F84CD8">
      <w:pPr>
        <w:spacing w:line="360" w:lineRule="auto"/>
        <w:ind w:firstLine="600" w:firstLineChars="25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1、产品合格证、商检证明。</w:t>
      </w:r>
    </w:p>
    <w:p w14:paraId="212BD037">
      <w:pPr>
        <w:spacing w:line="360" w:lineRule="auto"/>
        <w:ind w:firstLine="600" w:firstLineChars="250"/>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2、产品使用说明书</w:t>
      </w:r>
      <w:r>
        <w:rPr>
          <w:rFonts w:hint="eastAsia" w:ascii="仿宋" w:hAnsi="仿宋" w:eastAsia="仿宋" w:cs="仿宋"/>
          <w:color w:val="auto"/>
          <w:sz w:val="24"/>
          <w:szCs w:val="24"/>
          <w:highlight w:val="none"/>
          <w:lang w:eastAsia="zh-CN"/>
        </w:rPr>
        <w:t>。</w:t>
      </w:r>
    </w:p>
    <w:p w14:paraId="6E7FEB84">
      <w:pPr>
        <w:spacing w:line="360" w:lineRule="auto"/>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eastAsia="zh-CN"/>
        </w:rPr>
        <w:t>（二）人员培训：</w:t>
      </w:r>
      <w:r>
        <w:rPr>
          <w:rFonts w:hint="eastAsia" w:ascii="仿宋" w:hAnsi="仿宋" w:eastAsia="仿宋" w:cs="仿宋"/>
          <w:color w:val="auto"/>
          <w:sz w:val="24"/>
          <w:szCs w:val="24"/>
          <w:highlight w:val="none"/>
          <w:lang w:eastAsia="zh-CN"/>
        </w:rPr>
        <w:t>免费为使用单位培训操作人员至能达到操作要求。</w:t>
      </w:r>
    </w:p>
    <w:p w14:paraId="0679C454">
      <w:pPr>
        <w:spacing w:line="360" w:lineRule="auto"/>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（三）服务承诺：</w:t>
      </w:r>
    </w:p>
    <w:p w14:paraId="76B934F2">
      <w:pPr>
        <w:spacing w:line="360" w:lineRule="auto"/>
        <w:ind w:firstLine="600" w:firstLineChars="250"/>
        <w:rPr>
          <w:rFonts w:hint="eastAsia" w:ascii="仿宋" w:hAnsi="仿宋" w:eastAsia="仿宋" w:cs="仿宋"/>
          <w:b/>
          <w:color w:val="auto"/>
          <w:sz w:val="24"/>
          <w:szCs w:val="24"/>
          <w:highlight w:val="none"/>
          <w:lang w:eastAsia="zh-CN"/>
        </w:rPr>
      </w:pPr>
      <w:r>
        <w:rPr>
          <w:rFonts w:hint="eastAsia" w:ascii="仿宋" w:hAnsi="仿宋" w:eastAsia="仿宋" w:cs="仿宋"/>
          <w:bCs/>
          <w:color w:val="auto"/>
          <w:sz w:val="24"/>
          <w:szCs w:val="24"/>
          <w:highlight w:val="none"/>
          <w:lang w:eastAsia="zh-CN"/>
        </w:rPr>
        <w:t>（此处填写内容应与投标文件一致）</w:t>
      </w:r>
    </w:p>
    <w:p w14:paraId="66AE1FEF">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十、违约责任</w:t>
      </w:r>
    </w:p>
    <w:p w14:paraId="1556BD72">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（一）按《中华人民共和国民法典》中的相关条款执行。</w:t>
      </w:r>
    </w:p>
    <w:p w14:paraId="307CCD0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（二）未按合同要求的提供产品或设备质量不能满足技术要求，</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lang w:eastAsia="zh-CN"/>
        </w:rPr>
        <w:t>有权终止合同，甚至对供方违约行为进行追究。</w:t>
      </w:r>
    </w:p>
    <w:p w14:paraId="630D2DE7">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（三）如有纠纷，双方友好协商解决，协商不成时可诉讼到甲方所在地人民法院解决。</w:t>
      </w:r>
    </w:p>
    <w:p w14:paraId="3028387D">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十一、验收</w:t>
      </w:r>
    </w:p>
    <w:p w14:paraId="227B7A5F">
      <w:pPr>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lang w:val="en-US" w:eastAsia="zh-CN"/>
        </w:rPr>
        <w:t>一</w:t>
      </w:r>
      <w:r>
        <w:rPr>
          <w:rFonts w:hint="eastAsia" w:ascii="仿宋" w:hAnsi="仿宋" w:eastAsia="仿宋" w:cs="仿宋"/>
          <w:b w:val="0"/>
          <w:bCs/>
          <w:sz w:val="24"/>
          <w:szCs w:val="24"/>
          <w:highlight w:val="none"/>
          <w:lang w:eastAsia="zh-CN"/>
        </w:rPr>
        <w:t>）符合采购人与</w:t>
      </w:r>
      <w:r>
        <w:rPr>
          <w:rFonts w:hint="eastAsia" w:ascii="仿宋" w:hAnsi="仿宋" w:eastAsia="仿宋" w:cs="仿宋"/>
          <w:b w:val="0"/>
          <w:bCs/>
          <w:sz w:val="24"/>
          <w:szCs w:val="24"/>
          <w:highlight w:val="none"/>
          <w:lang w:val="en-US" w:eastAsia="zh-CN"/>
        </w:rPr>
        <w:t>中标人</w:t>
      </w:r>
      <w:r>
        <w:rPr>
          <w:rFonts w:hint="eastAsia" w:ascii="仿宋" w:hAnsi="仿宋" w:eastAsia="仿宋" w:cs="仿宋"/>
          <w:b w:val="0"/>
          <w:bCs/>
          <w:sz w:val="24"/>
          <w:szCs w:val="24"/>
          <w:highlight w:val="none"/>
          <w:lang w:eastAsia="zh-CN"/>
        </w:rPr>
        <w:t>签订的经济合同；</w:t>
      </w:r>
    </w:p>
    <w:p w14:paraId="70B86443">
      <w:pPr>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lang w:val="en-US" w:eastAsia="zh-CN"/>
        </w:rPr>
        <w:t>二</w:t>
      </w:r>
      <w:r>
        <w:rPr>
          <w:rFonts w:hint="eastAsia" w:ascii="仿宋" w:hAnsi="仿宋" w:eastAsia="仿宋" w:cs="仿宋"/>
          <w:b w:val="0"/>
          <w:bCs/>
          <w:sz w:val="24"/>
          <w:szCs w:val="24"/>
          <w:highlight w:val="none"/>
          <w:lang w:eastAsia="zh-CN"/>
        </w:rPr>
        <w:t>）符合招标文件的技术要求、商务要求；</w:t>
      </w:r>
    </w:p>
    <w:p w14:paraId="6D06D574">
      <w:pPr>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lang w:val="en-US" w:eastAsia="zh-CN"/>
        </w:rPr>
        <w:t>三</w:t>
      </w:r>
      <w:r>
        <w:rPr>
          <w:rFonts w:hint="eastAsia" w:ascii="仿宋" w:hAnsi="仿宋" w:eastAsia="仿宋" w:cs="仿宋"/>
          <w:b w:val="0"/>
          <w:bCs/>
          <w:sz w:val="24"/>
          <w:szCs w:val="24"/>
          <w:highlight w:val="none"/>
          <w:lang w:eastAsia="zh-CN"/>
        </w:rPr>
        <w:t>）符合产品原样本技术数据；</w:t>
      </w:r>
    </w:p>
    <w:p w14:paraId="4ECF0411">
      <w:pPr>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lang w:val="en-US" w:eastAsia="zh-CN"/>
        </w:rPr>
        <w:t>四</w:t>
      </w:r>
      <w:r>
        <w:rPr>
          <w:rFonts w:hint="eastAsia" w:ascii="仿宋" w:hAnsi="仿宋" w:eastAsia="仿宋" w:cs="仿宋"/>
          <w:b w:val="0"/>
          <w:bCs/>
          <w:sz w:val="24"/>
          <w:szCs w:val="24"/>
          <w:highlight w:val="none"/>
          <w:lang w:eastAsia="zh-CN"/>
        </w:rPr>
        <w:t>）符合国家有关技术规范和标准。所有安装、验收的手续及费用由供应商自行办理和承担，采购人提供相关辅助；</w:t>
      </w:r>
    </w:p>
    <w:p w14:paraId="082978DD">
      <w:pPr>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w:t>
      </w:r>
      <w:r>
        <w:rPr>
          <w:rFonts w:hint="eastAsia" w:ascii="仿宋" w:hAnsi="仿宋" w:eastAsia="仿宋" w:cs="仿宋"/>
          <w:b w:val="0"/>
          <w:bCs/>
          <w:sz w:val="24"/>
          <w:szCs w:val="24"/>
          <w:highlight w:val="none"/>
          <w:lang w:val="en-US" w:eastAsia="zh-CN"/>
        </w:rPr>
        <w:t>五</w:t>
      </w:r>
      <w:r>
        <w:rPr>
          <w:rFonts w:hint="eastAsia" w:ascii="仿宋" w:hAnsi="仿宋" w:eastAsia="仿宋" w:cs="仿宋"/>
          <w:b w:val="0"/>
          <w:bCs/>
          <w:sz w:val="24"/>
          <w:szCs w:val="24"/>
          <w:highlight w:val="none"/>
          <w:lang w:eastAsia="zh-CN"/>
        </w:rPr>
        <w:t>）验收时间：设备安装调试完成后，试运行满一个月后验收。</w:t>
      </w:r>
    </w:p>
    <w:p w14:paraId="77A3FACC">
      <w:pPr>
        <w:spacing w:line="360" w:lineRule="auto"/>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十二、其他事项</w:t>
      </w:r>
    </w:p>
    <w:p w14:paraId="1B52AA1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陕西省财政厅</w:t>
      </w:r>
      <w:r>
        <w:rPr>
          <w:rFonts w:hint="eastAsia" w:ascii="仿宋" w:hAnsi="仿宋" w:eastAsia="仿宋" w:cs="仿宋"/>
          <w:color w:val="auto"/>
          <w:sz w:val="24"/>
          <w:szCs w:val="24"/>
          <w:highlight w:val="none"/>
          <w:lang w:eastAsia="zh-CN"/>
        </w:rPr>
        <w:t>在合同的履行期间以及履行期后，可以随时检查项目的执行情况，对采购</w:t>
      </w:r>
      <w:r>
        <w:rPr>
          <w:rFonts w:hint="eastAsia" w:ascii="仿宋" w:hAnsi="仿宋" w:eastAsia="仿宋" w:cs="仿宋"/>
          <w:sz w:val="24"/>
          <w:szCs w:val="24"/>
          <w:highlight w:val="none"/>
          <w:lang w:eastAsia="zh-CN"/>
        </w:rPr>
        <w:t>标准、采购内容进行调查核实，并对发现的问题进行处理。</w:t>
      </w:r>
    </w:p>
    <w:p w14:paraId="38D2091F">
      <w:pPr>
        <w:spacing w:line="360" w:lineRule="auto"/>
        <w:ind w:left="105" w:leftChars="50" w:firstLine="360" w:firstLineChars="15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（二）本合同一式六份，甲方四份，乙方一份，采购代理机构一份，甲乙双方签字盖章后生效。</w:t>
      </w:r>
    </w:p>
    <w:p w14:paraId="4BA4395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（三）</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lang w:eastAsia="zh-CN"/>
        </w:rPr>
        <w:t>文件、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eastAsia="zh-CN"/>
        </w:rPr>
        <w:t>文件也是合同的组成部分，合同中未约定的以</w:t>
      </w:r>
      <w:r>
        <w:rPr>
          <w:rFonts w:hint="eastAsia" w:ascii="仿宋" w:hAnsi="仿宋" w:eastAsia="仿宋" w:cs="仿宋"/>
          <w:bCs/>
          <w:sz w:val="24"/>
          <w:szCs w:val="24"/>
          <w:highlight w:val="none"/>
          <w:lang w:val="en-US" w:eastAsia="zh-CN"/>
        </w:rPr>
        <w:t>招标</w:t>
      </w:r>
      <w:r>
        <w:rPr>
          <w:rFonts w:hint="eastAsia" w:ascii="仿宋" w:hAnsi="仿宋" w:eastAsia="仿宋" w:cs="仿宋"/>
          <w:bCs/>
          <w:sz w:val="24"/>
          <w:szCs w:val="24"/>
          <w:highlight w:val="none"/>
          <w:lang w:eastAsia="zh-CN"/>
        </w:rPr>
        <w:t>文件、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eastAsia="zh-CN"/>
        </w:rPr>
        <w:t>文件为准。</w:t>
      </w:r>
    </w:p>
    <w:p w14:paraId="4D50C41A">
      <w:pPr>
        <w:spacing w:line="360" w:lineRule="auto"/>
        <w:ind w:firstLine="600" w:firstLineChars="25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合同签订地点：   </w:t>
      </w:r>
    </w:p>
    <w:p w14:paraId="5E99E215">
      <w:pPr>
        <w:spacing w:line="360" w:lineRule="auto"/>
        <w:ind w:firstLine="600" w:firstLineChars="25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合同签订时间：    年   月    日</w:t>
      </w:r>
    </w:p>
    <w:p w14:paraId="2C60A075">
      <w:pPr>
        <w:spacing w:line="360" w:lineRule="auto"/>
        <w:ind w:firstLine="600" w:firstLineChars="250"/>
        <w:rPr>
          <w:rFonts w:hint="eastAsia" w:ascii="仿宋" w:hAnsi="仿宋" w:eastAsia="仿宋" w:cs="仿宋"/>
          <w:sz w:val="24"/>
          <w:szCs w:val="24"/>
          <w:highlight w:val="none"/>
          <w:lang w:eastAsia="zh-CN"/>
        </w:rPr>
      </w:pPr>
    </w:p>
    <w:p w14:paraId="48E80D50">
      <w:pPr>
        <w:spacing w:line="360" w:lineRule="auto"/>
        <w:jc w:val="left"/>
        <w:rPr>
          <w:rFonts w:hint="eastAsia" w:ascii="仿宋" w:hAnsi="仿宋" w:eastAsia="仿宋" w:cs="仿宋"/>
          <w:sz w:val="24"/>
          <w:szCs w:val="24"/>
        </w:rPr>
      </w:pPr>
      <w:r>
        <w:rPr>
          <w:rFonts w:hint="eastAsia" w:ascii="仿宋" w:hAnsi="仿宋" w:eastAsia="仿宋" w:cs="仿宋"/>
          <w:sz w:val="24"/>
          <w:szCs w:val="24"/>
        </w:rPr>
        <w:t>甲    方                           乙    方</w:t>
      </w:r>
    </w:p>
    <w:p w14:paraId="090A1482">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单位名称： </w:t>
      </w:r>
    </w:p>
    <w:p w14:paraId="6E38D335">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地    址：</w:t>
      </w:r>
    </w:p>
    <w:p w14:paraId="5D09179C">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法人代表：                         法人代表： </w:t>
      </w:r>
    </w:p>
    <w:p w14:paraId="4A93AD3D">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联系电话：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联系电话： </w:t>
      </w:r>
    </w:p>
    <w:p w14:paraId="10559E22">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开 户 行：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开 户 行： </w:t>
      </w:r>
    </w:p>
    <w:p w14:paraId="2F41FCE0">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账    号：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账    号：</w:t>
      </w:r>
    </w:p>
    <w:p w14:paraId="13B77B67"/>
    <w:p w14:paraId="2CFD6C52">
      <w:pPr>
        <w:spacing w:line="360" w:lineRule="auto"/>
        <w:jc w:val="left"/>
        <w:rPr>
          <w:rFonts w:hint="eastAsia" w:ascii="仿宋" w:hAnsi="仿宋" w:eastAsia="仿宋" w:cs="仿宋"/>
        </w:rPr>
      </w:pPr>
      <w:r>
        <w:rPr>
          <w:rFonts w:hint="eastAsia" w:ascii="仿宋" w:hAnsi="仿宋" w:eastAsia="仿宋" w:cs="仿宋"/>
        </w:rPr>
        <w:t xml:space="preserve"> </w:t>
      </w:r>
    </w:p>
    <w:p w14:paraId="3987C98C">
      <w:pPr>
        <w:rPr>
          <w:rFonts w:hint="eastAsia" w:ascii="仿宋" w:hAnsi="仿宋" w:eastAsia="仿宋" w:cs="仿宋"/>
        </w:rPr>
      </w:pPr>
      <w:r>
        <w:rPr>
          <w:rFonts w:hint="eastAsia" w:ascii="仿宋" w:hAnsi="仿宋" w:eastAsia="仿宋" w:cs="仿宋"/>
        </w:rPr>
        <w:br w:type="page"/>
      </w:r>
    </w:p>
    <w:p w14:paraId="3B59342B">
      <w:pPr>
        <w:spacing w:line="360" w:lineRule="auto"/>
        <w:jc w:val="left"/>
        <w:rPr>
          <w:rFonts w:hint="eastAsia" w:ascii="仿宋" w:hAnsi="仿宋" w:eastAsia="仿宋" w:cs="仿宋"/>
          <w:b/>
          <w:bCs/>
          <w:sz w:val="24"/>
        </w:rPr>
      </w:pPr>
      <w:r>
        <w:rPr>
          <w:rFonts w:hint="eastAsia" w:ascii="仿宋" w:hAnsi="仿宋" w:eastAsia="仿宋" w:cs="仿宋"/>
          <w:b/>
          <w:bCs/>
          <w:sz w:val="24"/>
        </w:rPr>
        <w:t>附件1 采购内容</w:t>
      </w:r>
    </w:p>
    <w:tbl>
      <w:tblPr>
        <w:tblStyle w:val="6"/>
        <w:tblpPr w:leftFromText="180" w:rightFromText="180" w:vertAnchor="text" w:horzAnchor="page" w:tblpX="1137" w:tblpY="339"/>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1251"/>
        <w:gridCol w:w="867"/>
        <w:gridCol w:w="865"/>
        <w:gridCol w:w="1305"/>
        <w:gridCol w:w="722"/>
        <w:gridCol w:w="766"/>
        <w:gridCol w:w="1269"/>
        <w:gridCol w:w="1173"/>
        <w:gridCol w:w="847"/>
      </w:tblGrid>
      <w:tr w14:paraId="09C3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44" w:type="pct"/>
            <w:noWrap w:val="0"/>
            <w:vAlign w:val="center"/>
          </w:tcPr>
          <w:p w14:paraId="6A13885F">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序号</w:t>
            </w:r>
          </w:p>
        </w:tc>
        <w:tc>
          <w:tcPr>
            <w:tcW w:w="629" w:type="pct"/>
            <w:noWrap w:val="0"/>
            <w:vAlign w:val="center"/>
          </w:tcPr>
          <w:p w14:paraId="153EC912">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产品名称</w:t>
            </w:r>
          </w:p>
        </w:tc>
        <w:tc>
          <w:tcPr>
            <w:tcW w:w="436" w:type="pct"/>
            <w:noWrap w:val="0"/>
            <w:vAlign w:val="center"/>
          </w:tcPr>
          <w:p w14:paraId="4D3901EF">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型号</w:t>
            </w:r>
          </w:p>
        </w:tc>
        <w:tc>
          <w:tcPr>
            <w:tcW w:w="435" w:type="pct"/>
            <w:noWrap w:val="0"/>
            <w:vAlign w:val="center"/>
          </w:tcPr>
          <w:p w14:paraId="2DFA18C3">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产地</w:t>
            </w:r>
          </w:p>
        </w:tc>
        <w:tc>
          <w:tcPr>
            <w:tcW w:w="656" w:type="pct"/>
            <w:noWrap w:val="0"/>
            <w:vAlign w:val="center"/>
          </w:tcPr>
          <w:p w14:paraId="44AA1067">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生产厂家</w:t>
            </w:r>
          </w:p>
        </w:tc>
        <w:tc>
          <w:tcPr>
            <w:tcW w:w="363" w:type="pct"/>
            <w:noWrap w:val="0"/>
            <w:vAlign w:val="center"/>
          </w:tcPr>
          <w:p w14:paraId="1F52832D">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单位</w:t>
            </w:r>
          </w:p>
        </w:tc>
        <w:tc>
          <w:tcPr>
            <w:tcW w:w="385" w:type="pct"/>
            <w:noWrap w:val="0"/>
            <w:vAlign w:val="center"/>
          </w:tcPr>
          <w:p w14:paraId="046DAD02">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数量</w:t>
            </w:r>
          </w:p>
        </w:tc>
        <w:tc>
          <w:tcPr>
            <w:tcW w:w="638" w:type="pct"/>
            <w:noWrap w:val="0"/>
            <w:vAlign w:val="center"/>
          </w:tcPr>
          <w:p w14:paraId="20F83C18">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单价</w:t>
            </w:r>
          </w:p>
          <w:p w14:paraId="4A1F9AE5">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589" w:type="pct"/>
            <w:noWrap w:val="0"/>
            <w:vAlign w:val="center"/>
          </w:tcPr>
          <w:p w14:paraId="215F20DC">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合计</w:t>
            </w:r>
          </w:p>
          <w:p w14:paraId="0A52F8BE">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（元）</w:t>
            </w:r>
          </w:p>
        </w:tc>
        <w:tc>
          <w:tcPr>
            <w:tcW w:w="420" w:type="pct"/>
            <w:noWrap w:val="0"/>
            <w:vAlign w:val="center"/>
          </w:tcPr>
          <w:p w14:paraId="6DF7D125">
            <w:pPr>
              <w:tabs>
                <w:tab w:val="left" w:pos="810"/>
              </w:tabs>
              <w:spacing w:line="360" w:lineRule="auto"/>
              <w:jc w:val="center"/>
              <w:rPr>
                <w:rFonts w:hint="eastAsia" w:ascii="仿宋" w:hAnsi="仿宋" w:eastAsia="仿宋" w:cs="仿宋"/>
                <w:bCs/>
                <w:sz w:val="24"/>
              </w:rPr>
            </w:pPr>
            <w:r>
              <w:rPr>
                <w:rFonts w:hint="eastAsia" w:ascii="仿宋" w:hAnsi="仿宋" w:eastAsia="仿宋" w:cs="仿宋"/>
                <w:bCs/>
                <w:sz w:val="24"/>
              </w:rPr>
              <w:t>备注</w:t>
            </w:r>
          </w:p>
        </w:tc>
      </w:tr>
      <w:tr w14:paraId="7A4E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40F1E0C7">
            <w:pPr>
              <w:spacing w:line="360" w:lineRule="auto"/>
              <w:jc w:val="center"/>
              <w:rPr>
                <w:rFonts w:hint="eastAsia" w:ascii="仿宋" w:hAnsi="仿宋" w:eastAsia="仿宋" w:cs="仿宋"/>
                <w:bCs/>
                <w:sz w:val="24"/>
              </w:rPr>
            </w:pPr>
          </w:p>
        </w:tc>
        <w:tc>
          <w:tcPr>
            <w:tcW w:w="629" w:type="pct"/>
            <w:noWrap w:val="0"/>
            <w:vAlign w:val="center"/>
          </w:tcPr>
          <w:p w14:paraId="4E8D63A2">
            <w:pPr>
              <w:spacing w:line="360" w:lineRule="auto"/>
              <w:jc w:val="center"/>
              <w:rPr>
                <w:rFonts w:hint="eastAsia" w:ascii="仿宋" w:hAnsi="仿宋" w:eastAsia="仿宋" w:cs="仿宋"/>
                <w:bCs/>
                <w:sz w:val="24"/>
              </w:rPr>
            </w:pPr>
          </w:p>
        </w:tc>
        <w:tc>
          <w:tcPr>
            <w:tcW w:w="436" w:type="pct"/>
            <w:noWrap w:val="0"/>
            <w:vAlign w:val="center"/>
          </w:tcPr>
          <w:p w14:paraId="17363927">
            <w:pPr>
              <w:spacing w:line="360" w:lineRule="auto"/>
              <w:jc w:val="center"/>
              <w:rPr>
                <w:rFonts w:hint="eastAsia" w:ascii="仿宋" w:hAnsi="仿宋" w:eastAsia="仿宋" w:cs="仿宋"/>
                <w:bCs/>
                <w:sz w:val="24"/>
              </w:rPr>
            </w:pPr>
          </w:p>
        </w:tc>
        <w:tc>
          <w:tcPr>
            <w:tcW w:w="435" w:type="pct"/>
            <w:noWrap w:val="0"/>
            <w:vAlign w:val="center"/>
          </w:tcPr>
          <w:p w14:paraId="7C3433CB">
            <w:pPr>
              <w:spacing w:line="360" w:lineRule="auto"/>
              <w:jc w:val="center"/>
              <w:rPr>
                <w:rFonts w:hint="eastAsia" w:ascii="仿宋" w:hAnsi="仿宋" w:eastAsia="仿宋" w:cs="仿宋"/>
                <w:bCs/>
                <w:sz w:val="24"/>
              </w:rPr>
            </w:pPr>
          </w:p>
        </w:tc>
        <w:tc>
          <w:tcPr>
            <w:tcW w:w="656" w:type="pct"/>
            <w:noWrap w:val="0"/>
            <w:vAlign w:val="center"/>
          </w:tcPr>
          <w:p w14:paraId="3033E9C7">
            <w:pPr>
              <w:spacing w:line="360" w:lineRule="auto"/>
              <w:jc w:val="center"/>
              <w:rPr>
                <w:rFonts w:hint="eastAsia" w:ascii="仿宋" w:hAnsi="仿宋" w:eastAsia="仿宋" w:cs="仿宋"/>
                <w:bCs/>
                <w:sz w:val="24"/>
              </w:rPr>
            </w:pPr>
          </w:p>
        </w:tc>
        <w:tc>
          <w:tcPr>
            <w:tcW w:w="363" w:type="pct"/>
            <w:noWrap w:val="0"/>
            <w:vAlign w:val="center"/>
          </w:tcPr>
          <w:p w14:paraId="1A1D60AA">
            <w:pPr>
              <w:spacing w:line="360" w:lineRule="auto"/>
              <w:jc w:val="center"/>
              <w:rPr>
                <w:rFonts w:hint="eastAsia" w:ascii="仿宋" w:hAnsi="仿宋" w:eastAsia="仿宋" w:cs="仿宋"/>
                <w:bCs/>
                <w:sz w:val="24"/>
              </w:rPr>
            </w:pPr>
          </w:p>
        </w:tc>
        <w:tc>
          <w:tcPr>
            <w:tcW w:w="385" w:type="pct"/>
            <w:noWrap w:val="0"/>
            <w:vAlign w:val="center"/>
          </w:tcPr>
          <w:p w14:paraId="6E5DE899">
            <w:pPr>
              <w:spacing w:line="360" w:lineRule="auto"/>
              <w:jc w:val="center"/>
              <w:rPr>
                <w:rFonts w:hint="eastAsia" w:ascii="仿宋" w:hAnsi="仿宋" w:eastAsia="仿宋" w:cs="仿宋"/>
                <w:bCs/>
                <w:sz w:val="24"/>
              </w:rPr>
            </w:pPr>
          </w:p>
        </w:tc>
        <w:tc>
          <w:tcPr>
            <w:tcW w:w="638" w:type="pct"/>
            <w:noWrap w:val="0"/>
            <w:vAlign w:val="center"/>
          </w:tcPr>
          <w:p w14:paraId="711DA8E0">
            <w:pPr>
              <w:spacing w:line="360" w:lineRule="auto"/>
              <w:jc w:val="center"/>
              <w:rPr>
                <w:rFonts w:hint="eastAsia" w:ascii="仿宋" w:hAnsi="仿宋" w:eastAsia="仿宋" w:cs="仿宋"/>
                <w:bCs/>
                <w:sz w:val="24"/>
              </w:rPr>
            </w:pPr>
          </w:p>
        </w:tc>
        <w:tc>
          <w:tcPr>
            <w:tcW w:w="589" w:type="pct"/>
            <w:noWrap w:val="0"/>
            <w:vAlign w:val="center"/>
          </w:tcPr>
          <w:p w14:paraId="2B359607">
            <w:pPr>
              <w:spacing w:line="360" w:lineRule="auto"/>
              <w:jc w:val="center"/>
              <w:rPr>
                <w:rFonts w:hint="eastAsia" w:ascii="仿宋" w:hAnsi="仿宋" w:eastAsia="仿宋" w:cs="仿宋"/>
                <w:bCs/>
                <w:sz w:val="24"/>
              </w:rPr>
            </w:pPr>
          </w:p>
        </w:tc>
        <w:tc>
          <w:tcPr>
            <w:tcW w:w="420" w:type="pct"/>
            <w:noWrap w:val="0"/>
            <w:vAlign w:val="center"/>
          </w:tcPr>
          <w:p w14:paraId="5A9C0142">
            <w:pPr>
              <w:spacing w:line="360" w:lineRule="auto"/>
              <w:jc w:val="center"/>
              <w:rPr>
                <w:rFonts w:hint="eastAsia" w:ascii="仿宋" w:hAnsi="仿宋" w:eastAsia="仿宋" w:cs="仿宋"/>
                <w:bCs/>
                <w:sz w:val="24"/>
              </w:rPr>
            </w:pPr>
          </w:p>
        </w:tc>
      </w:tr>
      <w:tr w14:paraId="2ED9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0990287D">
            <w:pPr>
              <w:spacing w:line="360" w:lineRule="auto"/>
              <w:jc w:val="center"/>
              <w:rPr>
                <w:rFonts w:hint="eastAsia" w:ascii="仿宋" w:hAnsi="仿宋" w:eastAsia="仿宋" w:cs="仿宋"/>
                <w:bCs/>
                <w:sz w:val="24"/>
              </w:rPr>
            </w:pPr>
          </w:p>
        </w:tc>
        <w:tc>
          <w:tcPr>
            <w:tcW w:w="629" w:type="pct"/>
            <w:noWrap w:val="0"/>
            <w:vAlign w:val="center"/>
          </w:tcPr>
          <w:p w14:paraId="0A5A2039">
            <w:pPr>
              <w:spacing w:line="360" w:lineRule="auto"/>
              <w:jc w:val="center"/>
              <w:rPr>
                <w:rFonts w:hint="eastAsia" w:ascii="仿宋" w:hAnsi="仿宋" w:eastAsia="仿宋" w:cs="仿宋"/>
                <w:bCs/>
                <w:sz w:val="24"/>
              </w:rPr>
            </w:pPr>
          </w:p>
        </w:tc>
        <w:tc>
          <w:tcPr>
            <w:tcW w:w="436" w:type="pct"/>
            <w:noWrap w:val="0"/>
            <w:vAlign w:val="center"/>
          </w:tcPr>
          <w:p w14:paraId="745C5C3A">
            <w:pPr>
              <w:spacing w:line="360" w:lineRule="auto"/>
              <w:jc w:val="center"/>
              <w:rPr>
                <w:rFonts w:hint="eastAsia" w:ascii="仿宋" w:hAnsi="仿宋" w:eastAsia="仿宋" w:cs="仿宋"/>
                <w:bCs/>
                <w:sz w:val="24"/>
              </w:rPr>
            </w:pPr>
          </w:p>
        </w:tc>
        <w:tc>
          <w:tcPr>
            <w:tcW w:w="435" w:type="pct"/>
            <w:noWrap w:val="0"/>
            <w:vAlign w:val="center"/>
          </w:tcPr>
          <w:p w14:paraId="7540708E">
            <w:pPr>
              <w:spacing w:line="360" w:lineRule="auto"/>
              <w:jc w:val="center"/>
              <w:rPr>
                <w:rFonts w:hint="eastAsia" w:ascii="仿宋" w:hAnsi="仿宋" w:eastAsia="仿宋" w:cs="仿宋"/>
                <w:bCs/>
                <w:sz w:val="24"/>
              </w:rPr>
            </w:pPr>
          </w:p>
        </w:tc>
        <w:tc>
          <w:tcPr>
            <w:tcW w:w="656" w:type="pct"/>
            <w:noWrap w:val="0"/>
            <w:vAlign w:val="center"/>
          </w:tcPr>
          <w:p w14:paraId="6C8390D3">
            <w:pPr>
              <w:spacing w:line="360" w:lineRule="auto"/>
              <w:jc w:val="center"/>
              <w:rPr>
                <w:rFonts w:hint="eastAsia" w:ascii="仿宋" w:hAnsi="仿宋" w:eastAsia="仿宋" w:cs="仿宋"/>
                <w:bCs/>
                <w:sz w:val="24"/>
              </w:rPr>
            </w:pPr>
          </w:p>
        </w:tc>
        <w:tc>
          <w:tcPr>
            <w:tcW w:w="363" w:type="pct"/>
            <w:noWrap w:val="0"/>
            <w:vAlign w:val="center"/>
          </w:tcPr>
          <w:p w14:paraId="77A4919E">
            <w:pPr>
              <w:spacing w:line="360" w:lineRule="auto"/>
              <w:jc w:val="center"/>
              <w:rPr>
                <w:rFonts w:hint="eastAsia" w:ascii="仿宋" w:hAnsi="仿宋" w:eastAsia="仿宋" w:cs="仿宋"/>
                <w:bCs/>
                <w:sz w:val="24"/>
              </w:rPr>
            </w:pPr>
          </w:p>
        </w:tc>
        <w:tc>
          <w:tcPr>
            <w:tcW w:w="385" w:type="pct"/>
            <w:noWrap w:val="0"/>
            <w:vAlign w:val="center"/>
          </w:tcPr>
          <w:p w14:paraId="091C005C">
            <w:pPr>
              <w:spacing w:line="360" w:lineRule="auto"/>
              <w:jc w:val="center"/>
              <w:rPr>
                <w:rFonts w:hint="eastAsia" w:ascii="仿宋" w:hAnsi="仿宋" w:eastAsia="仿宋" w:cs="仿宋"/>
                <w:bCs/>
                <w:sz w:val="24"/>
              </w:rPr>
            </w:pPr>
          </w:p>
        </w:tc>
        <w:tc>
          <w:tcPr>
            <w:tcW w:w="638" w:type="pct"/>
            <w:noWrap w:val="0"/>
            <w:vAlign w:val="center"/>
          </w:tcPr>
          <w:p w14:paraId="7D4E87F4">
            <w:pPr>
              <w:spacing w:line="360" w:lineRule="auto"/>
              <w:jc w:val="center"/>
              <w:rPr>
                <w:rFonts w:hint="eastAsia" w:ascii="仿宋" w:hAnsi="仿宋" w:eastAsia="仿宋" w:cs="仿宋"/>
                <w:bCs/>
                <w:sz w:val="24"/>
              </w:rPr>
            </w:pPr>
          </w:p>
        </w:tc>
        <w:tc>
          <w:tcPr>
            <w:tcW w:w="589" w:type="pct"/>
            <w:noWrap w:val="0"/>
            <w:vAlign w:val="center"/>
          </w:tcPr>
          <w:p w14:paraId="5EA623D7">
            <w:pPr>
              <w:spacing w:line="360" w:lineRule="auto"/>
              <w:jc w:val="center"/>
              <w:rPr>
                <w:rFonts w:hint="eastAsia" w:ascii="仿宋" w:hAnsi="仿宋" w:eastAsia="仿宋" w:cs="仿宋"/>
                <w:bCs/>
                <w:sz w:val="24"/>
              </w:rPr>
            </w:pPr>
          </w:p>
        </w:tc>
        <w:tc>
          <w:tcPr>
            <w:tcW w:w="420" w:type="pct"/>
            <w:noWrap w:val="0"/>
            <w:vAlign w:val="center"/>
          </w:tcPr>
          <w:p w14:paraId="70F5DA1C">
            <w:pPr>
              <w:spacing w:line="360" w:lineRule="auto"/>
              <w:jc w:val="center"/>
              <w:rPr>
                <w:rFonts w:hint="eastAsia" w:ascii="仿宋" w:hAnsi="仿宋" w:eastAsia="仿宋" w:cs="仿宋"/>
                <w:bCs/>
                <w:sz w:val="24"/>
              </w:rPr>
            </w:pPr>
          </w:p>
        </w:tc>
      </w:tr>
      <w:tr w14:paraId="02B5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6421CD0B">
            <w:pPr>
              <w:spacing w:line="360" w:lineRule="auto"/>
              <w:jc w:val="center"/>
              <w:rPr>
                <w:rFonts w:hint="eastAsia" w:ascii="仿宋" w:hAnsi="仿宋" w:eastAsia="仿宋" w:cs="仿宋"/>
                <w:bCs/>
                <w:sz w:val="24"/>
              </w:rPr>
            </w:pPr>
          </w:p>
        </w:tc>
        <w:tc>
          <w:tcPr>
            <w:tcW w:w="629" w:type="pct"/>
            <w:noWrap w:val="0"/>
            <w:vAlign w:val="center"/>
          </w:tcPr>
          <w:p w14:paraId="456A90AD">
            <w:pPr>
              <w:spacing w:line="360" w:lineRule="auto"/>
              <w:jc w:val="center"/>
              <w:rPr>
                <w:rFonts w:hint="eastAsia" w:ascii="仿宋" w:hAnsi="仿宋" w:eastAsia="仿宋" w:cs="仿宋"/>
                <w:bCs/>
                <w:sz w:val="24"/>
              </w:rPr>
            </w:pPr>
          </w:p>
        </w:tc>
        <w:tc>
          <w:tcPr>
            <w:tcW w:w="436" w:type="pct"/>
            <w:noWrap w:val="0"/>
            <w:vAlign w:val="center"/>
          </w:tcPr>
          <w:p w14:paraId="55C1691F">
            <w:pPr>
              <w:spacing w:line="360" w:lineRule="auto"/>
              <w:jc w:val="center"/>
              <w:rPr>
                <w:rFonts w:hint="eastAsia" w:ascii="仿宋" w:hAnsi="仿宋" w:eastAsia="仿宋" w:cs="仿宋"/>
                <w:bCs/>
                <w:sz w:val="24"/>
              </w:rPr>
            </w:pPr>
          </w:p>
        </w:tc>
        <w:tc>
          <w:tcPr>
            <w:tcW w:w="435" w:type="pct"/>
            <w:noWrap w:val="0"/>
            <w:vAlign w:val="center"/>
          </w:tcPr>
          <w:p w14:paraId="2521E183">
            <w:pPr>
              <w:spacing w:line="360" w:lineRule="auto"/>
              <w:jc w:val="center"/>
              <w:rPr>
                <w:rFonts w:hint="eastAsia" w:ascii="仿宋" w:hAnsi="仿宋" w:eastAsia="仿宋" w:cs="仿宋"/>
                <w:bCs/>
                <w:sz w:val="24"/>
              </w:rPr>
            </w:pPr>
          </w:p>
        </w:tc>
        <w:tc>
          <w:tcPr>
            <w:tcW w:w="656" w:type="pct"/>
            <w:noWrap w:val="0"/>
            <w:vAlign w:val="center"/>
          </w:tcPr>
          <w:p w14:paraId="01611CED">
            <w:pPr>
              <w:spacing w:line="360" w:lineRule="auto"/>
              <w:jc w:val="center"/>
              <w:rPr>
                <w:rFonts w:hint="eastAsia" w:ascii="仿宋" w:hAnsi="仿宋" w:eastAsia="仿宋" w:cs="仿宋"/>
                <w:bCs/>
                <w:sz w:val="24"/>
              </w:rPr>
            </w:pPr>
          </w:p>
        </w:tc>
        <w:tc>
          <w:tcPr>
            <w:tcW w:w="363" w:type="pct"/>
            <w:noWrap w:val="0"/>
            <w:vAlign w:val="center"/>
          </w:tcPr>
          <w:p w14:paraId="0CCBDBA4">
            <w:pPr>
              <w:spacing w:line="360" w:lineRule="auto"/>
              <w:jc w:val="center"/>
              <w:rPr>
                <w:rFonts w:hint="eastAsia" w:ascii="仿宋" w:hAnsi="仿宋" w:eastAsia="仿宋" w:cs="仿宋"/>
                <w:bCs/>
                <w:sz w:val="24"/>
              </w:rPr>
            </w:pPr>
          </w:p>
        </w:tc>
        <w:tc>
          <w:tcPr>
            <w:tcW w:w="385" w:type="pct"/>
            <w:noWrap w:val="0"/>
            <w:vAlign w:val="center"/>
          </w:tcPr>
          <w:p w14:paraId="2CF81801">
            <w:pPr>
              <w:spacing w:line="360" w:lineRule="auto"/>
              <w:jc w:val="center"/>
              <w:rPr>
                <w:rFonts w:hint="eastAsia" w:ascii="仿宋" w:hAnsi="仿宋" w:eastAsia="仿宋" w:cs="仿宋"/>
                <w:bCs/>
                <w:sz w:val="24"/>
              </w:rPr>
            </w:pPr>
          </w:p>
        </w:tc>
        <w:tc>
          <w:tcPr>
            <w:tcW w:w="638" w:type="pct"/>
            <w:noWrap w:val="0"/>
            <w:vAlign w:val="center"/>
          </w:tcPr>
          <w:p w14:paraId="119EB513">
            <w:pPr>
              <w:spacing w:line="360" w:lineRule="auto"/>
              <w:jc w:val="center"/>
              <w:rPr>
                <w:rFonts w:hint="eastAsia" w:ascii="仿宋" w:hAnsi="仿宋" w:eastAsia="仿宋" w:cs="仿宋"/>
                <w:bCs/>
                <w:sz w:val="24"/>
              </w:rPr>
            </w:pPr>
          </w:p>
        </w:tc>
        <w:tc>
          <w:tcPr>
            <w:tcW w:w="589" w:type="pct"/>
            <w:noWrap w:val="0"/>
            <w:vAlign w:val="center"/>
          </w:tcPr>
          <w:p w14:paraId="05FA1027">
            <w:pPr>
              <w:spacing w:line="360" w:lineRule="auto"/>
              <w:jc w:val="center"/>
              <w:rPr>
                <w:rFonts w:hint="eastAsia" w:ascii="仿宋" w:hAnsi="仿宋" w:eastAsia="仿宋" w:cs="仿宋"/>
                <w:bCs/>
                <w:sz w:val="24"/>
              </w:rPr>
            </w:pPr>
          </w:p>
        </w:tc>
        <w:tc>
          <w:tcPr>
            <w:tcW w:w="420" w:type="pct"/>
            <w:noWrap w:val="0"/>
            <w:vAlign w:val="center"/>
          </w:tcPr>
          <w:p w14:paraId="253A3791">
            <w:pPr>
              <w:spacing w:line="360" w:lineRule="auto"/>
              <w:jc w:val="center"/>
              <w:rPr>
                <w:rFonts w:hint="eastAsia" w:ascii="仿宋" w:hAnsi="仿宋" w:eastAsia="仿宋" w:cs="仿宋"/>
                <w:bCs/>
                <w:sz w:val="24"/>
              </w:rPr>
            </w:pPr>
          </w:p>
        </w:tc>
      </w:tr>
      <w:tr w14:paraId="4BF8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44970F58">
            <w:pPr>
              <w:spacing w:line="360" w:lineRule="auto"/>
              <w:jc w:val="center"/>
              <w:rPr>
                <w:rFonts w:hint="eastAsia" w:ascii="仿宋" w:hAnsi="仿宋" w:eastAsia="仿宋" w:cs="仿宋"/>
                <w:bCs/>
                <w:sz w:val="24"/>
              </w:rPr>
            </w:pPr>
          </w:p>
        </w:tc>
        <w:tc>
          <w:tcPr>
            <w:tcW w:w="629" w:type="pct"/>
            <w:noWrap w:val="0"/>
            <w:vAlign w:val="center"/>
          </w:tcPr>
          <w:p w14:paraId="057F56A0">
            <w:pPr>
              <w:spacing w:line="360" w:lineRule="auto"/>
              <w:jc w:val="center"/>
              <w:rPr>
                <w:rFonts w:hint="eastAsia" w:ascii="仿宋" w:hAnsi="仿宋" w:eastAsia="仿宋" w:cs="仿宋"/>
                <w:bCs/>
                <w:sz w:val="24"/>
              </w:rPr>
            </w:pPr>
          </w:p>
        </w:tc>
        <w:tc>
          <w:tcPr>
            <w:tcW w:w="436" w:type="pct"/>
            <w:noWrap w:val="0"/>
            <w:vAlign w:val="center"/>
          </w:tcPr>
          <w:p w14:paraId="534F6769">
            <w:pPr>
              <w:spacing w:line="360" w:lineRule="auto"/>
              <w:jc w:val="center"/>
              <w:rPr>
                <w:rFonts w:hint="eastAsia" w:ascii="仿宋" w:hAnsi="仿宋" w:eastAsia="仿宋" w:cs="仿宋"/>
                <w:bCs/>
                <w:sz w:val="24"/>
              </w:rPr>
            </w:pPr>
          </w:p>
        </w:tc>
        <w:tc>
          <w:tcPr>
            <w:tcW w:w="435" w:type="pct"/>
            <w:noWrap w:val="0"/>
            <w:vAlign w:val="center"/>
          </w:tcPr>
          <w:p w14:paraId="69A016F2">
            <w:pPr>
              <w:spacing w:line="360" w:lineRule="auto"/>
              <w:jc w:val="center"/>
              <w:rPr>
                <w:rFonts w:hint="eastAsia" w:ascii="仿宋" w:hAnsi="仿宋" w:eastAsia="仿宋" w:cs="仿宋"/>
                <w:bCs/>
                <w:sz w:val="24"/>
              </w:rPr>
            </w:pPr>
          </w:p>
        </w:tc>
        <w:tc>
          <w:tcPr>
            <w:tcW w:w="656" w:type="pct"/>
            <w:noWrap w:val="0"/>
            <w:vAlign w:val="center"/>
          </w:tcPr>
          <w:p w14:paraId="5977AE37">
            <w:pPr>
              <w:spacing w:line="360" w:lineRule="auto"/>
              <w:jc w:val="center"/>
              <w:rPr>
                <w:rFonts w:hint="eastAsia" w:ascii="仿宋" w:hAnsi="仿宋" w:eastAsia="仿宋" w:cs="仿宋"/>
                <w:bCs/>
                <w:sz w:val="24"/>
              </w:rPr>
            </w:pPr>
          </w:p>
        </w:tc>
        <w:tc>
          <w:tcPr>
            <w:tcW w:w="363" w:type="pct"/>
            <w:noWrap w:val="0"/>
            <w:vAlign w:val="center"/>
          </w:tcPr>
          <w:p w14:paraId="5B823EDD">
            <w:pPr>
              <w:spacing w:line="360" w:lineRule="auto"/>
              <w:jc w:val="center"/>
              <w:rPr>
                <w:rFonts w:hint="eastAsia" w:ascii="仿宋" w:hAnsi="仿宋" w:eastAsia="仿宋" w:cs="仿宋"/>
                <w:bCs/>
                <w:sz w:val="24"/>
              </w:rPr>
            </w:pPr>
          </w:p>
        </w:tc>
        <w:tc>
          <w:tcPr>
            <w:tcW w:w="385" w:type="pct"/>
            <w:noWrap w:val="0"/>
            <w:vAlign w:val="center"/>
          </w:tcPr>
          <w:p w14:paraId="1BEEE209">
            <w:pPr>
              <w:spacing w:line="360" w:lineRule="auto"/>
              <w:jc w:val="center"/>
              <w:rPr>
                <w:rFonts w:hint="eastAsia" w:ascii="仿宋" w:hAnsi="仿宋" w:eastAsia="仿宋" w:cs="仿宋"/>
                <w:bCs/>
                <w:sz w:val="24"/>
              </w:rPr>
            </w:pPr>
          </w:p>
        </w:tc>
        <w:tc>
          <w:tcPr>
            <w:tcW w:w="638" w:type="pct"/>
            <w:noWrap w:val="0"/>
            <w:vAlign w:val="center"/>
          </w:tcPr>
          <w:p w14:paraId="5881DCAF">
            <w:pPr>
              <w:spacing w:line="360" w:lineRule="auto"/>
              <w:jc w:val="center"/>
              <w:rPr>
                <w:rFonts w:hint="eastAsia" w:ascii="仿宋" w:hAnsi="仿宋" w:eastAsia="仿宋" w:cs="仿宋"/>
                <w:bCs/>
                <w:sz w:val="24"/>
              </w:rPr>
            </w:pPr>
          </w:p>
        </w:tc>
        <w:tc>
          <w:tcPr>
            <w:tcW w:w="589" w:type="pct"/>
            <w:noWrap w:val="0"/>
            <w:vAlign w:val="center"/>
          </w:tcPr>
          <w:p w14:paraId="4997E538">
            <w:pPr>
              <w:spacing w:line="360" w:lineRule="auto"/>
              <w:jc w:val="center"/>
              <w:rPr>
                <w:rFonts w:hint="eastAsia" w:ascii="仿宋" w:hAnsi="仿宋" w:eastAsia="仿宋" w:cs="仿宋"/>
                <w:bCs/>
                <w:sz w:val="24"/>
              </w:rPr>
            </w:pPr>
          </w:p>
        </w:tc>
        <w:tc>
          <w:tcPr>
            <w:tcW w:w="420" w:type="pct"/>
            <w:noWrap w:val="0"/>
            <w:vAlign w:val="center"/>
          </w:tcPr>
          <w:p w14:paraId="67ED6A5E">
            <w:pPr>
              <w:spacing w:line="360" w:lineRule="auto"/>
              <w:jc w:val="center"/>
              <w:rPr>
                <w:rFonts w:hint="eastAsia" w:ascii="仿宋" w:hAnsi="仿宋" w:eastAsia="仿宋" w:cs="仿宋"/>
                <w:bCs/>
                <w:sz w:val="24"/>
              </w:rPr>
            </w:pPr>
          </w:p>
        </w:tc>
      </w:tr>
      <w:tr w14:paraId="12AF0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46B1C24C">
            <w:pPr>
              <w:spacing w:line="360" w:lineRule="auto"/>
              <w:jc w:val="center"/>
              <w:rPr>
                <w:rFonts w:hint="eastAsia" w:ascii="仿宋" w:hAnsi="仿宋" w:eastAsia="仿宋" w:cs="仿宋"/>
                <w:bCs/>
                <w:sz w:val="24"/>
              </w:rPr>
            </w:pPr>
          </w:p>
        </w:tc>
        <w:tc>
          <w:tcPr>
            <w:tcW w:w="629" w:type="pct"/>
            <w:noWrap w:val="0"/>
            <w:vAlign w:val="center"/>
          </w:tcPr>
          <w:p w14:paraId="69E995DB">
            <w:pPr>
              <w:spacing w:line="360" w:lineRule="auto"/>
              <w:jc w:val="center"/>
              <w:rPr>
                <w:rFonts w:hint="eastAsia" w:ascii="仿宋" w:hAnsi="仿宋" w:eastAsia="仿宋" w:cs="仿宋"/>
                <w:bCs/>
                <w:sz w:val="24"/>
              </w:rPr>
            </w:pPr>
          </w:p>
        </w:tc>
        <w:tc>
          <w:tcPr>
            <w:tcW w:w="436" w:type="pct"/>
            <w:noWrap w:val="0"/>
            <w:vAlign w:val="center"/>
          </w:tcPr>
          <w:p w14:paraId="248D026C">
            <w:pPr>
              <w:spacing w:line="360" w:lineRule="auto"/>
              <w:jc w:val="center"/>
              <w:rPr>
                <w:rFonts w:hint="eastAsia" w:ascii="仿宋" w:hAnsi="仿宋" w:eastAsia="仿宋" w:cs="仿宋"/>
                <w:bCs/>
                <w:sz w:val="24"/>
              </w:rPr>
            </w:pPr>
          </w:p>
        </w:tc>
        <w:tc>
          <w:tcPr>
            <w:tcW w:w="435" w:type="pct"/>
            <w:noWrap w:val="0"/>
            <w:vAlign w:val="center"/>
          </w:tcPr>
          <w:p w14:paraId="60FDAE97">
            <w:pPr>
              <w:spacing w:line="360" w:lineRule="auto"/>
              <w:jc w:val="center"/>
              <w:rPr>
                <w:rFonts w:hint="eastAsia" w:ascii="仿宋" w:hAnsi="仿宋" w:eastAsia="仿宋" w:cs="仿宋"/>
                <w:bCs/>
                <w:sz w:val="24"/>
              </w:rPr>
            </w:pPr>
          </w:p>
        </w:tc>
        <w:tc>
          <w:tcPr>
            <w:tcW w:w="656" w:type="pct"/>
            <w:noWrap w:val="0"/>
            <w:vAlign w:val="center"/>
          </w:tcPr>
          <w:p w14:paraId="6E0FB6FF">
            <w:pPr>
              <w:spacing w:line="360" w:lineRule="auto"/>
              <w:jc w:val="center"/>
              <w:rPr>
                <w:rFonts w:hint="eastAsia" w:ascii="仿宋" w:hAnsi="仿宋" w:eastAsia="仿宋" w:cs="仿宋"/>
                <w:bCs/>
                <w:sz w:val="24"/>
              </w:rPr>
            </w:pPr>
          </w:p>
        </w:tc>
        <w:tc>
          <w:tcPr>
            <w:tcW w:w="363" w:type="pct"/>
            <w:noWrap w:val="0"/>
            <w:vAlign w:val="center"/>
          </w:tcPr>
          <w:p w14:paraId="3277F1DD">
            <w:pPr>
              <w:spacing w:line="360" w:lineRule="auto"/>
              <w:jc w:val="center"/>
              <w:rPr>
                <w:rFonts w:hint="eastAsia" w:ascii="仿宋" w:hAnsi="仿宋" w:eastAsia="仿宋" w:cs="仿宋"/>
                <w:bCs/>
                <w:sz w:val="24"/>
              </w:rPr>
            </w:pPr>
          </w:p>
        </w:tc>
        <w:tc>
          <w:tcPr>
            <w:tcW w:w="385" w:type="pct"/>
            <w:noWrap w:val="0"/>
            <w:vAlign w:val="center"/>
          </w:tcPr>
          <w:p w14:paraId="6C95EE2B">
            <w:pPr>
              <w:spacing w:line="360" w:lineRule="auto"/>
              <w:jc w:val="center"/>
              <w:rPr>
                <w:rFonts w:hint="eastAsia" w:ascii="仿宋" w:hAnsi="仿宋" w:eastAsia="仿宋" w:cs="仿宋"/>
                <w:bCs/>
                <w:sz w:val="24"/>
              </w:rPr>
            </w:pPr>
          </w:p>
        </w:tc>
        <w:tc>
          <w:tcPr>
            <w:tcW w:w="638" w:type="pct"/>
            <w:noWrap w:val="0"/>
            <w:vAlign w:val="center"/>
          </w:tcPr>
          <w:p w14:paraId="1C98135A">
            <w:pPr>
              <w:spacing w:line="360" w:lineRule="auto"/>
              <w:jc w:val="center"/>
              <w:rPr>
                <w:rFonts w:hint="eastAsia" w:ascii="仿宋" w:hAnsi="仿宋" w:eastAsia="仿宋" w:cs="仿宋"/>
                <w:bCs/>
                <w:sz w:val="24"/>
              </w:rPr>
            </w:pPr>
          </w:p>
        </w:tc>
        <w:tc>
          <w:tcPr>
            <w:tcW w:w="589" w:type="pct"/>
            <w:noWrap w:val="0"/>
            <w:vAlign w:val="center"/>
          </w:tcPr>
          <w:p w14:paraId="272C9D85">
            <w:pPr>
              <w:spacing w:line="360" w:lineRule="auto"/>
              <w:jc w:val="center"/>
              <w:rPr>
                <w:rFonts w:hint="eastAsia" w:ascii="仿宋" w:hAnsi="仿宋" w:eastAsia="仿宋" w:cs="仿宋"/>
                <w:bCs/>
                <w:sz w:val="24"/>
              </w:rPr>
            </w:pPr>
          </w:p>
        </w:tc>
        <w:tc>
          <w:tcPr>
            <w:tcW w:w="420" w:type="pct"/>
            <w:noWrap w:val="0"/>
            <w:vAlign w:val="center"/>
          </w:tcPr>
          <w:p w14:paraId="2D2C2193">
            <w:pPr>
              <w:spacing w:line="360" w:lineRule="auto"/>
              <w:jc w:val="center"/>
              <w:rPr>
                <w:rFonts w:hint="eastAsia" w:ascii="仿宋" w:hAnsi="仿宋" w:eastAsia="仿宋" w:cs="仿宋"/>
                <w:bCs/>
                <w:sz w:val="24"/>
              </w:rPr>
            </w:pPr>
          </w:p>
        </w:tc>
      </w:tr>
      <w:tr w14:paraId="54B7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43A73B90">
            <w:pPr>
              <w:spacing w:line="360" w:lineRule="auto"/>
              <w:jc w:val="center"/>
              <w:rPr>
                <w:rFonts w:hint="eastAsia" w:ascii="仿宋" w:hAnsi="仿宋" w:eastAsia="仿宋" w:cs="仿宋"/>
                <w:bCs/>
                <w:sz w:val="24"/>
              </w:rPr>
            </w:pPr>
          </w:p>
        </w:tc>
        <w:tc>
          <w:tcPr>
            <w:tcW w:w="629" w:type="pct"/>
            <w:noWrap w:val="0"/>
            <w:vAlign w:val="center"/>
          </w:tcPr>
          <w:p w14:paraId="028787DD">
            <w:pPr>
              <w:spacing w:line="360" w:lineRule="auto"/>
              <w:jc w:val="center"/>
              <w:rPr>
                <w:rFonts w:hint="eastAsia" w:ascii="仿宋" w:hAnsi="仿宋" w:eastAsia="仿宋" w:cs="仿宋"/>
                <w:bCs/>
                <w:sz w:val="24"/>
              </w:rPr>
            </w:pPr>
          </w:p>
        </w:tc>
        <w:tc>
          <w:tcPr>
            <w:tcW w:w="436" w:type="pct"/>
            <w:noWrap w:val="0"/>
            <w:vAlign w:val="center"/>
          </w:tcPr>
          <w:p w14:paraId="367E5B1B">
            <w:pPr>
              <w:spacing w:line="360" w:lineRule="auto"/>
              <w:jc w:val="center"/>
              <w:rPr>
                <w:rFonts w:hint="eastAsia" w:ascii="仿宋" w:hAnsi="仿宋" w:eastAsia="仿宋" w:cs="仿宋"/>
                <w:bCs/>
                <w:sz w:val="24"/>
              </w:rPr>
            </w:pPr>
          </w:p>
        </w:tc>
        <w:tc>
          <w:tcPr>
            <w:tcW w:w="435" w:type="pct"/>
            <w:noWrap w:val="0"/>
            <w:vAlign w:val="center"/>
          </w:tcPr>
          <w:p w14:paraId="0CC90D17">
            <w:pPr>
              <w:spacing w:line="360" w:lineRule="auto"/>
              <w:jc w:val="center"/>
              <w:rPr>
                <w:rFonts w:hint="eastAsia" w:ascii="仿宋" w:hAnsi="仿宋" w:eastAsia="仿宋" w:cs="仿宋"/>
                <w:bCs/>
                <w:sz w:val="24"/>
              </w:rPr>
            </w:pPr>
          </w:p>
        </w:tc>
        <w:tc>
          <w:tcPr>
            <w:tcW w:w="656" w:type="pct"/>
            <w:noWrap w:val="0"/>
            <w:vAlign w:val="center"/>
          </w:tcPr>
          <w:p w14:paraId="45E13D47">
            <w:pPr>
              <w:spacing w:line="360" w:lineRule="auto"/>
              <w:jc w:val="center"/>
              <w:rPr>
                <w:rFonts w:hint="eastAsia" w:ascii="仿宋" w:hAnsi="仿宋" w:eastAsia="仿宋" w:cs="仿宋"/>
                <w:bCs/>
                <w:sz w:val="24"/>
              </w:rPr>
            </w:pPr>
          </w:p>
        </w:tc>
        <w:tc>
          <w:tcPr>
            <w:tcW w:w="363" w:type="pct"/>
            <w:noWrap w:val="0"/>
            <w:vAlign w:val="center"/>
          </w:tcPr>
          <w:p w14:paraId="6C84ADDE">
            <w:pPr>
              <w:spacing w:line="360" w:lineRule="auto"/>
              <w:jc w:val="center"/>
              <w:rPr>
                <w:rFonts w:hint="eastAsia" w:ascii="仿宋" w:hAnsi="仿宋" w:eastAsia="仿宋" w:cs="仿宋"/>
                <w:bCs/>
                <w:sz w:val="24"/>
              </w:rPr>
            </w:pPr>
          </w:p>
        </w:tc>
        <w:tc>
          <w:tcPr>
            <w:tcW w:w="385" w:type="pct"/>
            <w:noWrap w:val="0"/>
            <w:vAlign w:val="center"/>
          </w:tcPr>
          <w:p w14:paraId="3D33BFCA">
            <w:pPr>
              <w:spacing w:line="360" w:lineRule="auto"/>
              <w:jc w:val="center"/>
              <w:rPr>
                <w:rFonts w:hint="eastAsia" w:ascii="仿宋" w:hAnsi="仿宋" w:eastAsia="仿宋" w:cs="仿宋"/>
                <w:bCs/>
                <w:sz w:val="24"/>
              </w:rPr>
            </w:pPr>
          </w:p>
        </w:tc>
        <w:tc>
          <w:tcPr>
            <w:tcW w:w="638" w:type="pct"/>
            <w:noWrap w:val="0"/>
            <w:vAlign w:val="center"/>
          </w:tcPr>
          <w:p w14:paraId="47D727A7">
            <w:pPr>
              <w:spacing w:line="360" w:lineRule="auto"/>
              <w:jc w:val="center"/>
              <w:rPr>
                <w:rFonts w:hint="eastAsia" w:ascii="仿宋" w:hAnsi="仿宋" w:eastAsia="仿宋" w:cs="仿宋"/>
                <w:bCs/>
                <w:sz w:val="24"/>
              </w:rPr>
            </w:pPr>
          </w:p>
        </w:tc>
        <w:tc>
          <w:tcPr>
            <w:tcW w:w="589" w:type="pct"/>
            <w:noWrap w:val="0"/>
            <w:vAlign w:val="center"/>
          </w:tcPr>
          <w:p w14:paraId="22092A15">
            <w:pPr>
              <w:spacing w:line="360" w:lineRule="auto"/>
              <w:jc w:val="center"/>
              <w:rPr>
                <w:rFonts w:hint="eastAsia" w:ascii="仿宋" w:hAnsi="仿宋" w:eastAsia="仿宋" w:cs="仿宋"/>
                <w:bCs/>
                <w:sz w:val="24"/>
              </w:rPr>
            </w:pPr>
          </w:p>
        </w:tc>
        <w:tc>
          <w:tcPr>
            <w:tcW w:w="420" w:type="pct"/>
            <w:noWrap w:val="0"/>
            <w:vAlign w:val="center"/>
          </w:tcPr>
          <w:p w14:paraId="4947E9FF">
            <w:pPr>
              <w:spacing w:line="360" w:lineRule="auto"/>
              <w:jc w:val="center"/>
              <w:rPr>
                <w:rFonts w:hint="eastAsia" w:ascii="仿宋" w:hAnsi="仿宋" w:eastAsia="仿宋" w:cs="仿宋"/>
                <w:bCs/>
                <w:sz w:val="24"/>
              </w:rPr>
            </w:pPr>
          </w:p>
        </w:tc>
      </w:tr>
      <w:tr w14:paraId="748D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444" w:type="pct"/>
            <w:noWrap w:val="0"/>
            <w:vAlign w:val="center"/>
          </w:tcPr>
          <w:p w14:paraId="051A2F56">
            <w:pPr>
              <w:spacing w:line="360" w:lineRule="auto"/>
              <w:jc w:val="center"/>
              <w:rPr>
                <w:rFonts w:hint="eastAsia" w:ascii="仿宋" w:hAnsi="仿宋" w:eastAsia="仿宋" w:cs="仿宋"/>
                <w:bCs/>
                <w:sz w:val="24"/>
              </w:rPr>
            </w:pPr>
          </w:p>
        </w:tc>
        <w:tc>
          <w:tcPr>
            <w:tcW w:w="629" w:type="pct"/>
            <w:noWrap w:val="0"/>
            <w:vAlign w:val="center"/>
          </w:tcPr>
          <w:p w14:paraId="420FEEF2">
            <w:pPr>
              <w:spacing w:line="360" w:lineRule="auto"/>
              <w:jc w:val="center"/>
              <w:rPr>
                <w:rFonts w:hint="eastAsia" w:ascii="仿宋" w:hAnsi="仿宋" w:eastAsia="仿宋" w:cs="仿宋"/>
                <w:bCs/>
                <w:sz w:val="24"/>
              </w:rPr>
            </w:pPr>
          </w:p>
        </w:tc>
        <w:tc>
          <w:tcPr>
            <w:tcW w:w="436" w:type="pct"/>
            <w:noWrap w:val="0"/>
            <w:vAlign w:val="center"/>
          </w:tcPr>
          <w:p w14:paraId="66251E5A">
            <w:pPr>
              <w:spacing w:line="360" w:lineRule="auto"/>
              <w:jc w:val="center"/>
              <w:rPr>
                <w:rFonts w:hint="eastAsia" w:ascii="仿宋" w:hAnsi="仿宋" w:eastAsia="仿宋" w:cs="仿宋"/>
                <w:bCs/>
                <w:sz w:val="24"/>
              </w:rPr>
            </w:pPr>
          </w:p>
        </w:tc>
        <w:tc>
          <w:tcPr>
            <w:tcW w:w="435" w:type="pct"/>
            <w:noWrap w:val="0"/>
            <w:vAlign w:val="center"/>
          </w:tcPr>
          <w:p w14:paraId="75B4CB46">
            <w:pPr>
              <w:spacing w:line="360" w:lineRule="auto"/>
              <w:jc w:val="center"/>
              <w:rPr>
                <w:rFonts w:hint="eastAsia" w:ascii="仿宋" w:hAnsi="仿宋" w:eastAsia="仿宋" w:cs="仿宋"/>
                <w:bCs/>
                <w:sz w:val="24"/>
              </w:rPr>
            </w:pPr>
          </w:p>
        </w:tc>
        <w:tc>
          <w:tcPr>
            <w:tcW w:w="656" w:type="pct"/>
            <w:noWrap w:val="0"/>
            <w:vAlign w:val="center"/>
          </w:tcPr>
          <w:p w14:paraId="02CA0219">
            <w:pPr>
              <w:spacing w:line="360" w:lineRule="auto"/>
              <w:jc w:val="center"/>
              <w:rPr>
                <w:rFonts w:hint="eastAsia" w:ascii="仿宋" w:hAnsi="仿宋" w:eastAsia="仿宋" w:cs="仿宋"/>
                <w:bCs/>
                <w:sz w:val="24"/>
              </w:rPr>
            </w:pPr>
          </w:p>
        </w:tc>
        <w:tc>
          <w:tcPr>
            <w:tcW w:w="363" w:type="pct"/>
            <w:noWrap w:val="0"/>
            <w:vAlign w:val="center"/>
          </w:tcPr>
          <w:p w14:paraId="2ACFCC04">
            <w:pPr>
              <w:spacing w:line="360" w:lineRule="auto"/>
              <w:jc w:val="center"/>
              <w:rPr>
                <w:rFonts w:hint="eastAsia" w:ascii="仿宋" w:hAnsi="仿宋" w:eastAsia="仿宋" w:cs="仿宋"/>
                <w:bCs/>
                <w:sz w:val="24"/>
              </w:rPr>
            </w:pPr>
          </w:p>
        </w:tc>
        <w:tc>
          <w:tcPr>
            <w:tcW w:w="385" w:type="pct"/>
            <w:noWrap w:val="0"/>
            <w:vAlign w:val="center"/>
          </w:tcPr>
          <w:p w14:paraId="74618FE4">
            <w:pPr>
              <w:spacing w:line="360" w:lineRule="auto"/>
              <w:jc w:val="center"/>
              <w:rPr>
                <w:rFonts w:hint="eastAsia" w:ascii="仿宋" w:hAnsi="仿宋" w:eastAsia="仿宋" w:cs="仿宋"/>
                <w:bCs/>
                <w:sz w:val="24"/>
              </w:rPr>
            </w:pPr>
          </w:p>
        </w:tc>
        <w:tc>
          <w:tcPr>
            <w:tcW w:w="638" w:type="pct"/>
            <w:noWrap w:val="0"/>
            <w:vAlign w:val="center"/>
          </w:tcPr>
          <w:p w14:paraId="1054AF8C">
            <w:pPr>
              <w:spacing w:line="360" w:lineRule="auto"/>
              <w:jc w:val="center"/>
              <w:rPr>
                <w:rFonts w:hint="eastAsia" w:ascii="仿宋" w:hAnsi="仿宋" w:eastAsia="仿宋" w:cs="仿宋"/>
                <w:bCs/>
                <w:sz w:val="24"/>
              </w:rPr>
            </w:pPr>
          </w:p>
        </w:tc>
        <w:tc>
          <w:tcPr>
            <w:tcW w:w="589" w:type="pct"/>
            <w:noWrap w:val="0"/>
            <w:vAlign w:val="center"/>
          </w:tcPr>
          <w:p w14:paraId="7CB83707">
            <w:pPr>
              <w:spacing w:line="360" w:lineRule="auto"/>
              <w:jc w:val="center"/>
              <w:rPr>
                <w:rFonts w:hint="eastAsia" w:ascii="仿宋" w:hAnsi="仿宋" w:eastAsia="仿宋" w:cs="仿宋"/>
                <w:bCs/>
                <w:sz w:val="24"/>
              </w:rPr>
            </w:pPr>
          </w:p>
        </w:tc>
        <w:tc>
          <w:tcPr>
            <w:tcW w:w="420" w:type="pct"/>
            <w:noWrap w:val="0"/>
            <w:vAlign w:val="center"/>
          </w:tcPr>
          <w:p w14:paraId="245F7B24">
            <w:pPr>
              <w:spacing w:line="360" w:lineRule="auto"/>
              <w:jc w:val="center"/>
              <w:rPr>
                <w:rFonts w:hint="eastAsia" w:ascii="仿宋" w:hAnsi="仿宋" w:eastAsia="仿宋" w:cs="仿宋"/>
                <w:bCs/>
                <w:sz w:val="24"/>
              </w:rPr>
            </w:pPr>
          </w:p>
        </w:tc>
      </w:tr>
      <w:tr w14:paraId="287C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5000" w:type="pct"/>
            <w:gridSpan w:val="10"/>
            <w:noWrap w:val="0"/>
            <w:vAlign w:val="center"/>
          </w:tcPr>
          <w:p w14:paraId="79CD5925">
            <w:pPr>
              <w:spacing w:line="360" w:lineRule="auto"/>
              <w:ind w:left="420" w:leftChars="200"/>
              <w:jc w:val="left"/>
              <w:rPr>
                <w:rFonts w:hint="eastAsia" w:ascii="仿宋" w:hAnsi="仿宋" w:eastAsia="仿宋" w:cs="仿宋"/>
                <w:sz w:val="24"/>
              </w:rPr>
            </w:pPr>
            <w:r>
              <w:rPr>
                <w:rFonts w:hint="eastAsia" w:ascii="仿宋" w:hAnsi="仿宋" w:eastAsia="仿宋" w:cs="仿宋"/>
                <w:bCs/>
                <w:sz w:val="24"/>
              </w:rPr>
              <w:t>总金额：</w:t>
            </w:r>
            <w:r>
              <w:rPr>
                <w:rFonts w:hint="eastAsia" w:ascii="仿宋" w:hAnsi="仿宋" w:eastAsia="仿宋" w:cs="仿宋"/>
                <w:sz w:val="24"/>
              </w:rPr>
              <w:t>人民币</w:t>
            </w:r>
            <w:r>
              <w:rPr>
                <w:rFonts w:hint="eastAsia" w:ascii="仿宋" w:hAnsi="仿宋" w:eastAsia="仿宋" w:cs="仿宋"/>
                <w:sz w:val="24"/>
                <w:u w:val="single"/>
              </w:rPr>
              <w:t xml:space="preserve">      </w:t>
            </w:r>
            <w:r>
              <w:rPr>
                <w:rFonts w:hint="eastAsia" w:ascii="仿宋" w:hAnsi="仿宋" w:eastAsia="仿宋" w:cs="仿宋"/>
                <w:sz w:val="24"/>
              </w:rPr>
              <w:t>元整（¥</w:t>
            </w:r>
            <w:r>
              <w:rPr>
                <w:rFonts w:hint="eastAsia" w:ascii="仿宋" w:hAnsi="仿宋" w:eastAsia="仿宋" w:cs="仿宋"/>
                <w:sz w:val="24"/>
                <w:u w:val="single"/>
              </w:rPr>
              <w:t xml:space="preserve">       </w:t>
            </w:r>
            <w:r>
              <w:rPr>
                <w:rFonts w:hint="eastAsia" w:ascii="仿宋" w:hAnsi="仿宋" w:eastAsia="仿宋" w:cs="仿宋"/>
                <w:sz w:val="24"/>
              </w:rPr>
              <w:t>元）</w:t>
            </w:r>
          </w:p>
          <w:p w14:paraId="12F98E99">
            <w:pPr>
              <w:spacing w:line="360" w:lineRule="auto"/>
              <w:jc w:val="center"/>
              <w:rPr>
                <w:rFonts w:hint="eastAsia" w:ascii="仿宋" w:hAnsi="仿宋" w:eastAsia="仿宋" w:cs="仿宋"/>
                <w:bCs/>
                <w:sz w:val="24"/>
              </w:rPr>
            </w:pPr>
            <w:r>
              <w:rPr>
                <w:rFonts w:hint="eastAsia" w:ascii="仿宋" w:hAnsi="仿宋" w:eastAsia="仿宋" w:cs="仿宋"/>
                <w:sz w:val="24"/>
              </w:rPr>
              <w:t xml:space="preserve">         </w:t>
            </w:r>
          </w:p>
        </w:tc>
      </w:tr>
    </w:tbl>
    <w:p w14:paraId="61A457FC">
      <w:pPr>
        <w:rPr>
          <w:rFonts w:hint="eastAsia" w:ascii="仿宋" w:hAnsi="仿宋" w:eastAsia="仿宋" w:cs="仿宋"/>
          <w:b/>
          <w:bCs/>
          <w:sz w:val="24"/>
        </w:rPr>
      </w:pPr>
    </w:p>
    <w:p w14:paraId="6B4CAF3A">
      <w:pPr>
        <w:rPr>
          <w:rFonts w:hint="eastAsia" w:ascii="仿宋" w:hAnsi="仿宋" w:eastAsia="仿宋" w:cs="仿宋"/>
          <w:b/>
          <w:bCs/>
          <w:sz w:val="24"/>
        </w:rPr>
      </w:pPr>
    </w:p>
    <w:p w14:paraId="16EFDD8F">
      <w:pPr>
        <w:rPr>
          <w:rFonts w:hint="eastAsia" w:ascii="仿宋" w:hAnsi="仿宋" w:eastAsia="仿宋" w:cs="仿宋"/>
          <w:b/>
          <w:bCs/>
          <w:sz w:val="24"/>
        </w:rPr>
      </w:pPr>
      <w:r>
        <w:rPr>
          <w:rFonts w:hint="eastAsia" w:ascii="仿宋" w:hAnsi="仿宋" w:eastAsia="仿宋" w:cs="仿宋"/>
          <w:b/>
          <w:bCs/>
          <w:sz w:val="24"/>
        </w:rPr>
        <w:t>附件2 性能参数表</w:t>
      </w:r>
    </w:p>
    <w:p w14:paraId="5D3544C6">
      <w:pPr>
        <w:spacing w:line="360" w:lineRule="auto"/>
        <w:rPr>
          <w:rFonts w:hint="eastAsia" w:ascii="仿宋" w:hAnsi="仿宋" w:eastAsia="仿宋" w:cs="仿宋"/>
          <w:bCs/>
          <w:sz w:val="24"/>
        </w:rPr>
      </w:pPr>
    </w:p>
    <w:p w14:paraId="2BF8A4C0">
      <w:pPr>
        <w:spacing w:line="360" w:lineRule="auto"/>
        <w:jc w:val="left"/>
        <w:rPr>
          <w:rFonts w:hint="eastAsia" w:ascii="仿宋" w:hAnsi="仿宋" w:eastAsia="仿宋" w:cs="仿宋"/>
          <w:b/>
          <w:bCs/>
          <w:sz w:val="24"/>
        </w:rPr>
      </w:pPr>
      <w:r>
        <w:rPr>
          <w:rFonts w:hint="eastAsia" w:ascii="仿宋" w:hAnsi="仿宋" w:eastAsia="仿宋" w:cs="仿宋"/>
          <w:b/>
          <w:bCs/>
          <w:sz w:val="24"/>
        </w:rPr>
        <w:t>附件3 配置清单</w:t>
      </w:r>
    </w:p>
    <w:p w14:paraId="06291000">
      <w:pPr>
        <w:pStyle w:val="10"/>
        <w:rPr>
          <w:rFonts w:hint="eastAsia"/>
          <w:lang w:val="en-US" w:eastAsia="zh-Hans"/>
        </w:rPr>
      </w:pPr>
    </w:p>
    <w:p w14:paraId="23C2EF22"/>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BD63B">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409D0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4409D0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0D0F2">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350D0F2">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6421A4A"/>
    <w:rsid w:val="19A87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1864</Words>
  <Characters>1887</Characters>
  <Lines>11</Lines>
  <Paragraphs>3</Paragraphs>
  <TotalTime>0</TotalTime>
  <ScaleCrop>false</ScaleCrop>
  <LinksUpToDate>false</LinksUpToDate>
  <CharactersWithSpaces>2183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2026-05-09T01:43:19Z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