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版本号：ZCHZCG-2026-01420260614001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2026年南郑区福成镇程家坝村干龙洞茶叶基地配套设施建设项目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ZCHZCG-2026-014</w:t>
      </w:r>
      <w:r>
        <w:br/>
      </w:r>
      <w:r>
        <w:br/>
      </w:r>
      <w:r>
        <w:br/>
      </w:r>
    </w:p>
    <w:p>
      <w:pPr>
        <w:pStyle w:val="null3"/>
        <w:jc w:val="center"/>
        <w:outlineLvl w:val="2"/>
      </w:pPr>
      <w:r>
        <w:rPr>
          <w:rFonts w:ascii="仿宋_GB2312" w:hAnsi="仿宋_GB2312" w:cs="仿宋_GB2312" w:eastAsia="仿宋_GB2312"/>
          <w:sz w:val="28"/>
          <w:b/>
        </w:rPr>
        <w:t>汉中市南郑区福成镇人民政府</w:t>
      </w:r>
    </w:p>
    <w:p>
      <w:pPr>
        <w:pStyle w:val="null3"/>
        <w:jc w:val="center"/>
        <w:outlineLvl w:val="2"/>
      </w:pPr>
      <w:r>
        <w:rPr>
          <w:rFonts w:ascii="仿宋_GB2312" w:hAnsi="仿宋_GB2312" w:cs="仿宋_GB2312" w:eastAsia="仿宋_GB2312"/>
          <w:sz w:val="28"/>
          <w:b/>
        </w:rPr>
        <w:t>正昌国际项目管理有限公司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正昌国际项目管理有限公司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汉中市南郑区福成镇人民政府</w:t>
      </w:r>
      <w:r>
        <w:rPr>
          <w:rFonts w:ascii="仿宋_GB2312" w:hAnsi="仿宋_GB2312" w:cs="仿宋_GB2312" w:eastAsia="仿宋_GB2312"/>
        </w:rPr>
        <w:t>委托，拟对</w:t>
      </w:r>
      <w:r>
        <w:rPr>
          <w:rFonts w:ascii="仿宋_GB2312" w:hAnsi="仿宋_GB2312" w:cs="仿宋_GB2312" w:eastAsia="仿宋_GB2312"/>
        </w:rPr>
        <w:t>2026年南郑区福成镇程家坝村干龙洞茶叶基地配套设施建设项目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ZCHZCG-2026-014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2026年南郑区福成镇程家坝村干龙洞茶叶基地配套设施建设项目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2026年南郑区福成镇程家坝村干龙洞茶叶基地配套设施建设项目位于汉中市南郑区福成镇程家坝村，主要建设内容为：对现状土基道路进行硬化改造，新建片石挡墙及蓄水池。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采购包1（2026年南郑区福成镇程家坝村干龙洞茶叶基地配套设施建设项目）：属于专门面向中小企业采购。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1、供应商主体证明：供应商为具有独立承担民事责任能力的法人或其他组织或自然人，并出具营业执照(事业单位法人证)或证明文件或自然人的身份证明；</w:t>
      </w:r>
    </w:p>
    <w:p>
      <w:pPr>
        <w:pStyle w:val="null3"/>
      </w:pPr>
      <w:r>
        <w:rPr>
          <w:rFonts w:ascii="仿宋_GB2312" w:hAnsi="仿宋_GB2312" w:cs="仿宋_GB2312" w:eastAsia="仿宋_GB2312"/>
        </w:rPr>
        <w:t>2、法定代表人身份证明或法定代表人授权委托书：法定代表人参加投标的，须出示身份证；法定代表人授权他人参加投标的，须提供法定代表人授权委托书及被授权人身份证；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3、供应商须提供《汉中市政府采购供应商资格承诺函》：供应商须具有健全的财务会计制度、履行合同所需的设备和专业技术能力、依法缴纳税收和社会保障资金，以及参加采购活动前3年内经营活动无重大违法违纪活动记录，供应商须提供《汉中市政府采购供应商资格承诺函》;</w:t>
      </w:r>
    </w:p>
    <w:p>
      <w:pPr>
        <w:pStyle w:val="null3"/>
      </w:pPr>
      <w:r>
        <w:rPr>
          <w:rFonts w:ascii="仿宋_GB2312" w:hAnsi="仿宋_GB2312" w:cs="仿宋_GB2312" w:eastAsia="仿宋_GB2312"/>
        </w:rPr>
        <w:t>4、供应商相关资质：供应商须具备建设行政主管部门核发的市政公用工程施工总承包三级及以上资质等级，并具有有效的安全生产许可证；</w:t>
      </w:r>
    </w:p>
    <w:p>
      <w:pPr>
        <w:pStyle w:val="null3"/>
      </w:pPr>
      <w:r>
        <w:rPr>
          <w:rFonts w:ascii="仿宋_GB2312" w:hAnsi="仿宋_GB2312" w:cs="仿宋_GB2312" w:eastAsia="仿宋_GB2312"/>
        </w:rPr>
        <w:t>5、拟派项目负责人资格：拟派项目负责人须具备市政公用工程专业注册建造师二级及以上注册建造师执业资格、具有有效的安全生产考核合格证（B证），且无在建工程；</w:t>
      </w:r>
    </w:p>
    <w:p>
      <w:pPr>
        <w:pStyle w:val="null3"/>
      </w:pPr>
      <w:r>
        <w:rPr>
          <w:rFonts w:ascii="仿宋_GB2312" w:hAnsi="仿宋_GB2312" w:cs="仿宋_GB2312" w:eastAsia="仿宋_GB2312"/>
        </w:rPr>
        <w:t>6、其他要求：本项目不接受联合体磋商，单位负责人为同一人或者存在控股、管理关系的不同单位不得同时参与本项目磋商响应；</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汉中市南郑区福成镇人民政府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南郑区福成镇程家坝村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瞿先生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18292870426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正昌国际项目管理有限公司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汉中市过街楼村南一环路 202 号（汉台区检察院斜对面巷内）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17762169361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 xml:space="preserve"> 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开户名称：正昌国际项目管理有限公司汉中分公司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银行账号：2606021609200076314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行办法的通知》（计价格〔2002〕1980号）和国家发改委办公厅《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汉中市南郑区福成镇人民政府</w:t>
      </w:r>
      <w:r>
        <w:rPr>
          <w:rFonts w:ascii="仿宋_GB2312" w:hAnsi="仿宋_GB2312" w:cs="仿宋_GB2312" w:eastAsia="仿宋_GB2312"/>
        </w:rPr>
        <w:t>和</w:t>
      </w:r>
      <w:r>
        <w:rPr>
          <w:rFonts w:ascii="仿宋_GB2312" w:hAnsi="仿宋_GB2312" w:cs="仿宋_GB2312" w:eastAsia="仿宋_GB2312"/>
        </w:rPr>
        <w:t>正昌国际项目管理有限公司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汉中市南郑区福成镇人民政府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正昌国际项目管理有限公司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汉中市南郑区福成镇人民政府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正昌国际项目管理有限公司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要求、中标（成交）人的投标（响应）文件及承诺、签订的合同、国家及行业相关规范标准进行。其他未尽事宜应严格按照《财政部关于进一步加强政府采购需求和履约验收管理的指导意见》（财库[2016]205 号）的要求进行验收。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联系人：吴先生</w:t>
      </w:r>
    </w:p>
    <w:p>
      <w:pPr>
        <w:pStyle w:val="null3"/>
      </w:pPr>
      <w:r>
        <w:rPr>
          <w:rFonts w:ascii="仿宋_GB2312" w:hAnsi="仿宋_GB2312" w:cs="仿宋_GB2312" w:eastAsia="仿宋_GB2312"/>
        </w:rPr>
        <w:t>联系电话：17762169361</w:t>
      </w:r>
    </w:p>
    <w:p>
      <w:pPr>
        <w:pStyle w:val="null3"/>
      </w:pPr>
      <w:r>
        <w:rPr>
          <w:rFonts w:ascii="仿宋_GB2312" w:hAnsi="仿宋_GB2312" w:cs="仿宋_GB2312" w:eastAsia="仿宋_GB2312"/>
        </w:rPr>
        <w:t>地址：汉中市过街楼村南一环路 202 号（汉台区检察院斜对面巷内）</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1,160,000.00</w:t>
      </w:r>
    </w:p>
    <w:p>
      <w:pPr>
        <w:pStyle w:val="null3"/>
      </w:pPr>
      <w:r>
        <w:rPr>
          <w:rFonts w:ascii="仿宋_GB2312" w:hAnsi="仿宋_GB2312" w:cs="仿宋_GB2312" w:eastAsia="仿宋_GB2312"/>
        </w:rPr>
        <w:t>采购包最高限价（元）: 1,155,906.22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2026年南郑区福成镇程家坝村干龙洞茶叶基地配套设施建设项目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标的名称：2026年南郑区福成镇程家坝村干龙洞茶叶基地配套设施建设项目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562"/>
              <w:jc w:val="center"/>
            </w:pPr>
            <w:r>
              <w:rPr>
                <w:rFonts w:ascii="仿宋_GB2312" w:hAnsi="仿宋_GB2312" w:cs="仿宋_GB2312" w:eastAsia="仿宋_GB2312"/>
                <w:sz w:val="28"/>
                <w:b/>
              </w:rPr>
              <w:t>2026年南郑区福成镇程家坝村干龙洞茶叶基地配套设施建设项目</w:t>
            </w:r>
          </w:p>
          <w:p>
            <w:pPr>
              <w:pStyle w:val="null3"/>
              <w:ind w:firstLine="562"/>
              <w:jc w:val="center"/>
            </w:pPr>
            <w:r>
              <w:rPr>
                <w:rFonts w:ascii="仿宋_GB2312" w:hAnsi="仿宋_GB2312" w:cs="仿宋_GB2312" w:eastAsia="仿宋_GB2312"/>
                <w:sz w:val="28"/>
                <w:b/>
              </w:rPr>
              <w:t>招标工程量清单</w:t>
            </w:r>
            <w:r>
              <w:rPr>
                <w:rFonts w:ascii="仿宋_GB2312" w:hAnsi="仿宋_GB2312" w:cs="仿宋_GB2312" w:eastAsia="仿宋_GB2312"/>
                <w:sz w:val="28"/>
                <w:b/>
              </w:rPr>
              <w:t>编制说明</w:t>
            </w:r>
          </w:p>
          <w:p>
            <w:pPr>
              <w:pStyle w:val="null3"/>
              <w:numPr>
                <w:ilvl w:val="0"/>
                <w:numId w:val="1"/>
              </w:numPr>
              <w:jc w:val="both"/>
            </w:pPr>
            <w:r>
              <w:rPr>
                <w:rFonts w:ascii="仿宋_GB2312" w:hAnsi="仿宋_GB2312" w:cs="仿宋_GB2312" w:eastAsia="仿宋_GB2312"/>
                <w:sz w:val="24"/>
                <w:b/>
              </w:rPr>
              <w:t>工程概况</w:t>
            </w:r>
          </w:p>
          <w:p>
            <w:pPr>
              <w:pStyle w:val="null3"/>
              <w:ind w:firstLine="480"/>
              <w:jc w:val="both"/>
            </w:pPr>
            <w:r>
              <w:rPr>
                <w:rFonts w:ascii="仿宋_GB2312" w:hAnsi="仿宋_GB2312" w:cs="仿宋_GB2312" w:eastAsia="仿宋_GB2312"/>
                <w:sz w:val="24"/>
              </w:rPr>
              <w:t>2026年南郑区福成镇程家坝村干龙洞茶叶基地配套设施建设项目位于汉中市南郑区福成镇程家坝村，主要建设内容为：对现状土基道路进行硬化改造，新建片石挡墙及蓄水池。</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编制</w:t>
            </w:r>
            <w:r>
              <w:rPr>
                <w:rFonts w:ascii="仿宋_GB2312" w:hAnsi="仿宋_GB2312" w:cs="仿宋_GB2312" w:eastAsia="仿宋_GB2312"/>
                <w:sz w:val="24"/>
                <w:b/>
              </w:rPr>
              <w:t>依据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、陕西住房和城乡建设厅文件《关于印发</w:t>
            </w:r>
            <w:r>
              <w:rPr>
                <w:rFonts w:ascii="仿宋_GB2312" w:hAnsi="仿宋_GB2312" w:cs="仿宋_GB2312" w:eastAsia="仿宋_GB2312"/>
                <w:sz w:val="24"/>
              </w:rPr>
              <w:t>2025陕西省建设工程费用规则等计价依据的通知》。</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、陕西省《建设工程工程量清单计价标准》（</w:t>
            </w:r>
            <w:r>
              <w:rPr>
                <w:rFonts w:ascii="仿宋_GB2312" w:hAnsi="仿宋_GB2312" w:cs="仿宋_GB2312" w:eastAsia="仿宋_GB2312"/>
                <w:sz w:val="24"/>
              </w:rPr>
              <w:t>DB 61/T 5126-2025）》、《市政工程工程量计算标准（DB 61/T 5128-2025）》、《房屋建筑与装饰工程工程量计算标准（DB 61/T 5129-2025）》、《通用安装工程工程量计算标准（DB 61/T 5130-2025）》、《园林绿化工程工程量计算标准（DB 61/T 5131-2025）》。</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、《陕西省建设工程费用规则（</w:t>
            </w:r>
            <w:r>
              <w:rPr>
                <w:rFonts w:ascii="仿宋_GB2312" w:hAnsi="仿宋_GB2312" w:cs="仿宋_GB2312" w:eastAsia="仿宋_GB2312"/>
                <w:sz w:val="24"/>
              </w:rPr>
              <w:t>2025）》、《陕西省房屋建筑与装饰工程消耗量定额（2025）》、《陕西省通用安装工程消耗量定额（2025）》、《陕西省市政工程消耗量定额（2025）》、《陕西省园林绿化工程消耗量定额（2025）》、《陕西省建设工程施工机械台班费用定额（2025）》、《陕西省建设工程施工仪器仪表台班费用定额（2025）》及配套各专业工程基价表等</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4、《2026年南郑区福成镇程家坝村干龙洞茶叶基地配套设施建设项目施工图设计》。</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、其他说明：</w:t>
            </w:r>
          </w:p>
          <w:p>
            <w:pPr>
              <w:pStyle w:val="null3"/>
              <w:ind w:firstLine="480"/>
              <w:jc w:val="both"/>
            </w:pPr>
            <w:r>
              <w:rPr>
                <w:rFonts w:ascii="仿宋_GB2312" w:hAnsi="仿宋_GB2312" w:cs="仿宋_GB2312" w:eastAsia="仿宋_GB2312"/>
                <w:sz w:val="24"/>
              </w:rPr>
              <w:t>1、混凝土、砂浆均采用现场搅拌。</w:t>
            </w:r>
          </w:p>
          <w:p>
            <w:pPr>
              <w:pStyle w:val="null3"/>
              <w:jc w:val="both"/>
            </w:pPr>
            <w:r>
              <w:rPr>
                <w:rFonts w:ascii="仿宋_GB2312" w:hAnsi="仿宋_GB2312" w:cs="仿宋_GB2312" w:eastAsia="仿宋_GB2312"/>
                <w:sz w:val="28"/>
                <w:b/>
              </w:rPr>
              <w:t xml:space="preserve">               </w:t>
            </w:r>
            <w:r>
              <w:rPr>
                <w:rFonts w:ascii="仿宋_GB2312" w:hAnsi="仿宋_GB2312" w:cs="仿宋_GB2312" w:eastAsia="仿宋_GB2312"/>
                <w:sz w:val="28"/>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要求、中标（成交）人的投标（响应）文件及承诺、签订的合同、国家及行业相关规范标准进行。其他未尽事宜应严格按照《财政部关于进一步加强政府采购需求和履约验收管理的指导意见》（财库[2016]205 号）的要求进行验收。</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计划工期：自合同签订后90日历天。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供应商为具有独立承担民事责任能力的法人或其他组织或自然人，并出具营业执照(事业单位法人证)或证明文件或自然人的身份证明；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履行合同所需的设备和专业技术能力、依法缴纳税收和社会保障资金，以及参加采购活动前3年内经营活动无重大违法违纪活动记录，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供应商相关资质</w:t>
            </w:r>
          </w:p>
        </w:tc>
        <w:tc>
          <w:tcPr>
            <w:tcW w:type="dxa" w:w="3322"/>
          </w:tcPr>
          <w:p>
            <w:pPr>
              <w:pStyle w:val="null3"/>
            </w:pPr>
            <w:r>
              <w:rPr>
                <w:rFonts w:ascii="仿宋_GB2312" w:hAnsi="仿宋_GB2312" w:cs="仿宋_GB2312" w:eastAsia="仿宋_GB2312"/>
              </w:rPr>
              <w:t>供应商须具备建设行政主管部门核发的市政公用工程施工总承包三级及以上资质等级，并具有有效的安全生产许可证；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拟派项目负责人资格</w:t>
            </w:r>
          </w:p>
        </w:tc>
        <w:tc>
          <w:tcPr>
            <w:tcW w:type="dxa" w:w="3322"/>
          </w:tcPr>
          <w:p>
            <w:pPr>
              <w:pStyle w:val="null3"/>
            </w:pPr>
            <w:r>
              <w:rPr>
                <w:rFonts w:ascii="仿宋_GB2312" w:hAnsi="仿宋_GB2312" w:cs="仿宋_GB2312" w:eastAsia="仿宋_GB2312"/>
              </w:rPr>
              <w:t>拟派项目负责人须具备市政公用工程专业注册建造师二级及以上注册建造师执业资格、具有有效的安全生产考核合格证（B证），且无在建工程；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供应商响应文件按照规定的格式和内容填写，内容清晰，签字盖章符合要求</w:t>
            </w:r>
          </w:p>
        </w:tc>
        <w:tc>
          <w:tcPr>
            <w:tcW w:type="dxa" w:w="1661"/>
          </w:tcPr>
          <w:p>
            <w:pPr>
              <w:pStyle w:val="null3"/>
            </w:pPr>
            <w:r>
              <w:rPr>
                <w:rFonts w:ascii="仿宋_GB2312" w:hAnsi="仿宋_GB2312" w:cs="仿宋_GB2312" w:eastAsia="仿宋_GB2312"/>
              </w:rPr>
              <w:t>已标价工程量清单 中小企业声明函 保证金缴交证明文件 技术方案 技术服务合同条款及其他商务要求应答表 供应商应提交的相关资格证明材料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根据供应商提供的进度计划（应体现完成相应工程的时间计划）进行综合评审；根据方案内容进行综合评分，方案内容齐全且无缺陷的得8分，方案内容缺失的扣8分，方案中每有一处内容存在缺陷的扣2分，单项分值扣完为止；注：缺陷是指以下情形中的任意一种：项目名称或实施地点或涉及的规范或标准与本项目要求不一致或方案内容与项目实际情况不相符或套用其他项目方案或前后内容相互矛盾或不适用于本项目或存在与本项目无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供应商提供的进度计划（应体现完成相应工程的时间计划）进行综合评审；根据方案内容进行综合评分，方案内容齐全且无缺陷的得8分，方案内容缺失的扣8分，方案中每有一处内容存在缺陷的扣2分，单项分值扣完为止；注：缺陷是指以下情形中的任意一种：项目名称或实施地点或涉及的规范或标准与本项目要求不一致或方案内容与项目实际情况不相符或套用其他项目方案或前后内容相互矛盾或不适用于本项目或存在与本项目无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根据供应商提供的安全保证措施进行综合评审；根据方案内容进行综合评分，方案内容齐全且无缺陷的得8分，方案内容缺失的扣8分，方案中每有一处内容存在缺陷的扣2分，单项分值扣完为止；注：缺陷是指以下情形中的任意一种：项目名称或实施地点或涉及的规范或标准与本项目要求不一致或方案内容与项目实际情况不相符或套用其他项目方案或前后内容相互矛盾或不适用于本项目或存在与本项目无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根据供应商提供的资源配置计划进行综合评审；根据方案内容进行综合评分，方案内容齐全且无缺陷的得8分，方案内容缺失的扣8分，方案中每有一处内容存在缺陷的扣2分，单项分值扣完为止；注：缺陷是指以下情形中的任意一种：项目名称或实施地点或涉及的规范或标准与本项目要求不一致或方案内容与项目实际情况不相符或套用其他项目方案或前后内容相互矛盾或不适用于本项目或存在与本项目无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环保文明措施</w:t>
            </w:r>
          </w:p>
        </w:tc>
        <w:tc>
          <w:tcPr>
            <w:tcW w:type="dxa" w:w="2492"/>
          </w:tcPr>
          <w:p>
            <w:pPr>
              <w:pStyle w:val="null3"/>
            </w:pPr>
            <w:r>
              <w:rPr>
                <w:rFonts w:ascii="仿宋_GB2312" w:hAnsi="仿宋_GB2312" w:cs="仿宋_GB2312" w:eastAsia="仿宋_GB2312"/>
              </w:rPr>
              <w:t>根据供应商提供的环保文明措施进行综合评审；根据方案内容进行综合评分，方案内容齐全且无缺陷的得8分，方案内容缺失的扣8分，方案中每有一处内容存在缺陷的扣2分，单项分值扣完为止；注：缺陷是指以下情形中的任意一种：项目名称或实施地点或涉及的规范或标准与本项目要求不一致或方案内容与项目实际情况不相符或套用其他项目方案或前后内容相互矛盾或不适用于本项目或存在与本项目无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根据供应商提供的施工部署进行综合评审；根据方案内容进行综合评分，方案内容齐全且无缺陷的得8分，方案内容缺失的扣8分，方案中每有一处内容存在缺陷的扣2分，单项分值扣完为止；注：缺陷是指以下情形中的任意一种：项目名称或实施地点或涉及的规范或标准与本项目要求不一致或方案内容与项目实际情况不相符或套用其他项目方案或前后内容相互矛盾或不适用于本项目或存在与本项目无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施工工艺内容</w:t>
            </w:r>
          </w:p>
        </w:tc>
        <w:tc>
          <w:tcPr>
            <w:tcW w:type="dxa" w:w="2492"/>
          </w:tcPr>
          <w:p>
            <w:pPr>
              <w:pStyle w:val="null3"/>
            </w:pPr>
            <w:r>
              <w:rPr>
                <w:rFonts w:ascii="仿宋_GB2312" w:hAnsi="仿宋_GB2312" w:cs="仿宋_GB2312" w:eastAsia="仿宋_GB2312"/>
              </w:rPr>
              <w:t>根据供应商提供的施工工艺内容进行综合评审；根据方案内容进行综合评分，方案内容齐全且无缺陷的得8分，方案内容缺失的扣8分，方案中每有一处内容存在缺陷的扣2分，单项分值扣完为止；注：缺陷是指以下情形中的任意一种：项目名称或实施地点或涉及的规范或标准与本项目要求不一致或方案内容与项目实际情况不相符或套用其他项目方案或前后内容相互矛盾或不适用于本项目或存在与本项目无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项目提供的应急预案包含：①对可能存在重大事故（危险）进行分析，②响应机制，③针对施工过程中可能存在的突发安全事件的应急预案及处置流程，④施工设备突发故障的应急处理措施，⑤施工人员与项目所在地周围群众发生纠纷的应急预案。 根据以上方案内容进行综合评分，以上①-⑤项方案内容齐全且无缺陷的得10分，每有一项方案内容缺失的扣2分，方案中每有一处内容存在缺陷的扣1分，单项分值扣完为止；注：缺陷是指以下情形中的任意一种：项目名称或实施地点或涉及的规范或标准与本项目要求不一致或方案内容与项目实际情况不相符或套用其他项目方案或前后内容相互矛盾或不适用于本项目或存在与本项目无关的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供应商2023年1月1日（含1日）（以竣工验收报告时间为准）以来具有一个已完成类似项目业绩的得2分，本项最多得4分。（提供施工合同复印件和竣工验收报告复印件。）类似项目是指市政公用工程类项目。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详见附件：保证金缴交证明文件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详见附件：合同模板（本合同仅为合同的参考文本，合同签订双方可根据项目的具体要求进行修订）.docx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