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版本号：KCZC-2020-02620260629001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洋县某部门2号办公楼功能恢复及基础设施提升项目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KCZC-2020-026</w:t>
      </w:r>
      <w:r>
        <w:br/>
      </w:r>
      <w:r>
        <w:br/>
      </w:r>
      <w:r>
        <w:br/>
      </w:r>
    </w:p>
    <w:p>
      <w:pPr>
        <w:pStyle w:val="null3"/>
        <w:jc w:val="center"/>
        <w:outlineLvl w:val="2"/>
      </w:pPr>
      <w:r>
        <w:rPr>
          <w:rFonts w:ascii="仿宋_GB2312" w:hAnsi="仿宋_GB2312" w:cs="仿宋_GB2312" w:eastAsia="仿宋_GB2312"/>
          <w:sz w:val="28"/>
          <w:b/>
        </w:rPr>
        <w:t>洋县机关事务服务中心</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洋县机关事务服务中心</w:t>
      </w:r>
      <w:r>
        <w:rPr>
          <w:rFonts w:ascii="仿宋_GB2312" w:hAnsi="仿宋_GB2312" w:cs="仿宋_GB2312" w:eastAsia="仿宋_GB2312"/>
        </w:rPr>
        <w:t>委托，拟对</w:t>
      </w:r>
      <w:r>
        <w:rPr>
          <w:rFonts w:ascii="仿宋_GB2312" w:hAnsi="仿宋_GB2312" w:cs="仿宋_GB2312" w:eastAsia="仿宋_GB2312"/>
        </w:rPr>
        <w:t>洋县某部门2号办公楼功能恢复及基础设施提升项目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KCZC-2020-026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洋县某部门2号办公楼功能恢复及基础设施提升项目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地处于陕西省汉中市洋县某部门2号办公楼，主要工程内容为门窗更换，墙面及顶面原有乳胶漆拆除重做，卫生间墙面及地面块料铲除厚新做，一层地面超耐磨自流平，二、三层地面实木地板，屋面防水铲除后新做，更换落水管，安装不锈钢栏杆，新建门厅，原有灯具、电线、开关、插座更换，原有卫生间大便器、成品隔断更换等工程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采购包1（洋县某部门2号办公楼功能恢复及基础设施提升项目）：属于专门面向中小企业采购。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2、企业资质要求：供应商须具有建设行政主管部门颁发的建筑工程施工总承包三级及以上企业资质 ，且具备有效的安全生产许可证；</w:t>
      </w:r>
    </w:p>
    <w:p>
      <w:pPr>
        <w:pStyle w:val="null3"/>
      </w:pPr>
      <w:r>
        <w:rPr>
          <w:rFonts w:ascii="仿宋_GB2312" w:hAnsi="仿宋_GB2312" w:cs="仿宋_GB2312" w:eastAsia="仿宋_GB2312"/>
        </w:rPr>
        <w:t>3、法定代表人授权书及被授权人身份证明：法定代表人授权书（附法定代表人身份证复印件）及被授权人身份证（法定代表人直接参加投标只须提供法定代表人身份证）；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4、项目经理资格要求：供应商拟派项目负责人应具备建筑工程专业二级及以上注册建造师资格，具有有效的安全考核合格证（B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洋县人民政府信访局一楼·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0916-8218565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17829064020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洋县机关事务服务中心</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甲乙双方自行约定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联系电话：17829064020</w:t>
      </w:r>
    </w:p>
    <w:p>
      <w:pPr>
        <w:pStyle w:val="null3"/>
      </w:pPr>
      <w:r>
        <w:rPr>
          <w:rFonts w:ascii="仿宋_GB2312" w:hAnsi="仿宋_GB2312" w:cs="仿宋_GB2312" w:eastAsia="仿宋_GB2312"/>
        </w:rPr>
        <w:t>地址：陕西省汉中市汉台区陕西省汉中市汉台区东关街道办事处东一环路盛世国际2号楼写字楼20层2005室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洋县某部门2号办公楼功能恢复及基础设施提升项目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标的名称：洋县某部门2号办公楼功能恢复及基础设施提升项目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1、工程概况</w:t>
            </w:r>
          </w:p>
          <w:p>
            <w:pPr>
              <w:pStyle w:val="null3"/>
              <w:ind w:firstLine="560"/>
              <w:jc w:val="both"/>
            </w:pPr>
            <w:r>
              <w:rPr>
                <w:rFonts w:ascii="仿宋_GB2312" w:hAnsi="仿宋_GB2312" w:cs="仿宋_GB2312" w:eastAsia="仿宋_GB2312"/>
                <w:sz w:val="28"/>
                <w:color w:val="000000"/>
              </w:rPr>
              <w:t>本工程地处</w:t>
            </w:r>
            <w:r>
              <w:rPr>
                <w:rFonts w:ascii="仿宋_GB2312" w:hAnsi="仿宋_GB2312" w:cs="仿宋_GB2312" w:eastAsia="仿宋_GB2312"/>
                <w:sz w:val="28"/>
                <w:color w:val="000000"/>
              </w:rPr>
              <w:t>于陕西省汉中市洋县</w:t>
            </w:r>
            <w:r>
              <w:rPr>
                <w:rFonts w:ascii="仿宋_GB2312" w:hAnsi="仿宋_GB2312" w:cs="仿宋_GB2312" w:eastAsia="仿宋_GB2312"/>
                <w:sz w:val="28"/>
              </w:rPr>
              <w:t>某部门</w:t>
            </w:r>
            <w:r>
              <w:rPr>
                <w:rFonts w:ascii="仿宋_GB2312" w:hAnsi="仿宋_GB2312" w:cs="仿宋_GB2312" w:eastAsia="仿宋_GB2312"/>
                <w:sz w:val="28"/>
              </w:rPr>
              <w:t>2号办公楼</w:t>
            </w:r>
            <w:r>
              <w:rPr>
                <w:rFonts w:ascii="仿宋_GB2312" w:hAnsi="仿宋_GB2312" w:cs="仿宋_GB2312" w:eastAsia="仿宋_GB2312"/>
                <w:sz w:val="28"/>
                <w:color w:val="000000"/>
              </w:rPr>
              <w:t>，主要工程内容</w:t>
            </w:r>
            <w:r>
              <w:rPr>
                <w:rFonts w:ascii="仿宋_GB2312" w:hAnsi="仿宋_GB2312" w:cs="仿宋_GB2312" w:eastAsia="仿宋_GB2312"/>
                <w:sz w:val="28"/>
                <w:color w:val="000000"/>
              </w:rPr>
              <w:t>为门窗更换，墙面及顶面原有乳胶漆拆除重做，卫生间墙面及地面块料铲除厚新做，一层地面超耐磨自流平，二、三层地面实木地板，屋面防水铲除后新做，更换落水管，安装不锈钢栏杆，新建门厅，原有灯具、电线、开关、插座更换，原有卫生间大便器、成品隔断更换等工程内容。</w:t>
            </w:r>
          </w:p>
          <w:p>
            <w:pPr>
              <w:pStyle w:val="null3"/>
              <w:jc w:val="left"/>
            </w:pPr>
            <w:r>
              <w:rPr>
                <w:rFonts w:ascii="仿宋_GB2312" w:hAnsi="仿宋_GB2312" w:cs="仿宋_GB2312" w:eastAsia="仿宋_GB2312"/>
                <w:sz w:val="28"/>
                <w:b/>
              </w:rPr>
              <w:t>2、编制依据</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由</w:t>
            </w:r>
            <w:r>
              <w:rPr>
                <w:rFonts w:ascii="仿宋_GB2312" w:hAnsi="仿宋_GB2312" w:cs="仿宋_GB2312" w:eastAsia="仿宋_GB2312"/>
                <w:sz w:val="28"/>
              </w:rPr>
              <w:t>陕西君鸿勘察</w:t>
            </w:r>
            <w:r>
              <w:rPr>
                <w:rFonts w:ascii="仿宋_GB2312" w:hAnsi="仿宋_GB2312" w:cs="仿宋_GB2312" w:eastAsia="仿宋_GB2312"/>
                <w:sz w:val="28"/>
              </w:rPr>
              <w:t>设计</w:t>
            </w:r>
            <w:r>
              <w:rPr>
                <w:rFonts w:ascii="仿宋_GB2312" w:hAnsi="仿宋_GB2312" w:cs="仿宋_GB2312" w:eastAsia="仿宋_GB2312"/>
                <w:sz w:val="28"/>
              </w:rPr>
              <w:t>有限公司</w:t>
            </w:r>
            <w:r>
              <w:rPr>
                <w:rFonts w:ascii="仿宋_GB2312" w:hAnsi="仿宋_GB2312" w:cs="仿宋_GB2312" w:eastAsia="仿宋_GB2312"/>
                <w:sz w:val="28"/>
              </w:rPr>
              <w:t>的</w:t>
            </w:r>
            <w:r>
              <w:rPr>
                <w:rFonts w:ascii="仿宋_GB2312" w:hAnsi="仿宋_GB2312" w:cs="仿宋_GB2312" w:eastAsia="仿宋_GB2312"/>
                <w:sz w:val="28"/>
              </w:rPr>
              <w:t>“</w:t>
            </w:r>
            <w:r>
              <w:rPr>
                <w:rFonts w:ascii="仿宋_GB2312" w:hAnsi="仿宋_GB2312" w:cs="仿宋_GB2312" w:eastAsia="仿宋_GB2312"/>
                <w:sz w:val="28"/>
              </w:rPr>
              <w:t>洋县某部门</w:t>
            </w:r>
            <w:r>
              <w:rPr>
                <w:rFonts w:ascii="仿宋_GB2312" w:hAnsi="仿宋_GB2312" w:cs="仿宋_GB2312" w:eastAsia="仿宋_GB2312"/>
                <w:sz w:val="28"/>
              </w:rPr>
              <w:t>2号办公楼功能恢复及基础设施提升项目”施工设计图纸</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 （2）、《陕西省住房和城乡建设厅关于印发2025陕西省建设工程费用规则等计价依据的通知》陕建管发〔2025〕10号文件。</w:t>
            </w:r>
          </w:p>
          <w:p>
            <w:pPr>
              <w:pStyle w:val="null3"/>
              <w:jc w:val="left"/>
            </w:pPr>
            <w:r>
              <w:rPr>
                <w:rFonts w:ascii="仿宋_GB2312" w:hAnsi="仿宋_GB2312" w:cs="仿宋_GB2312" w:eastAsia="仿宋_GB2312"/>
                <w:sz w:val="28"/>
              </w:rPr>
              <w:t xml:space="preserve"> （3）、《陕西省建设工程费用规则》（2025）、《建设工程工程量清单计价标准》（2025）、《房屋建筑与装修工程工程量计算标准》、</w:t>
            </w:r>
            <w:r>
              <w:rPr>
                <w:rFonts w:ascii="仿宋_GB2312" w:hAnsi="仿宋_GB2312" w:cs="仿宋_GB2312" w:eastAsia="仿宋_GB2312"/>
                <w:sz w:val="28"/>
              </w:rPr>
              <w:t>《</w:t>
            </w:r>
            <w:r>
              <w:rPr>
                <w:rFonts w:ascii="仿宋_GB2312" w:hAnsi="仿宋_GB2312" w:cs="仿宋_GB2312" w:eastAsia="仿宋_GB2312"/>
                <w:sz w:val="28"/>
              </w:rPr>
              <w:t>市政</w:t>
            </w:r>
            <w:r>
              <w:rPr>
                <w:rFonts w:ascii="仿宋_GB2312" w:hAnsi="仿宋_GB2312" w:cs="仿宋_GB2312" w:eastAsia="仿宋_GB2312"/>
                <w:sz w:val="28"/>
              </w:rPr>
              <w:t>工程工程量计算标准》、</w:t>
            </w:r>
            <w:r>
              <w:rPr>
                <w:rFonts w:ascii="仿宋_GB2312" w:hAnsi="仿宋_GB2312" w:cs="仿宋_GB2312" w:eastAsia="仿宋_GB2312"/>
                <w:sz w:val="28"/>
              </w:rPr>
              <w:t>《通用安装工程工程量计算标准》及其配套文件。</w:t>
            </w:r>
          </w:p>
          <w:p>
            <w:pPr>
              <w:pStyle w:val="null3"/>
              <w:jc w:val="left"/>
            </w:pPr>
            <w:r>
              <w:rPr>
                <w:rFonts w:ascii="仿宋_GB2312" w:hAnsi="仿宋_GB2312" w:cs="仿宋_GB2312" w:eastAsia="仿宋_GB2312"/>
                <w:sz w:val="28"/>
              </w:rPr>
              <w:t xml:space="preserve"> （4）、《陕西省房屋建筑与装饰工程消耗量定额》（2025）、</w:t>
            </w:r>
            <w:r>
              <w:rPr>
                <w:rFonts w:ascii="仿宋_GB2312" w:hAnsi="仿宋_GB2312" w:cs="仿宋_GB2312" w:eastAsia="仿宋_GB2312"/>
                <w:sz w:val="28"/>
              </w:rPr>
              <w:t>《陕西省</w:t>
            </w:r>
            <w:r>
              <w:rPr>
                <w:rFonts w:ascii="仿宋_GB2312" w:hAnsi="仿宋_GB2312" w:cs="仿宋_GB2312" w:eastAsia="仿宋_GB2312"/>
                <w:sz w:val="28"/>
              </w:rPr>
              <w:t>市政</w:t>
            </w:r>
            <w:r>
              <w:rPr>
                <w:rFonts w:ascii="仿宋_GB2312" w:hAnsi="仿宋_GB2312" w:cs="仿宋_GB2312" w:eastAsia="仿宋_GB2312"/>
                <w:sz w:val="28"/>
              </w:rPr>
              <w:t>工程消耗量定额》（</w:t>
            </w:r>
            <w:r>
              <w:rPr>
                <w:rFonts w:ascii="仿宋_GB2312" w:hAnsi="仿宋_GB2312" w:cs="仿宋_GB2312" w:eastAsia="仿宋_GB2312"/>
                <w:sz w:val="28"/>
              </w:rPr>
              <w:t>2025）、</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2025）、《陕西省建设工程施工机械台班费用定额》(2025）。</w:t>
            </w:r>
          </w:p>
          <w:p>
            <w:pPr>
              <w:pStyle w:val="null3"/>
              <w:jc w:val="left"/>
            </w:pPr>
            <w:r>
              <w:rPr>
                <w:rFonts w:ascii="仿宋_GB2312" w:hAnsi="仿宋_GB2312" w:cs="仿宋_GB2312" w:eastAsia="仿宋_GB2312"/>
                <w:sz w:val="28"/>
              </w:rPr>
              <w:t xml:space="preserve"> （5）、《陕西省房屋建筑与装饰工程基价表》（2025）、</w:t>
            </w:r>
            <w:r>
              <w:rPr>
                <w:rFonts w:ascii="仿宋_GB2312" w:hAnsi="仿宋_GB2312" w:cs="仿宋_GB2312" w:eastAsia="仿宋_GB2312"/>
                <w:sz w:val="28"/>
              </w:rPr>
              <w:t>《陕西省</w:t>
            </w:r>
            <w:r>
              <w:rPr>
                <w:rFonts w:ascii="仿宋_GB2312" w:hAnsi="仿宋_GB2312" w:cs="仿宋_GB2312" w:eastAsia="仿宋_GB2312"/>
                <w:sz w:val="28"/>
              </w:rPr>
              <w:t>市政</w:t>
            </w:r>
            <w:r>
              <w:rPr>
                <w:rFonts w:ascii="仿宋_GB2312" w:hAnsi="仿宋_GB2312" w:cs="仿宋_GB2312" w:eastAsia="仿宋_GB2312"/>
                <w:sz w:val="28"/>
              </w:rPr>
              <w:t>工程基价表》（</w:t>
            </w:r>
            <w:r>
              <w:rPr>
                <w:rFonts w:ascii="仿宋_GB2312" w:hAnsi="仿宋_GB2312" w:cs="仿宋_GB2312" w:eastAsia="仿宋_GB2312"/>
                <w:sz w:val="28"/>
              </w:rPr>
              <w:t>2025）、</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p>
          <w:p>
            <w:pPr>
              <w:pStyle w:val="null3"/>
              <w:ind w:right="-45"/>
              <w:jc w:val="both"/>
            </w:pPr>
            <w:r>
              <w:rPr>
                <w:rFonts w:ascii="仿宋_GB2312" w:hAnsi="仿宋_GB2312" w:cs="仿宋_GB2312" w:eastAsia="仿宋_GB2312"/>
                <w:sz w:val="28"/>
                <w:b/>
              </w:rPr>
              <w:t>2</w:t>
            </w:r>
            <w:r>
              <w:rPr>
                <w:rFonts w:ascii="仿宋_GB2312" w:hAnsi="仿宋_GB2312" w:cs="仿宋_GB2312" w:eastAsia="仿宋_GB2312"/>
                <w:sz w:val="28"/>
                <w:b/>
              </w:rPr>
              <w:t>、有关说明：</w:t>
            </w:r>
          </w:p>
          <w:p>
            <w:pPr>
              <w:pStyle w:val="null3"/>
              <w:ind w:firstLine="560"/>
              <w:jc w:val="left"/>
            </w:pPr>
            <w:r>
              <w:rPr>
                <w:rFonts w:ascii="仿宋_GB2312" w:hAnsi="仿宋_GB2312" w:cs="仿宋_GB2312" w:eastAsia="仿宋_GB2312"/>
                <w:sz w:val="28"/>
              </w:rPr>
              <w:t>（1）、垃圾外运，暂定综合单价2000.00元/项计入；</w:t>
            </w:r>
          </w:p>
          <w:p>
            <w:pPr>
              <w:pStyle w:val="null3"/>
              <w:ind w:firstLine="560"/>
              <w:jc w:val="left"/>
            </w:pPr>
            <w:r>
              <w:rPr>
                <w:rFonts w:ascii="仿宋_GB2312" w:hAnsi="仿宋_GB2312" w:cs="仿宋_GB2312" w:eastAsia="仿宋_GB2312"/>
                <w:sz w:val="28"/>
              </w:rPr>
              <w:t>（2）、轻钢玻璃雨棚，暂定综合单价500.00元/m2计入；</w:t>
            </w:r>
          </w:p>
          <w:p>
            <w:pPr>
              <w:pStyle w:val="null3"/>
              <w:ind w:firstLine="560"/>
              <w:jc w:val="left"/>
            </w:pPr>
            <w:r>
              <w:rPr>
                <w:rFonts w:ascii="仿宋_GB2312" w:hAnsi="仿宋_GB2312" w:cs="仿宋_GB2312" w:eastAsia="仿宋_GB2312"/>
                <w:sz w:val="28"/>
              </w:rPr>
              <w:t>（3）、电气拆除，暂定综合单价3000.00元/项计入；</w:t>
            </w:r>
          </w:p>
          <w:p>
            <w:pPr>
              <w:pStyle w:val="null3"/>
              <w:ind w:firstLine="560"/>
              <w:jc w:val="left"/>
            </w:pPr>
            <w:r>
              <w:rPr>
                <w:rFonts w:ascii="仿宋_GB2312" w:hAnsi="仿宋_GB2312" w:cs="仿宋_GB2312" w:eastAsia="仿宋_GB2312"/>
                <w:sz w:val="28"/>
              </w:rPr>
              <w:t>（4）、暂列金20000.00元；</w:t>
            </w:r>
          </w:p>
          <w:p>
            <w:pPr>
              <w:pStyle w:val="null3"/>
              <w:jc w:val="both"/>
            </w:pPr>
            <w:r>
              <w:rPr>
                <w:rFonts w:ascii="仿宋_GB2312" w:hAnsi="仿宋_GB2312" w:cs="仿宋_GB2312" w:eastAsia="仿宋_GB2312"/>
                <w:sz w:val="28"/>
                <w:b/>
              </w:rPr>
              <w:t>4、计价软件：广联达</w:t>
            </w:r>
            <w:r>
              <w:rPr>
                <w:rFonts w:ascii="仿宋_GB2312" w:hAnsi="仿宋_GB2312" w:cs="仿宋_GB2312" w:eastAsia="仿宋_GB2312"/>
                <w:sz w:val="28"/>
                <w:b/>
              </w:rPr>
              <w:t>GCCP 7.0</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p>
            <w:pPr>
              <w:pStyle w:val="null3"/>
              <w:spacing w:before="105" w:after="105"/>
              <w:jc w:val="left"/>
            </w:pPr>
            <w:r>
              <w:rPr>
                <w:rFonts w:ascii="仿宋_GB2312" w:hAnsi="仿宋_GB2312" w:cs="仿宋_GB2312" w:eastAsia="仿宋_GB2312"/>
                <w:sz w:val="21"/>
              </w:rPr>
              <w:t>质量标准：交工验收的质量评定：合格</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竣工验收的质量评定：合格</w:t>
            </w:r>
          </w:p>
          <w:p>
            <w:pPr>
              <w:pStyle w:val="null3"/>
            </w:pPr>
            <w:r>
              <w:rPr>
                <w:rFonts w:ascii="仿宋_GB2312" w:hAnsi="仿宋_GB2312" w:cs="仿宋_GB2312" w:eastAsia="仿宋_GB2312"/>
                <w:sz w:val="21"/>
              </w:rPr>
              <w:t>安全目标：平安工地建设全覆盖，零死亡，无安全责任事故发生。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 交工验收的质量评定：合格 竣工验收的质量评定：合格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 质量标准： 交工验收的质量评定：合格 竣工验收的质量评定：合格 安全目标：平安工地建设全覆盖，零死亡，无安全责任事故发生。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通过电子交易系统直接打印)，电子版文件1份(以U盘为载体，PDF格式)，纸质投标文件均须A4纸打印，分别各自装订成册。线下递交响应文件地点：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供应商拟派项目负责人应具备建筑工程专业二级及以上注册建造师资格，具有有效的安全考核合格证（B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成本目标、工期目标、质量目标②施工准备：技术准备、材料准备③施工平面布置与安排：现场围挡及出入口管理、交通组织安排、消防及道路安排。 ④资源配置计划：劳动力投入计划、机械设备投入计划。二、评审标准 1、完整性：内容必须全面，对评审内容中的各项要求有详细响应； 2、可实施性：切合本项目实际情况，实施步骤清晰、合理； 3、针对性：能够紧扣项目实际情况，内容科学合理。 三、赋分标准（针对每条评审标准，如存在不合理的方面每处扣0.5分，扣完为止） ①施工目标：每完全满足一个评审标准得0.5分，满分1.5分； ②施工准备：每完全满足一个评审标准得0.5分，满分1.5分； ③施工平面布置与安排：每完全满足一个评审标准得0.5分，满分1.5分。④资源配置计划：每完全满足一个评审标准得0.5分，满分1.5分。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一、评审内容：供应商针对本项目编制完善的施工进度计划，内容包含：①施工进度目标②工期保证措施。 二、评审标准 1、完整性：计划必须全面，对评审内容中的各项要求有详细响应； 2、可实施性：切合本项目实际情况，实施步骤清晰、合理； 3、针对性：能够紧扣项目实际情况，内容科学合理。 三、赋分标准 （针对每条评审标准，如存在不合理的方面每处扣0.5分，扣完为止）①施工进度目标：每完全满足一个评审标准得1.5分，满分4.5分； ②工期保证措施：每完全满足一个评审标准得1.5分，满分4.5分。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一、评审内容：供应商针对本项目编制完善的施工方案，内容包含：①工程重难点及解决措施②工程施工方法③施工质量通病防治措施。 二、评审标准 1、完整性：方案必须全面，对评审内容中的各项要求有详细响应；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三、赋分标准（针对每条评审标准，如存在不合理的方面每处扣0.5分，扣完为止） ①服务范围及后期保障措施：每完全满足一个评审标准得0.5分，满分1.5分； ②突发事件处理时限与措施：每完全满足一个评审标准得0.5分，满分1.5分；③保修期：每完全满足一个评审标准得0.5分，满分1.5分；④定期回访维护措施：每完全满足一个评审标准得0.5分，满分1.5分。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一、评审内容；供应商针对本项目编制完善的质量保证措施，内容包含：①质量目标管理体系②施工质量的检验制度③确保质量的技术组织措施④施工质量控制措施。 二、评审标准 1、完整性：措施必须全面，对评审内容中的各项要求有详细响应；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一、评审内容：供应商针对本项目编制完整的安全文明施工措施，内容包含：①安全生产管理制度②安全文明施工措施③安全应急预案④安全生产教育。 二、评审标准 1、完整性：措施必须全面，对评审内容中的各项要求有详细响应； 2、可实施性：切合本项目实际情况， 实施步骤清晰、合理； 3、针对性：能够紧扣项目实际情况，内容科学合理。 三、赋分标准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项目管理机构(10分):供应商投入1名具有二级及以上建筑工程(除项目负责人外)注册证书人员的，得6分；供应商投入1名具有建筑施工企业综合类专职安全生产管理人员安全生产考核合格证书证（C证），得3分；供应商每投入1名具有国家认可部门颁发的岗位证得1分，最多得4分；本项最多得13分。3.评审要点：供应商拟投入项目管理机构相关人员须为供应商在职人员；供应商须提供投入人员的身份证、学历证、职称证或岗位证。未提供相关资料或资料不齐全或所提供的资料模糊不清或相关资料无效的不得分；同一人员不累计得分，以高分值项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协议书（合同）及（中标）成交通知书加盖公章的复印件为依据，每提供一个得2分，满分4分。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1.项目经理具有建筑工程相关专业中级技术职称得2分；具有建筑工程相关专业高级及以上技术职称得3分；需提供职称证书复印件。 2.项目经理提供近三年（自2023年1月1日至今）类似项目业绩，响应文件中应附有其业绩证明材料，业绩以协议书（合同）或（中标）成交通知书加盖公章的复印件为依据，提供1个得满分2分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价格分采用低价优先法计算，即满足竞争性磋商文件要求且投标价格最低的投标报价为磋商基准价，其得分为满分。其他供应商的得分统一按照下列公式计算： 磋商报价得分 = (磋商基准价 / 最后磋商报价) × 30（计算结果保留小数点后四舍五入两位）磋商小组认为供应商的报价明显低于其他通过符合性审查供应商的报价，有可能影响工程质量或者不能诚信履约的，应当要求其在评标现场合理的时间内提供书面说明，必要时提交相关证明材料；供应商不能证明其报价合理性的，磋商小组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详见附件：洋县某部门2号办公楼功能恢复及基础设施提升项目合同文本.docx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