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版本号：YYJR-2026-00820260827003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老年大学公园更新改造项目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YYJR-2026-008</w:t>
      </w:r>
      <w:r>
        <w:br/>
      </w:r>
      <w:r>
        <w:br/>
      </w:r>
      <w:r>
        <w:br/>
      </w:r>
    </w:p>
    <w:p>
      <w:pPr>
        <w:pStyle w:val="null3"/>
        <w:jc w:val="center"/>
        <w:outlineLvl w:val="2"/>
      </w:pPr>
      <w:r>
        <w:rPr>
          <w:rFonts w:ascii="仿宋_GB2312" w:hAnsi="仿宋_GB2312" w:cs="仿宋_GB2312" w:eastAsia="仿宋_GB2312"/>
          <w:sz w:val="28"/>
          <w:b/>
        </w:rPr>
        <w:t>城固县住房和城乡建设局</w:t>
      </w:r>
    </w:p>
    <w:p>
      <w:pPr>
        <w:pStyle w:val="null3"/>
        <w:jc w:val="center"/>
        <w:outlineLvl w:val="2"/>
      </w:pPr>
      <w:r>
        <w:rPr>
          <w:rFonts w:ascii="仿宋_GB2312" w:hAnsi="仿宋_GB2312" w:cs="仿宋_GB2312" w:eastAsia="仿宋_GB2312"/>
          <w:sz w:val="28"/>
          <w:b/>
        </w:rPr>
        <w:t>陕西益优嘉瑞工程管理有限公司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陕西益优嘉瑞工程管理有限公司</w:t>
      </w:r>
      <w:r>
        <w:rPr>
          <w:rFonts w:ascii="仿宋_GB2312" w:hAnsi="仿宋_GB2312" w:cs="仿宋_GB2312" w:eastAsia="仿宋_GB2312"/>
        </w:rPr>
        <w:t>（以下简称“代理机构”）受</w:t>
      </w:r>
      <w:r>
        <w:rPr>
          <w:rFonts w:ascii="仿宋_GB2312" w:hAnsi="仿宋_GB2312" w:cs="仿宋_GB2312" w:eastAsia="仿宋_GB2312"/>
        </w:rPr>
        <w:t>城固县住房和城乡建设局</w:t>
      </w:r>
      <w:r>
        <w:rPr>
          <w:rFonts w:ascii="仿宋_GB2312" w:hAnsi="仿宋_GB2312" w:cs="仿宋_GB2312" w:eastAsia="仿宋_GB2312"/>
        </w:rPr>
        <w:t>委托，拟对</w:t>
      </w:r>
      <w:r>
        <w:rPr>
          <w:rFonts w:ascii="仿宋_GB2312" w:hAnsi="仿宋_GB2312" w:cs="仿宋_GB2312" w:eastAsia="仿宋_GB2312"/>
        </w:rPr>
        <w:t>老年大学公园更新改造项目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YYJR-2026-008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老年大学公园更新改造项目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老年大学公园更新改造项目主要建设内容为：拆除旧房屋屋面、砖墙、围挡；修建膜结构车棚1个、围墙及主楼外墙面翻新做真石漆墙面、景观坐凳3个、修建钢结构琴棋书画及全民书屋书吧各1座、钢结构昭示架构1处、书屋logo1处、停车场logo1处、入口logo1处；铺设彩色混凝土路面、沥青混凝土路面、混凝土道牙、人行道透水砖地面、花岗石地面、盲道砖地面、景观垃圾桶3个、桌椅组合3套、双人漫步机1套、健骑车1套、关节康复器1套、双人座凳训练器1套；老年大学公厕内墙贴400*800mm墙砖、地面贴400*400mm地砖、600*600mm铝扣板天棚吊顶、墙面门洞装饰板封堵等；栽植乔木、灌木及地被；铺设给排水管道、敷设电缆及保护管等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采购包1（老年大学公园更新改造项目）：属于专门面向中小企业采购。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的能力且具备向采购人提供相关服务的企业法人，其他组织或者自然人，企业法人应提供统一社会信用代码的营业执照；其他组织应提供合法证明文件；自然人应提供身份证明文件</w:t>
      </w:r>
    </w:p>
    <w:p>
      <w:pPr>
        <w:pStyle w:val="null3"/>
      </w:pPr>
      <w:r>
        <w:rPr>
          <w:rFonts w:ascii="仿宋_GB2312" w:hAnsi="仿宋_GB2312" w:cs="仿宋_GB2312" w:eastAsia="仿宋_GB2312"/>
        </w:rPr>
        <w:t>2、法定代表人或委托代理人身份证明：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资格承诺：供应商须具有健全的财务会计制度，具有履行合同所必需的设备和专业技术能力,具有依法缴纳税收和社会保障金的良好记录，以及参与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4、本项目不接受联合体磋商：供应商应提供《非联合体声明》</w:t>
      </w:r>
    </w:p>
    <w:p>
      <w:pPr>
        <w:pStyle w:val="null3"/>
      </w:pPr>
      <w:r>
        <w:rPr>
          <w:rFonts w:ascii="仿宋_GB2312" w:hAnsi="仿宋_GB2312" w:cs="仿宋_GB2312" w:eastAsia="仿宋_GB2312"/>
        </w:rPr>
        <w:t>5、供应商资质：供应商需具备建设行政主管部门核发的市政公用工程施工总承包三级及以上资质，并取得安全生产许可证</w:t>
      </w:r>
    </w:p>
    <w:p>
      <w:pPr>
        <w:pStyle w:val="null3"/>
      </w:pPr>
      <w:r>
        <w:rPr>
          <w:rFonts w:ascii="仿宋_GB2312" w:hAnsi="仿宋_GB2312" w:cs="仿宋_GB2312" w:eastAsia="仿宋_GB2312"/>
        </w:rPr>
        <w:t>6、项目负责人要求：项目负责人须具备市政公用工程专业二级及以上注册建造师执业资格，并取得安全生产考核合格证书（建安B证），且无在建工程</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城固县东环一路南段5号院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0916-7211654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陕西益优嘉瑞工程管理有限公司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汉台区北关街道办前进西路2999号嘉和尚品1号楼4层406</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安先生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0916-2252098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刘主任</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价为基数，参考《国家计委关于印发（招标代理服务收费管理暂行办法）的通知》（计价格〔2002〕1980号）以及《国家发展改革委关于进一步放开建设项目专项业务服务价格的通知》（发改价格〔2015〕299号）规定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城固县住房和城乡建设局</w:t>
      </w:r>
      <w:r>
        <w:rPr>
          <w:rFonts w:ascii="仿宋_GB2312" w:hAnsi="仿宋_GB2312" w:cs="仿宋_GB2312" w:eastAsia="仿宋_GB2312"/>
        </w:rPr>
        <w:t>和</w:t>
      </w:r>
      <w:r>
        <w:rPr>
          <w:rFonts w:ascii="仿宋_GB2312" w:hAnsi="仿宋_GB2312" w:cs="仿宋_GB2312" w:eastAsia="仿宋_GB2312"/>
        </w:rPr>
        <w:t>陕西益优嘉瑞工程管理有限公司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陕西益优嘉瑞工程管理有限公司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陕西益优嘉瑞工程管理有限公司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陕西益优嘉瑞工程管理有限公司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陕西益优嘉瑞工程管理有限公司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陕西益优嘉瑞工程管理有限公司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联系人：安先生</w:t>
      </w:r>
    </w:p>
    <w:p>
      <w:pPr>
        <w:pStyle w:val="null3"/>
      </w:pPr>
      <w:r>
        <w:rPr>
          <w:rFonts w:ascii="仿宋_GB2312" w:hAnsi="仿宋_GB2312" w:cs="仿宋_GB2312" w:eastAsia="仿宋_GB2312"/>
        </w:rPr>
        <w:t>联系电话：0916-2252098</w:t>
      </w:r>
    </w:p>
    <w:p>
      <w:pPr>
        <w:pStyle w:val="null3"/>
      </w:pPr>
      <w:r>
        <w:rPr>
          <w:rFonts w:ascii="仿宋_GB2312" w:hAnsi="仿宋_GB2312" w:cs="仿宋_GB2312" w:eastAsia="仿宋_GB2312"/>
        </w:rPr>
        <w:t>地址：汉台区北关街道办前进西路2999号嘉和尚品1号楼4层406</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1,499,995.78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具体内容详见附件工程量清单（电子招标书）。</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质量达到国家合格标准，竣工验收合格。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供应商应具有独立承担民事责任的能力且具备向采购人提供相关服务的企业法人，其他组织或者自然人，企业法人应提供统一社会信用代码的营业执照；其他组织应提供合法证明文件；自然人应提供身份证明文件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金的良好记录，以及参与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供应商应提供《非联合体声明》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供应商需具备建设行政主管部门核发的市政公用工程施工总承包三级及以上资质，并取得安全生产许可证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项目负责人要求</w:t>
            </w:r>
          </w:p>
        </w:tc>
        <w:tc>
          <w:tcPr>
            <w:tcW w:type="dxa" w:w="3322"/>
          </w:tcPr>
          <w:p>
            <w:pPr>
              <w:pStyle w:val="null3"/>
            </w:pPr>
            <w:r>
              <w:rPr>
                <w:rFonts w:ascii="仿宋_GB2312" w:hAnsi="仿宋_GB2312" w:cs="仿宋_GB2312" w:eastAsia="仿宋_GB2312"/>
              </w:rPr>
              <w:t>项目负责人须具备市政公用工程专业二级及以上注册建造师执业资格，并取得安全生产考核合格证书（建安B证），且无在建工程</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应满足磋商文件中的要求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技术及商务方案.docx 供应商应提交的相关资格证明材料.pdf 技术服务合同条款及其他商务要求应答表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只能有一个有效报价，不得提交选择性报价，且报价不得超过最高限价金额</w:t>
            </w:r>
          </w:p>
        </w:tc>
        <w:tc>
          <w:tcPr>
            <w:tcW w:type="dxa" w:w="1661"/>
          </w:tcPr>
          <w:p>
            <w:pPr>
              <w:pStyle w:val="null3"/>
            </w:pPr>
            <w:r>
              <w:rPr>
                <w:rFonts w:ascii="仿宋_GB2312" w:hAnsi="仿宋_GB2312" w:cs="仿宋_GB2312" w:eastAsia="仿宋_GB2312"/>
              </w:rPr>
              <w:t>报价函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针对本项目提供施工方案，包含①项目总体概况表述；②施工方法；③工程重难点及解决措施；④施工质量通病防治措施。施工方案共4项。 1.施工方案内容完整，各项举措详实、操作性强，每项计3分，最高计12分； 2.施工方案内容基本齐全，但部分举措描述简略、不够细化，每项计2分； 3.施工方案内容笼统、仅作一般性说明，缺少具体方案或不适用于本项目，每项计1分；未提供不计分。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针对本项目提供质量保证措施，包含①质量管理工作流程；②工程质量保障方案；③工程质量控制体系；④各施工阶段质量管理措施。质量保证措施共4项。 1.质量保证措施内容完整，各项举措详实、操作性强，每项计3分，最高计12分； 2.质量保证措施内容基本齐全，但部分举措描述简略、不够细化，每项计2分； 3.质量保证措施内容笼统、仅作一般性说明，缺少具体方案或不适用于本项目，每项计1分；未提供不计分。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针对本项目提供进度保证措施，包含①项目实施进度目标分析；②施工进度计划措施；③关键节点计划措施；④遇夜间、雨季、高温等情况的工期保证措施。进度保证措施共4项。 1.进度保证措施内容完整，各项举措详实、操作性强，每项计3分，最高计12分； 2.进度保证措施内容基本齐全，但部分举措描述简略、不够细化，每项计2分； 3.进度保证措施内容笼统、仅作一般性说明，缺少具体方案或不适用于本项目，每项计1分；未提供不计分。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安全文明施工保证措施</w:t>
            </w:r>
          </w:p>
        </w:tc>
        <w:tc>
          <w:tcPr>
            <w:tcW w:type="dxa" w:w="2492"/>
          </w:tcPr>
          <w:p>
            <w:pPr>
              <w:pStyle w:val="null3"/>
            </w:pPr>
            <w:r>
              <w:rPr>
                <w:rFonts w:ascii="仿宋_GB2312" w:hAnsi="仿宋_GB2312" w:cs="仿宋_GB2312" w:eastAsia="仿宋_GB2312"/>
              </w:rPr>
              <w:t>针对本项目提供安全文明施工保证措施，包含①安全文明施工管理制度；②安全文明施工措施；③安全应急预案、教育培训。安全文明施工保证措施共3项。 1.安全文明施工保证措施内容完整，各项举措详实、操作性强，每项计2分，最高计6分； 2.安全文明施工保证措施内容基本齐全，但部分举措描述简略、不够细化，每项计1.5分； 3.安全文明施工保证措施内容笼统、仅作一般性说明，缺少具体方案或不适用于本项目，每项计1分；未提供不计分。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针对本项目提供环境保护措施，包含①环境保护管理体系 ②大气污染防治措施③水环境保护、噪声控制措施等。环境保护措施共3项。 1.环境保护措施内容完整，各项举措详实、操作性强，每项计2分，最高计6分； 2.环境保护措施内容基本齐全，但部分举措描述简略、不够细化，每项计1.5分； 3.环境保护措施内容笼统、仅作一般性说明，缺少具体方案或不适用于本项目，每项计1分；未提供不计分。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拟投入本项目的关键岗位人员（施工员、质量员、资料员、材料员、安全员），每提供一项计2分，最高计10分；需提供证明材料（身份证、岗位证等）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针对本项目作出合理有效的施工承诺（主要为不得拖欠施工人员工资、为施工人员缴纳保险等），每提供1项计3.5分，最高计7分；未提供不计分。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提供2023年至今（以合同签订时间为准）类似项目的业绩，每项业绩计2.5分，最高计5分。（提供中标通知书或合同协议书复印件加盖单位公章）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技术及商务方案.docx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1.上限为最高限价，即报价大于上限价视为无效标； 2.以满足本次磋商文件要求的最低报价为评审基准价，其价格为满分； 3.供应商报价得分=[评审基准价/最后报价]×30 注：本项目专门面向中小微企业采购，不再执行价格优惠政策。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详见附件：技术及商务方案.docx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