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版本号：YHZB2026-J-021.1B120260525001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灞桥区政府机关大院及法律服务中心大院安保服务外包项目(二次)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YHZB2026-J-021.1B1</w:t>
      </w:r>
      <w:r>
        <w:br/>
      </w:r>
      <w:r>
        <w:br/>
      </w:r>
      <w:r>
        <w:br/>
      </w:r>
    </w:p>
    <w:p>
      <w:pPr>
        <w:pStyle w:val="null3"/>
        <w:jc w:val="center"/>
        <w:outlineLvl w:val="2"/>
      </w:pPr>
      <w:r>
        <w:rPr>
          <w:rFonts w:ascii="仿宋_GB2312" w:hAnsi="仿宋_GB2312" w:cs="仿宋_GB2312" w:eastAsia="仿宋_GB2312"/>
          <w:sz w:val="28"/>
          <w:b/>
        </w:rPr>
        <w:t>西安市灞桥区机关事务服务中心</w:t>
      </w:r>
    </w:p>
    <w:p>
      <w:pPr>
        <w:pStyle w:val="null3"/>
        <w:jc w:val="center"/>
        <w:outlineLvl w:val="2"/>
      </w:pPr>
      <w:r>
        <w:rPr>
          <w:rFonts w:ascii="仿宋_GB2312" w:hAnsi="仿宋_GB2312" w:cs="仿宋_GB2312" w:eastAsia="仿宋_GB2312"/>
          <w:sz w:val="28"/>
          <w:b/>
        </w:rPr>
        <w:t>陕西远华招标有限公司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陕西远华招标有限公司</w:t>
      </w:r>
      <w:r>
        <w:rPr>
          <w:rFonts w:ascii="仿宋_GB2312" w:hAnsi="仿宋_GB2312" w:cs="仿宋_GB2312" w:eastAsia="仿宋_GB2312"/>
        </w:rPr>
        <w:t>（以下简称“代理机构”）受</w:t>
      </w:r>
      <w:r>
        <w:rPr>
          <w:rFonts w:ascii="仿宋_GB2312" w:hAnsi="仿宋_GB2312" w:cs="仿宋_GB2312" w:eastAsia="仿宋_GB2312"/>
        </w:rPr>
        <w:t>西安市灞桥区机关事务服务中心</w:t>
      </w:r>
      <w:r>
        <w:rPr>
          <w:rFonts w:ascii="仿宋_GB2312" w:hAnsi="仿宋_GB2312" w:cs="仿宋_GB2312" w:eastAsia="仿宋_GB2312"/>
        </w:rPr>
        <w:t>委托，拟对</w:t>
      </w:r>
      <w:r>
        <w:rPr>
          <w:rFonts w:ascii="仿宋_GB2312" w:hAnsi="仿宋_GB2312" w:cs="仿宋_GB2312" w:eastAsia="仿宋_GB2312"/>
        </w:rPr>
        <w:t>灞桥区政府机关大院及法律服务中心大院安保服务外包项目(二次)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YHZB2026-J-021.1B1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灞桥区政府机关大院及法律服务中心大院安保服务外包项目(二次)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灞桥区政府机关大院及法律服务中心大院安保服务外包，主要包括院内的安全、办公秩序、门口秩序及突发情况的应急处置等。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采购包1（保安服务）：属于专门面向中小企业采购。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在中华人民共和国境内注册，依法取得并有效存续的营业执照（含电子营业执照）\事业单位法人证书\民办非企业单位登记证书\非企业专业服务机构执业许可证等，自然人参与的提供其身份证明</w:t>
      </w:r>
    </w:p>
    <w:p>
      <w:pPr>
        <w:pStyle w:val="null3"/>
      </w:pPr>
      <w:r>
        <w:rPr>
          <w:rFonts w:ascii="仿宋_GB2312" w:hAnsi="仿宋_GB2312" w:cs="仿宋_GB2312" w:eastAsia="仿宋_GB2312"/>
        </w:rPr>
        <w:t>2、具有良好的商业信誉和健全的财务会计制度：提供2025年度经审计的财务报告（至少包含资产负债表、利润表、现金流量表，2023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及基本存款账户开户许可证（或《基本存款账户信息》）；或财政部门认可的政府采购专业担保机构出具的投标担保函。（以上三种形式的资料提供任何一种即可）</w:t>
      </w:r>
    </w:p>
    <w:p>
      <w:pPr>
        <w:pStyle w:val="null3"/>
      </w:pPr>
      <w:r>
        <w:rPr>
          <w:rFonts w:ascii="仿宋_GB2312" w:hAnsi="仿宋_GB2312" w:cs="仿宋_GB2312" w:eastAsia="仿宋_GB2312"/>
        </w:rPr>
        <w:t>3、具有履行合同所必需的设备和专业技术能力：提供具有履行本合同所必需的设备和专业技术能力的书面声明原件</w:t>
      </w:r>
    </w:p>
    <w:p>
      <w:pPr>
        <w:pStyle w:val="null3"/>
      </w:pPr>
      <w:r>
        <w:rPr>
          <w:rFonts w:ascii="仿宋_GB2312" w:hAnsi="仿宋_GB2312" w:cs="仿宋_GB2312" w:eastAsia="仿宋_GB2312"/>
        </w:rPr>
        <w:t>4、有依法缴纳税收和社会保障资金的良好记录：提供响应文件截止时间前一年内至少一个月的社会保障资金缴存单据或社保机构开具的社会保险参保缴费情况证明，单据或证明上应有社保机构或代收机构的公章或业务专用章；提供响应文件截止时间前一年内至少一个月的纳税证明或完税证明，纳税证明或完税证明上应有代收机构或税务机关的公章或业务专用章。依法免税或不需要缴纳社会保障资金的供应商，应提供相应证明材料</w:t>
      </w:r>
    </w:p>
    <w:p>
      <w:pPr>
        <w:pStyle w:val="null3"/>
      </w:pPr>
      <w:r>
        <w:rPr>
          <w:rFonts w:ascii="仿宋_GB2312" w:hAnsi="仿宋_GB2312" w:cs="仿宋_GB2312" w:eastAsia="仿宋_GB2312"/>
        </w:rPr>
        <w:t>5、参加政府采购活动前三年内，在经营活动中没有重大违法记录：提供参加政府采购活动前3年内在经营活动中没有重大违法记录的书面声明原件</w:t>
      </w:r>
    </w:p>
    <w:p>
      <w:pPr>
        <w:pStyle w:val="null3"/>
      </w:pPr>
      <w:r>
        <w:rPr>
          <w:rFonts w:ascii="仿宋_GB2312" w:hAnsi="仿宋_GB2312" w:cs="仿宋_GB2312" w:eastAsia="仿宋_GB2312"/>
        </w:rPr>
        <w:t>6、供应商提供法定代表人授权委托书（附法定代表人及被授权人身份证复印件)，法定代表人直接参加只需提供法定代表人身份证明及身份证原件，非法人单位参照执行：供应商提供法定代表人授权委托书（附法定代表人及被授权人身份证复印件)，法定代表人直接参加只需提供法定代表人身份证明及身份证原件，非法人单位参照执行</w:t>
      </w:r>
    </w:p>
    <w:p>
      <w:pPr>
        <w:pStyle w:val="null3"/>
      </w:pPr>
      <w:r>
        <w:rPr>
          <w:rFonts w:ascii="仿宋_GB2312" w:hAnsi="仿宋_GB2312" w:cs="仿宋_GB2312" w:eastAsia="仿宋_GB2312"/>
        </w:rPr>
        <w:t>7、特殊资质：提供公安机关核发的《保安服务许可证》（有效期内），陕西省外投标人还须出具承诺书（承诺书形式不限），承诺自承接本项目之日起30日内向采购人所在地设区的市级人民政府公安机关备案。</w:t>
      </w:r>
    </w:p>
    <w:p>
      <w:pPr>
        <w:pStyle w:val="null3"/>
      </w:pPr>
      <w:r>
        <w:rPr>
          <w:rFonts w:ascii="仿宋_GB2312" w:hAnsi="仿宋_GB2312" w:cs="仿宋_GB2312" w:eastAsia="仿宋_GB2312"/>
        </w:rPr>
        <w:t>8、信用状况：供应商未被“信用中国”网站（www.creditchina.gov.cn）列入失信被执行人和重大税收违法失信主体，未被中国政府采购网（www.ccgp.gov.cn）列入政府采购严重违法失信行为记录名单，以代理机构开标当天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西安市灞桥区机关事务服务中心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029-83550499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陕西远华招标有限公司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西安市灞桥区沁水路与安泰路交汇处东草南兴善社区北门商铺东侧铁门内一楼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陈娟 晁曼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029-83231898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采购包1：788,760.00元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单位领取中标（成交）通知书时，由中标（成交）单位按国家计委颁发的《招标代理服务收费管理暂行办法》（计价格[2002]1980号）、国家发展和改革委员会办公厅颁发的《关于招标代理服务收费有关问题的通知》（发改办价格〔2003〕857号）规定，按照收费标准收取招标代理服务费。 开户名称：陕西远华招标有限公司 开户行名称：西安银行股份有限公司纺织城支行 帐 号：381011580000091472 （提交代理服务费时，请标明项目名称、编号、事由）</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西安市灞桥区机关事务服务中心</w:t>
      </w:r>
      <w:r>
        <w:rPr>
          <w:rFonts w:ascii="仿宋_GB2312" w:hAnsi="仿宋_GB2312" w:cs="仿宋_GB2312" w:eastAsia="仿宋_GB2312"/>
        </w:rPr>
        <w:t>和</w:t>
      </w:r>
      <w:r>
        <w:rPr>
          <w:rFonts w:ascii="仿宋_GB2312" w:hAnsi="仿宋_GB2312" w:cs="仿宋_GB2312" w:eastAsia="仿宋_GB2312"/>
        </w:rPr>
        <w:t>陕西远华招标有限公司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陕西远华招标有限公司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陕西远华招标有限公司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1）本项目竞争性磋商文件、响应文件； 2）本合同及附件文本； 3）《保安服务管理条例》及国家相关标准和规范；； 4）供应商应向采购人提交项目实施过程中的所有资料，以便采购人日后管理。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联系人：陈娟</w:t>
      </w:r>
    </w:p>
    <w:p>
      <w:pPr>
        <w:pStyle w:val="null3"/>
      </w:pPr>
      <w:r>
        <w:rPr>
          <w:rFonts w:ascii="仿宋_GB2312" w:hAnsi="仿宋_GB2312" w:cs="仿宋_GB2312" w:eastAsia="仿宋_GB2312"/>
        </w:rPr>
        <w:t>联系电话：029-83231898</w:t>
      </w:r>
    </w:p>
    <w:p>
      <w:pPr>
        <w:pStyle w:val="null3"/>
      </w:pPr>
      <w:r>
        <w:rPr>
          <w:rFonts w:ascii="仿宋_GB2312" w:hAnsi="仿宋_GB2312" w:cs="仿宋_GB2312" w:eastAsia="仿宋_GB2312"/>
        </w:rPr>
        <w:t>地址：西安市灞桥区沁水路与安泰路交汇处东草南兴善社区北门商铺东侧铁门内一楼</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灞桥区政府机关大院及法律服务中心大院安保服务外包，主要包括院内的安全、办公秩序、门口秩序及突发情况的应急处置等。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788,760.00</w:t>
      </w:r>
    </w:p>
    <w:p>
      <w:pPr>
        <w:pStyle w:val="null3"/>
      </w:pPr>
      <w:r>
        <w:rPr>
          <w:rFonts w:ascii="仿宋_GB2312" w:hAnsi="仿宋_GB2312" w:cs="仿宋_GB2312" w:eastAsia="仿宋_GB2312"/>
        </w:rPr>
        <w:t>采购包最高限价（元）: 788,760.00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788,760.00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一、项目</w:t>
            </w:r>
            <w:r>
              <w:rPr>
                <w:rFonts w:ascii="仿宋_GB2312" w:hAnsi="仿宋_GB2312" w:cs="仿宋_GB2312" w:eastAsia="仿宋_GB2312"/>
                <w:sz w:val="21"/>
                <w:b/>
              </w:rPr>
              <w:t>概况</w:t>
            </w:r>
          </w:p>
          <w:p>
            <w:pPr>
              <w:pStyle w:val="null3"/>
              <w:ind w:firstLine="480"/>
              <w:jc w:val="both"/>
            </w:pPr>
            <w:r>
              <w:rPr>
                <w:rFonts w:ascii="仿宋_GB2312" w:hAnsi="仿宋_GB2312" w:cs="仿宋_GB2312" w:eastAsia="仿宋_GB2312"/>
                <w:sz w:val="21"/>
              </w:rPr>
              <w:t>灞桥区政府机关大院及法律服务中心大院</w:t>
            </w:r>
            <w:r>
              <w:rPr>
                <w:rFonts w:ascii="仿宋_GB2312" w:hAnsi="仿宋_GB2312" w:cs="仿宋_GB2312" w:eastAsia="仿宋_GB2312"/>
                <w:sz w:val="21"/>
              </w:rPr>
              <w:t>安保服务外包，主要包括</w:t>
            </w:r>
            <w:r>
              <w:rPr>
                <w:rFonts w:ascii="仿宋_GB2312" w:hAnsi="仿宋_GB2312" w:cs="仿宋_GB2312" w:eastAsia="仿宋_GB2312"/>
                <w:sz w:val="21"/>
              </w:rPr>
              <w:t>院内的安全、</w:t>
            </w:r>
            <w:r>
              <w:rPr>
                <w:rFonts w:ascii="仿宋_GB2312" w:hAnsi="仿宋_GB2312" w:cs="仿宋_GB2312" w:eastAsia="仿宋_GB2312"/>
                <w:sz w:val="21"/>
              </w:rPr>
              <w:t>办公秩序</w:t>
            </w:r>
            <w:r>
              <w:rPr>
                <w:rFonts w:ascii="仿宋_GB2312" w:hAnsi="仿宋_GB2312" w:cs="仿宋_GB2312" w:eastAsia="仿宋_GB2312"/>
                <w:sz w:val="21"/>
              </w:rPr>
              <w:t>、门口秩序及</w:t>
            </w:r>
            <w:r>
              <w:rPr>
                <w:rFonts w:ascii="仿宋_GB2312" w:hAnsi="仿宋_GB2312" w:cs="仿宋_GB2312" w:eastAsia="仿宋_GB2312"/>
                <w:sz w:val="21"/>
              </w:rPr>
              <w:t>突发情况的应急处置</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二、服务内容</w:t>
            </w:r>
          </w:p>
          <w:p>
            <w:pPr>
              <w:pStyle w:val="null3"/>
              <w:ind w:firstLine="480"/>
              <w:jc w:val="both"/>
            </w:pPr>
            <w:r>
              <w:rPr>
                <w:rFonts w:ascii="仿宋_GB2312" w:hAnsi="仿宋_GB2312" w:cs="仿宋_GB2312" w:eastAsia="仿宋_GB2312"/>
                <w:sz w:val="21"/>
              </w:rPr>
              <w:t>1.按照《保安服务管理条例》《保安服务操作规程与质量控制》《企业事业单位内部治安保卫条例》等，结合服务单位具体情况，认真履行职责，维护正常秩序，做好安全防范工作。</w:t>
            </w:r>
          </w:p>
          <w:p>
            <w:pPr>
              <w:pStyle w:val="null3"/>
              <w:ind w:firstLine="480"/>
              <w:jc w:val="both"/>
            </w:pPr>
            <w:r>
              <w:rPr>
                <w:rFonts w:ascii="仿宋_GB2312" w:hAnsi="仿宋_GB2312" w:cs="仿宋_GB2312" w:eastAsia="仿宋_GB2312"/>
                <w:sz w:val="21"/>
              </w:rPr>
              <w:t>2.保安人员在岗期间应着装整齐、姿态端正、坚守岗位、履行职责、文明执勤、保守秘密，自觉接受服务单位的检查、考核和管理，遵守服务单位的工作纪律和有关规章制度。</w:t>
            </w:r>
          </w:p>
          <w:p>
            <w:pPr>
              <w:pStyle w:val="null3"/>
              <w:ind w:firstLine="480"/>
              <w:jc w:val="both"/>
            </w:pPr>
            <w:r>
              <w:rPr>
                <w:rFonts w:ascii="仿宋_GB2312" w:hAnsi="仿宋_GB2312" w:cs="仿宋_GB2312" w:eastAsia="仿宋_GB2312"/>
                <w:sz w:val="21"/>
              </w:rPr>
              <w:t>3.对守护单位目标24小时值守，查验出入人员的证件，做好登记，发现疑点及时询问。禁止无关人员进入，做好安全防范工作。</w:t>
            </w:r>
          </w:p>
          <w:p>
            <w:pPr>
              <w:pStyle w:val="null3"/>
              <w:ind w:firstLine="480"/>
              <w:jc w:val="both"/>
            </w:pPr>
            <w:r>
              <w:rPr>
                <w:rFonts w:ascii="仿宋_GB2312" w:hAnsi="仿宋_GB2312" w:cs="仿宋_GB2312" w:eastAsia="仿宋_GB2312"/>
                <w:sz w:val="21"/>
              </w:rPr>
              <w:t>4.根据实际需要，对特定的目标进行看护和守护，维护正常秩序。</w:t>
            </w:r>
          </w:p>
          <w:p>
            <w:pPr>
              <w:pStyle w:val="null3"/>
              <w:ind w:firstLine="480"/>
              <w:jc w:val="both"/>
            </w:pPr>
            <w:r>
              <w:rPr>
                <w:rFonts w:ascii="仿宋_GB2312" w:hAnsi="仿宋_GB2312" w:cs="仿宋_GB2312" w:eastAsia="仿宋_GB2312"/>
                <w:sz w:val="21"/>
              </w:rPr>
              <w:t>5.建立完善火灾、治安、公共卫生等突发事件应急预案，定期开展培训与应急演练，能处置相应的突发事件。</w:t>
            </w:r>
          </w:p>
          <w:p>
            <w:pPr>
              <w:pStyle w:val="null3"/>
              <w:ind w:firstLine="480"/>
              <w:jc w:val="both"/>
            </w:pPr>
            <w:r>
              <w:rPr>
                <w:rFonts w:ascii="仿宋_GB2312" w:hAnsi="仿宋_GB2312" w:cs="仿宋_GB2312" w:eastAsia="仿宋_GB2312"/>
                <w:sz w:val="21"/>
              </w:rPr>
              <w:t>6.保安服务工作不得影响服务单位员工及来访群众的工作、生活。</w:t>
            </w:r>
          </w:p>
          <w:p>
            <w:pPr>
              <w:pStyle w:val="null3"/>
              <w:ind w:firstLine="480"/>
              <w:jc w:val="both"/>
            </w:pPr>
            <w:r>
              <w:rPr>
                <w:rFonts w:ascii="仿宋_GB2312" w:hAnsi="仿宋_GB2312" w:cs="仿宋_GB2312" w:eastAsia="仿宋_GB2312"/>
                <w:sz w:val="21"/>
              </w:rPr>
              <w:t>7.做好来访人员接待等工作。</w:t>
            </w:r>
          </w:p>
          <w:p>
            <w:pPr>
              <w:pStyle w:val="null3"/>
              <w:ind w:firstLine="480"/>
              <w:jc w:val="both"/>
            </w:pPr>
            <w:r>
              <w:rPr>
                <w:rFonts w:ascii="仿宋_GB2312" w:hAnsi="仿宋_GB2312" w:cs="仿宋_GB2312" w:eastAsia="仿宋_GB2312"/>
                <w:sz w:val="21"/>
              </w:rPr>
              <w:t>8.保安人员除履行安全防范管理职责外，还需做好疫情期间的防疫管理措施。</w:t>
            </w:r>
          </w:p>
          <w:p>
            <w:pPr>
              <w:pStyle w:val="null3"/>
              <w:ind w:firstLine="480"/>
              <w:jc w:val="both"/>
            </w:pPr>
            <w:r>
              <w:rPr>
                <w:rFonts w:ascii="仿宋_GB2312" w:hAnsi="仿宋_GB2312" w:cs="仿宋_GB2312" w:eastAsia="仿宋_GB2312"/>
                <w:sz w:val="21"/>
              </w:rPr>
              <w:t>9.做好服务单位其他临时安排的工作。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三、技术要求</w:t>
            </w:r>
          </w:p>
          <w:p>
            <w:pPr>
              <w:pStyle w:val="null3"/>
              <w:jc w:val="both"/>
            </w:pPr>
            <w:r>
              <w:rPr>
                <w:rFonts w:ascii="仿宋_GB2312" w:hAnsi="仿宋_GB2312" w:cs="仿宋_GB2312" w:eastAsia="仿宋_GB2312"/>
                <w:sz w:val="21"/>
              </w:rPr>
              <w:t xml:space="preserve">  依据《保安服务管理条例》、《保安服务操作规程与质量控制》等国家及行业现行有效规范开展保安服务工作。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四、服务要求</w:t>
            </w:r>
          </w:p>
          <w:p>
            <w:pPr>
              <w:pStyle w:val="null3"/>
              <w:ind w:firstLine="480"/>
              <w:jc w:val="both"/>
            </w:pPr>
            <w:r>
              <w:rPr>
                <w:rFonts w:ascii="仿宋_GB2312" w:hAnsi="仿宋_GB2312" w:cs="仿宋_GB2312" w:eastAsia="仿宋_GB2312"/>
                <w:sz w:val="21"/>
              </w:rPr>
              <w:t>（一）人员配置及主要工作内容</w:t>
            </w:r>
          </w:p>
          <w:p>
            <w:pPr>
              <w:pStyle w:val="null3"/>
              <w:ind w:firstLine="480"/>
              <w:jc w:val="both"/>
            </w:pPr>
            <w:r>
              <w:rPr>
                <w:rFonts w:ascii="仿宋_GB2312" w:hAnsi="仿宋_GB2312" w:cs="仿宋_GB2312" w:eastAsia="仿宋_GB2312"/>
                <w:sz w:val="21"/>
              </w:rPr>
              <w:t>本项目共需配备保安</w:t>
            </w:r>
            <w:r>
              <w:rPr>
                <w:rFonts w:ascii="仿宋_GB2312" w:hAnsi="仿宋_GB2312" w:cs="仿宋_GB2312" w:eastAsia="仿宋_GB2312"/>
                <w:sz w:val="21"/>
              </w:rPr>
              <w:t>17</w:t>
            </w:r>
            <w:r>
              <w:rPr>
                <w:rFonts w:ascii="仿宋_GB2312" w:hAnsi="仿宋_GB2312" w:cs="仿宋_GB2312" w:eastAsia="仿宋_GB2312"/>
                <w:sz w:val="21"/>
              </w:rPr>
              <w:t>人</w:t>
            </w:r>
            <w:r>
              <w:rPr>
                <w:rFonts w:ascii="仿宋_GB2312" w:hAnsi="仿宋_GB2312" w:cs="仿宋_GB2312" w:eastAsia="仿宋_GB2312"/>
                <w:sz w:val="21"/>
              </w:rPr>
              <w:t>，包括队长</w:t>
            </w:r>
            <w:r>
              <w:rPr>
                <w:rFonts w:ascii="仿宋_GB2312" w:hAnsi="仿宋_GB2312" w:cs="仿宋_GB2312" w:eastAsia="仿宋_GB2312"/>
                <w:sz w:val="21"/>
              </w:rPr>
              <w:t>3人（1正2副）及队员14人。主要工作内容如下：</w:t>
            </w:r>
          </w:p>
          <w:p>
            <w:pPr>
              <w:pStyle w:val="null3"/>
              <w:ind w:firstLine="480"/>
              <w:jc w:val="both"/>
            </w:pPr>
            <w:r>
              <w:rPr>
                <w:rFonts w:ascii="仿宋_GB2312" w:hAnsi="仿宋_GB2312" w:cs="仿宋_GB2312" w:eastAsia="仿宋_GB2312"/>
                <w:sz w:val="21"/>
              </w:rPr>
              <w:t>1.灞桥区政府机关大院保安服务。为灞桥区政府机关大院提供24小时不间断门卫、巡逻、监控设施管理、办公秩序、门口秩序、突发应急处置及日常管理等保安服务等；</w:t>
            </w:r>
          </w:p>
          <w:p>
            <w:pPr>
              <w:pStyle w:val="null3"/>
              <w:ind w:firstLine="480"/>
              <w:jc w:val="both"/>
            </w:pPr>
            <w:r>
              <w:rPr>
                <w:rFonts w:ascii="仿宋_GB2312" w:hAnsi="仿宋_GB2312" w:cs="仿宋_GB2312" w:eastAsia="仿宋_GB2312"/>
                <w:sz w:val="21"/>
              </w:rPr>
              <w:t>2.法律服务中心大院保安服务。为法律服务中心大院提供24小时不间断门卫、巡逻、监控设施管理、办公秩序、门口秩序、突发应急处置及日常管理等保安服务等。</w:t>
            </w:r>
          </w:p>
          <w:p>
            <w:pPr>
              <w:pStyle w:val="null3"/>
              <w:jc w:val="both"/>
            </w:pPr>
            <w:r>
              <w:rPr>
                <w:rFonts w:ascii="仿宋_GB2312" w:hAnsi="仿宋_GB2312" w:cs="仿宋_GB2312" w:eastAsia="仿宋_GB2312"/>
                <w:sz w:val="21"/>
              </w:rPr>
              <w:t>（二）人员要求</w:t>
            </w:r>
          </w:p>
          <w:p>
            <w:pPr>
              <w:pStyle w:val="null3"/>
              <w:ind w:firstLine="480"/>
              <w:jc w:val="both"/>
            </w:pPr>
            <w:r>
              <w:rPr>
                <w:rFonts w:ascii="仿宋_GB2312" w:hAnsi="仿宋_GB2312" w:cs="仿宋_GB2312" w:eastAsia="仿宋_GB2312"/>
                <w:sz w:val="21"/>
              </w:rPr>
              <w:t>1.遵守国家法律法规，政治思想好，品行良好、无违法犯罪劣迹。爱岗敬业，恪守保安职业操守，严格履行岗位职责。</w:t>
            </w:r>
          </w:p>
          <w:p>
            <w:pPr>
              <w:pStyle w:val="null3"/>
              <w:ind w:firstLine="480"/>
              <w:jc w:val="both"/>
            </w:pPr>
            <w:r>
              <w:rPr>
                <w:rFonts w:ascii="仿宋_GB2312" w:hAnsi="仿宋_GB2312" w:cs="仿宋_GB2312" w:eastAsia="仿宋_GB2312"/>
                <w:sz w:val="21"/>
              </w:rPr>
              <w:t>2.年龄18-50岁、身高170CM以上，男性，退伍军人优先，身体健康、持有《保安员资格证》。</w:t>
            </w:r>
          </w:p>
          <w:p>
            <w:pPr>
              <w:pStyle w:val="null3"/>
              <w:ind w:firstLine="480"/>
              <w:jc w:val="both"/>
            </w:pPr>
            <w:r>
              <w:rPr>
                <w:rFonts w:ascii="仿宋_GB2312" w:hAnsi="仿宋_GB2312" w:cs="仿宋_GB2312" w:eastAsia="仿宋_GB2312"/>
                <w:sz w:val="21"/>
              </w:rPr>
              <w:t>3.保安人员上岗执勤时，应统一着装，佩戴统一的保安标志。</w:t>
            </w:r>
          </w:p>
          <w:p>
            <w:pPr>
              <w:pStyle w:val="null3"/>
              <w:ind w:firstLine="480"/>
              <w:jc w:val="both"/>
            </w:pPr>
            <w:r>
              <w:rPr>
                <w:rFonts w:ascii="仿宋_GB2312" w:hAnsi="仿宋_GB2312" w:cs="仿宋_GB2312" w:eastAsia="仿宋_GB2312"/>
                <w:sz w:val="21"/>
              </w:rPr>
              <w:t>4.实行择优派遣原则，同等条件下保安公司应优先派遣具有军队、武警部队复员退伍军人等具有相关工作经历的保安人员。</w:t>
            </w:r>
          </w:p>
          <w:p>
            <w:pPr>
              <w:pStyle w:val="null3"/>
              <w:ind w:firstLine="480"/>
              <w:jc w:val="both"/>
            </w:pPr>
            <w:r>
              <w:rPr>
                <w:rFonts w:ascii="仿宋_GB2312" w:hAnsi="仿宋_GB2312" w:cs="仿宋_GB2312" w:eastAsia="仿宋_GB2312"/>
                <w:sz w:val="21"/>
              </w:rPr>
              <w:t>5.派遣保安人员须经过保安公司培训并取得合格资质，定期组织安保人员进行业务指导和培训。</w:t>
            </w:r>
          </w:p>
          <w:p>
            <w:pPr>
              <w:pStyle w:val="null3"/>
              <w:ind w:firstLine="480"/>
              <w:jc w:val="both"/>
            </w:pPr>
            <w:r>
              <w:rPr>
                <w:rFonts w:ascii="仿宋_GB2312" w:hAnsi="仿宋_GB2312" w:cs="仿宋_GB2312" w:eastAsia="仿宋_GB2312"/>
                <w:sz w:val="21"/>
              </w:rPr>
              <w:t>6.需指定区域执行站岗、值勤、夜间巡逻等任务，并要求保安人员有高度的自我安全防护意识和一定的安全生产知识。</w:t>
            </w:r>
          </w:p>
          <w:p>
            <w:pPr>
              <w:pStyle w:val="null3"/>
              <w:ind w:firstLine="480"/>
              <w:jc w:val="both"/>
            </w:pPr>
            <w:r>
              <w:rPr>
                <w:rFonts w:ascii="仿宋_GB2312" w:hAnsi="仿宋_GB2312" w:cs="仿宋_GB2312" w:eastAsia="仿宋_GB2312"/>
                <w:sz w:val="21"/>
              </w:rPr>
              <w:t>7.保安人员在工作期间因违反安保相关制度而造成工作失误，由专职保安和保安公司承担。</w:t>
            </w:r>
          </w:p>
          <w:p>
            <w:pPr>
              <w:pStyle w:val="null3"/>
              <w:ind w:firstLine="480"/>
              <w:jc w:val="both"/>
            </w:pPr>
            <w:r>
              <w:rPr>
                <w:rFonts w:ascii="仿宋_GB2312" w:hAnsi="仿宋_GB2312" w:cs="仿宋_GB2312" w:eastAsia="仿宋_GB2312"/>
                <w:sz w:val="21"/>
              </w:rPr>
              <w:t>8.现场保安人员在工作中，必须严格遵守保安工作规定和安全生产规定，仪表仪容整洁，文明、礼貌、严肃、认真执勤值岗，做好防盗、防火、防破坏和维护正常生产工作秩序和采购人利益。</w:t>
            </w:r>
          </w:p>
          <w:p>
            <w:pPr>
              <w:pStyle w:val="null3"/>
              <w:jc w:val="both"/>
            </w:pPr>
            <w:r>
              <w:rPr>
                <w:rFonts w:ascii="仿宋_GB2312" w:hAnsi="仿宋_GB2312" w:cs="仿宋_GB2312" w:eastAsia="仿宋_GB2312"/>
                <w:sz w:val="21"/>
              </w:rPr>
              <w:t>（三）采购要求</w:t>
            </w:r>
          </w:p>
          <w:p>
            <w:pPr>
              <w:pStyle w:val="null3"/>
              <w:ind w:firstLine="480"/>
              <w:jc w:val="both"/>
            </w:pPr>
            <w:r>
              <w:rPr>
                <w:rFonts w:ascii="仿宋_GB2312" w:hAnsi="仿宋_GB2312" w:cs="仿宋_GB2312" w:eastAsia="仿宋_GB2312"/>
                <w:sz w:val="21"/>
              </w:rPr>
              <w:t>1.供应商按照《中华人民共和国劳动法》、《中华人民共和国劳动合同法》及国家、地方有关法律法规规定，为保安人员办理保险。</w:t>
            </w:r>
          </w:p>
          <w:p>
            <w:pPr>
              <w:pStyle w:val="null3"/>
              <w:ind w:firstLine="480"/>
              <w:jc w:val="both"/>
            </w:pPr>
            <w:r>
              <w:rPr>
                <w:rFonts w:ascii="仿宋_GB2312" w:hAnsi="仿宋_GB2312" w:cs="仿宋_GB2312" w:eastAsia="仿宋_GB2312"/>
                <w:sz w:val="21"/>
              </w:rPr>
              <w:t>2.供应商为保安人员提供必要的劳动防护用品，必备的保安服装（一年2套，包含夏装冬装各1套）。</w:t>
            </w:r>
          </w:p>
          <w:p>
            <w:pPr>
              <w:pStyle w:val="null3"/>
              <w:ind w:firstLine="480"/>
              <w:jc w:val="both"/>
            </w:pPr>
            <w:r>
              <w:rPr>
                <w:rFonts w:ascii="仿宋_GB2312" w:hAnsi="仿宋_GB2312" w:cs="仿宋_GB2312" w:eastAsia="仿宋_GB2312"/>
                <w:sz w:val="21"/>
              </w:rPr>
              <w:t>3、采购人现有保安器械、通讯器材等，可由供应商继续使用。如有缺少，需由供应商自行补足。</w:t>
            </w:r>
            <w:r>
              <w:rPr>
                <w:rFonts w:ascii="仿宋_GB2312" w:hAnsi="仿宋_GB2312" w:cs="仿宋_GB2312" w:eastAsia="仿宋_GB2312"/>
                <w:sz w:val="21"/>
              </w:rPr>
              <w:t>保安器械、通讯器材等需符合国家相关标准，定期进行维护和检查（每月至少</w:t>
            </w:r>
            <w:r>
              <w:rPr>
                <w:rFonts w:ascii="仿宋_GB2312" w:hAnsi="仿宋_GB2312" w:cs="仿宋_GB2312" w:eastAsia="仿宋_GB2312"/>
                <w:sz w:val="21"/>
              </w:rPr>
              <w:t>1次），并有维护记录；器械损坏或老化的，应在24小时内更换，确保服务期间设施器械正常使用</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4.供应商对保安人员负责管理，采购人只对其工作质量进行检查考核，并作为服务费结算的依据之一。</w:t>
            </w:r>
          </w:p>
          <w:p>
            <w:pPr>
              <w:pStyle w:val="null3"/>
              <w:ind w:firstLine="480"/>
              <w:jc w:val="both"/>
            </w:pPr>
            <w:r>
              <w:rPr>
                <w:rFonts w:ascii="仿宋_GB2312" w:hAnsi="仿宋_GB2312" w:cs="仿宋_GB2312" w:eastAsia="仿宋_GB2312"/>
                <w:sz w:val="21"/>
              </w:rPr>
              <w:t>5.采购人对供应商提供的不合格保安人员有权提出更换。</w:t>
            </w:r>
          </w:p>
          <w:p>
            <w:pPr>
              <w:pStyle w:val="null3"/>
              <w:ind w:firstLine="480"/>
              <w:jc w:val="both"/>
            </w:pPr>
            <w:r>
              <w:rPr>
                <w:rFonts w:ascii="仿宋_GB2312" w:hAnsi="仿宋_GB2312" w:cs="仿宋_GB2312" w:eastAsia="仿宋_GB2312"/>
                <w:sz w:val="21"/>
              </w:rPr>
              <w:t>6.供应商因自身原因需更换保安人员的，应提前3个工作日向采购人提交书面申请，说明更换原因及替补人员资质，经采购人同意后方可更换；替补人员需符合本项目人员要求，且到岗时间不得晚于原人员离职时间，否则视为供应商违约。</w:t>
            </w:r>
          </w:p>
          <w:p>
            <w:pPr>
              <w:pStyle w:val="null3"/>
              <w:ind w:firstLine="480"/>
              <w:jc w:val="both"/>
            </w:pPr>
            <w:r>
              <w:rPr>
                <w:rFonts w:ascii="仿宋_GB2312" w:hAnsi="仿宋_GB2312" w:cs="仿宋_GB2312" w:eastAsia="仿宋_GB2312"/>
                <w:sz w:val="21"/>
              </w:rPr>
              <w:t>7.供应商及保安人员对在服务过程中接触到的采购人工作秘密、内部信息、现场情况等承担保密义务，签订《保密承诺书》；若发生泄密行为，采购人有权立即解除合同，供应商需承担由此造成的一切损失，情节严重的移交相关部门处理。</w:t>
            </w:r>
          </w:p>
          <w:p>
            <w:pPr>
              <w:pStyle w:val="null3"/>
              <w:ind w:firstLine="480"/>
              <w:jc w:val="both"/>
            </w:pPr>
            <w:r>
              <w:rPr>
                <w:rFonts w:ascii="仿宋_GB2312" w:hAnsi="仿宋_GB2312" w:cs="仿宋_GB2312" w:eastAsia="仿宋_GB2312"/>
                <w:sz w:val="21"/>
              </w:rPr>
              <w:t>8.供应商负责对保安人员进行政治思想、职业道德、业务技能、安全生产、职业健康和环境保护、消防及保安规章制度等的培训教育。</w:t>
            </w:r>
          </w:p>
          <w:p>
            <w:pPr>
              <w:pStyle w:val="null3"/>
              <w:ind w:firstLine="480"/>
              <w:jc w:val="both"/>
            </w:pPr>
            <w:r>
              <w:rPr>
                <w:rFonts w:ascii="仿宋_GB2312" w:hAnsi="仿宋_GB2312" w:cs="仿宋_GB2312" w:eastAsia="仿宋_GB2312"/>
                <w:sz w:val="21"/>
              </w:rPr>
              <w:t>9.供应商所雇佣的保安员基本工资（不包括员工社保、医保、福利以及加班工资等）不能低于西安市规定的最低工资标准。供应商必须承诺不能发生拖欠员工工资的问题，一经发现，采购人有权解除合同。</w:t>
            </w:r>
          </w:p>
          <w:p>
            <w:pPr>
              <w:pStyle w:val="null3"/>
              <w:ind w:firstLine="480"/>
              <w:jc w:val="both"/>
            </w:pPr>
            <w:r>
              <w:rPr>
                <w:rFonts w:ascii="仿宋_GB2312" w:hAnsi="仿宋_GB2312" w:cs="仿宋_GB2312" w:eastAsia="仿宋_GB2312"/>
                <w:sz w:val="21"/>
              </w:rPr>
              <w:t>10.供应商负责员工的社会养老、医疗、工伤、失业等费用，根据工作需要购买必要保险，若发生劳动争议均由供应商自己解决，采购人无任何连带关系和责任，不承担任何经济赔偿。</w:t>
            </w:r>
          </w:p>
          <w:p>
            <w:pPr>
              <w:pStyle w:val="null3"/>
              <w:ind w:firstLine="480"/>
              <w:jc w:val="both"/>
            </w:pPr>
            <w:r>
              <w:rPr>
                <w:rFonts w:ascii="仿宋_GB2312" w:hAnsi="仿宋_GB2312" w:cs="仿宋_GB2312" w:eastAsia="仿宋_GB2312"/>
                <w:sz w:val="21"/>
              </w:rPr>
              <w:t>11.采购人与保安员不存在劳动关系，保安员不得在采购人借用公款、公物。</w:t>
            </w:r>
          </w:p>
          <w:p>
            <w:pPr>
              <w:pStyle w:val="null3"/>
              <w:ind w:firstLine="480"/>
              <w:jc w:val="both"/>
            </w:pPr>
            <w:r>
              <w:rPr>
                <w:rFonts w:ascii="仿宋_GB2312" w:hAnsi="仿宋_GB2312" w:cs="仿宋_GB2312" w:eastAsia="仿宋_GB2312"/>
                <w:sz w:val="21"/>
              </w:rPr>
              <w:t>12.供应商不得将委托管理项目转包给第三方管理，不允许分包或转包管理责任和管理事宜。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15"/>
              <w:jc w:val="both"/>
            </w:pPr>
            <w:r>
              <w:rPr>
                <w:rFonts w:ascii="仿宋_GB2312" w:hAnsi="仿宋_GB2312" w:cs="仿宋_GB2312" w:eastAsia="仿宋_GB2312"/>
                <w:sz w:val="21"/>
                <w:b/>
              </w:rPr>
              <w:t>五、其他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）考核机制</w:t>
            </w:r>
          </w:p>
          <w:p>
            <w:pPr>
              <w:pStyle w:val="null3"/>
              <w:ind w:firstLine="480"/>
              <w:jc w:val="both"/>
            </w:pPr>
            <w:r>
              <w:rPr>
                <w:rFonts w:ascii="仿宋_GB2312" w:hAnsi="仿宋_GB2312" w:cs="仿宋_GB2312" w:eastAsia="仿宋_GB2312"/>
                <w:sz w:val="21"/>
              </w:rPr>
              <w:t>采购方建立考核制度，考核内容包括人员配置、服务质量、响应效率、合规性等方面，考核结果作为费用支付及合同续签的依据；考核不合格的，采购</w:t>
            </w:r>
            <w:r>
              <w:rPr>
                <w:rFonts w:ascii="仿宋_GB2312" w:hAnsi="仿宋_GB2312" w:cs="仿宋_GB2312" w:eastAsia="仿宋_GB2312"/>
                <w:sz w:val="21"/>
              </w:rPr>
              <w:t>人</w:t>
            </w:r>
            <w:r>
              <w:rPr>
                <w:rFonts w:ascii="仿宋_GB2312" w:hAnsi="仿宋_GB2312" w:cs="仿宋_GB2312" w:eastAsia="仿宋_GB2312"/>
                <w:sz w:val="21"/>
              </w:rPr>
              <w:t>有权要求供应商限期整改，整改后仍不合格的，采购</w:t>
            </w:r>
            <w:r>
              <w:rPr>
                <w:rFonts w:ascii="仿宋_GB2312" w:hAnsi="仿宋_GB2312" w:cs="仿宋_GB2312" w:eastAsia="仿宋_GB2312"/>
                <w:sz w:val="21"/>
              </w:rPr>
              <w:t>人</w:t>
            </w:r>
            <w:r>
              <w:rPr>
                <w:rFonts w:ascii="仿宋_GB2312" w:hAnsi="仿宋_GB2312" w:cs="仿宋_GB2312" w:eastAsia="仿宋_GB2312"/>
                <w:sz w:val="21"/>
              </w:rPr>
              <w:t>有权解除合同并追究相关责任。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）退出条款</w:t>
            </w:r>
          </w:p>
          <w:p>
            <w:pPr>
              <w:pStyle w:val="null3"/>
              <w:jc w:val="both"/>
            </w:pPr>
            <w:r>
              <w:rPr>
                <w:rFonts w:ascii="仿宋_GB2312" w:hAnsi="仿宋_GB2312" w:cs="仿宋_GB2312" w:eastAsia="仿宋_GB2312"/>
                <w:sz w:val="21"/>
              </w:rPr>
              <w:t xml:space="preserve">  1.服务期限届满，合同自动终止；</w:t>
            </w:r>
          </w:p>
          <w:p>
            <w:pPr>
              <w:pStyle w:val="null3"/>
              <w:jc w:val="both"/>
            </w:pPr>
            <w:r>
              <w:rPr>
                <w:rFonts w:ascii="仿宋_GB2312" w:hAnsi="仿宋_GB2312" w:cs="仿宋_GB2312" w:eastAsia="仿宋_GB2312"/>
                <w:sz w:val="21"/>
              </w:rPr>
              <w:t xml:space="preserve">  2.因供应商服务质量不达标、违规用工、未按约定支付薪酬社保等情况，采购方有权单方解除合同，供应商需承担相应违约责任；</w:t>
            </w:r>
          </w:p>
          <w:p>
            <w:pPr>
              <w:pStyle w:val="null3"/>
              <w:jc w:val="both"/>
            </w:pPr>
            <w:r>
              <w:rPr>
                <w:rFonts w:ascii="仿宋_GB2312" w:hAnsi="仿宋_GB2312" w:cs="仿宋_GB2312" w:eastAsia="仿宋_GB2312"/>
                <w:sz w:val="21"/>
              </w:rPr>
              <w:t xml:space="preserve">  3.合同终止时，供应商应妥善处理工作人员安置问题，确保无劳动纠纷，同时向采购方移交相关服务记录、</w:t>
            </w:r>
            <w:r>
              <w:rPr>
                <w:rFonts w:ascii="仿宋_GB2312" w:hAnsi="仿宋_GB2312" w:cs="仿宋_GB2312" w:eastAsia="仿宋_GB2312"/>
                <w:sz w:val="21"/>
              </w:rPr>
              <w:t>项目</w:t>
            </w:r>
            <w:r>
              <w:rPr>
                <w:rFonts w:ascii="仿宋_GB2312" w:hAnsi="仿宋_GB2312" w:cs="仿宋_GB2312" w:eastAsia="仿宋_GB2312"/>
                <w:sz w:val="21"/>
              </w:rPr>
              <w:t>资料等文件。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具备实施本项目所需人员，本项目共需配备保安17人，包括队长3人（1正2副）及队员14人。具体根据竞争性磋商文件服务要求及合同约定执行。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具备实施本项目必须的设备，具体根据竞争性磋商文件服务要求及合同约定执行。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本项目服务期限三年(预算金额为一年，采购合同一年一签，一年期满考核合格后续签下一年度合同)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2、验收依据 1）本项目竞争性磋商文件、响应文件； 2）本合同及附件文本； 3）《保安服务管理条例》及国家相关标准和规范；； 4）供应商应向采购人提交项目实施过程中的所有资料，以便采购人日后管理。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每月结束后5个工作日内，供应商向采购人开具合法有效的增值税发票；采购人收到发票并对服务情况进行考核，考核合格后支付上月服务费用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违约责任：1．供应商未按约定配置人员或人员资质不符合要求的，每逾期1日按合同金额的0.1%支付违约金，逾期超过15日的，采购方有权解除合同； 2．服务质量未达到约定标准的，采购方有权要求整改，整改期间费用不予支付，若因服务不达标造成采购方损失的，供应商应予以赔偿； 3．供应商未依法为工作人员缴纳社保或支付薪酬低于最低工资标准的，一经查实，采购方有权解除合同，并要求供应商补足相关费用，同时承担由此引发的劳动纠纷相关责任； 4．其他违约情形按《中华人民共和国民法典》及合同约定执行。 解决争议方法：在执行本合同中发生的或与本合同有关的争端，双方应通过友好协商解决，经协商在30天内不能达成协议时，则向有管辖权的人民法院提起诉讼。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1、采购标的对应中小企业划分标准所属行业：本项目所属行业为租赁和商务服务业。具体详见《关于印发中小企业划型标准规定的通知》（工信部联企业[2011]300号）中划分标准。 2、成交供应商在采购结果公告发布后，须线下递交纸质投标文件正本一份，递交地址为西安市灞桥区沁水路与安泰路交汇处东草南兴善社区北门商铺东侧铁门内一楼。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供应商概况.docx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提供在中华人民共和国境内注册，依法取得并有效存续的营业执照（含电子营业执照）\事业单位法人证书\民办非企业单位登记证书\非企业专业服务机构执业许可证等，自然人参与的提供其身份证明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提供2025年度经审计的财务报告（至少包含资产负债表、利润表、现金流量表，2023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及基本存款账户开户许可证（或《基本存款账户信息》）；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响应文件截止时间前一年内至少一个月的社会保障资金缴存单据或社保机构开具的社会保险参保缴费情况证明，单据或证明上应有社保机构或代收机构的公章或业务专用章；提供响应文件截止时间前一年内至少一个月的纳税证明或完税证明，纳税证明或完税证明上应有代收机构或税务机关的公章或业务专用章。依法免税或不需要缴纳社会保障资金的供应商，应提供相应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供应商提供法定代表人授权委托书（附法定代表人及被授权人身份证复印件)，法定代表人直接参加只需提供法定代表人身份证明及身份证原件，非法人单位参照执行</w:t>
            </w:r>
          </w:p>
        </w:tc>
        <w:tc>
          <w:tcPr>
            <w:tcW w:type="dxa" w:w="3322"/>
          </w:tcPr>
          <w:p>
            <w:pPr>
              <w:pStyle w:val="null3"/>
            </w:pPr>
            <w:r>
              <w:rPr>
                <w:rFonts w:ascii="仿宋_GB2312" w:hAnsi="仿宋_GB2312" w:cs="仿宋_GB2312" w:eastAsia="仿宋_GB2312"/>
              </w:rPr>
              <w:t>供应商提供法定代表人授权委托书（附法定代表人及被授权人身份证复印件)，法定代表人直接参加只需提供法定代表人身份证明及身份证原件，非法人单位参照执行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提供公安机关核发的《保安服务许可证》（有效期内），陕西省外投标人还须出具承诺书（承诺书形式不限），承诺自承接本项目之日起30日内向采购人所在地设区的市级人民政府公安机关备案。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代理机构开标当天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满足竞争性磋商文件中的规定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评审得分相同的，按照最后报价由低到高的顺序推荐。评审得分且最后报价相同的，按照总体服务方案优劣顺序推荐。评审得分且最后报价且总体服务方案得分均相同的，成交候选供应商并列。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评审内容：①项目服务目标及定位 ②与采购方沟通协调机制 评审标准：方案贴合项目实际、内容全面、逻辑清晰、可操作性强得6分；每缺少一项评审内容扣3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服务偏离表.docx</w:t>
            </w:r>
          </w:p>
        </w:tc>
      </w:tr>
      <w:tr>
        <w:tc>
          <w:tcPr>
            <w:tcW w:type="dxa" w:w="831"/>
            <w:vMerge/>
          </w:tcPr>
          <w:p/>
        </w:tc>
        <w:tc>
          <w:tcPr>
            <w:tcW w:type="dxa" w:w="1661"/>
          </w:tcPr>
          <w:p>
            <w:pPr>
              <w:pStyle w:val="null3"/>
            </w:pPr>
            <w:r>
              <w:rPr>
                <w:rFonts w:ascii="仿宋_GB2312" w:hAnsi="仿宋_GB2312" w:cs="仿宋_GB2312" w:eastAsia="仿宋_GB2312"/>
              </w:rPr>
              <w:t>门岗出入管理服务方案</w:t>
            </w:r>
          </w:p>
        </w:tc>
        <w:tc>
          <w:tcPr>
            <w:tcW w:type="dxa" w:w="2492"/>
          </w:tcPr>
          <w:p>
            <w:pPr>
              <w:pStyle w:val="null3"/>
            </w:pPr>
            <w:r>
              <w:rPr>
                <w:rFonts w:ascii="仿宋_GB2312" w:hAnsi="仿宋_GB2312" w:cs="仿宋_GB2312" w:eastAsia="仿宋_GB2312"/>
              </w:rPr>
              <w:t>评审内容：①24小时值守标准②人员/车辆/物品出入查验登记③来访接待核实流程 评审标准：针对性强、标准明确、流程规范、满足安保需求得6分；每缺少一项评审内容扣2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秩序维护服务方案</w:t>
            </w:r>
          </w:p>
        </w:tc>
        <w:tc>
          <w:tcPr>
            <w:tcW w:type="dxa" w:w="2492"/>
          </w:tcPr>
          <w:p>
            <w:pPr>
              <w:pStyle w:val="null3"/>
            </w:pPr>
            <w:r>
              <w:rPr>
                <w:rFonts w:ascii="仿宋_GB2312" w:hAnsi="仿宋_GB2312" w:cs="仿宋_GB2312" w:eastAsia="仿宋_GB2312"/>
              </w:rPr>
              <w:t>评审内容：①办公区域秩序维护 ②大院内及门口纠纷与异常情况处置 ③文明执勤服务规范 评审标准：方案覆盖全面、措施具体、处置流程清晰、符合单位秩序管理要求得9分；每缺少一项评审内容扣3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巡查服务方案</w:t>
            </w:r>
          </w:p>
        </w:tc>
        <w:tc>
          <w:tcPr>
            <w:tcW w:type="dxa" w:w="2492"/>
          </w:tcPr>
          <w:p>
            <w:pPr>
              <w:pStyle w:val="null3"/>
            </w:pPr>
            <w:r>
              <w:rPr>
                <w:rFonts w:ascii="仿宋_GB2312" w:hAnsi="仿宋_GB2312" w:cs="仿宋_GB2312" w:eastAsia="仿宋_GB2312"/>
              </w:rPr>
              <w:t>评审内容：①24小时巡查路线与频次 ②重点部位巡查标准 ③夜间巡查保障 ④巡查记录与上报机制 评审标准：覆盖全面、频次合理、重点突出、有效防范风险得8分；每缺少一项评审内容扣2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团队人员配备（项目负责人）</w:t>
            </w:r>
          </w:p>
        </w:tc>
        <w:tc>
          <w:tcPr>
            <w:tcW w:type="dxa" w:w="2492"/>
          </w:tcPr>
          <w:p>
            <w:pPr>
              <w:pStyle w:val="null3"/>
            </w:pPr>
            <w:r>
              <w:rPr>
                <w:rFonts w:ascii="仿宋_GB2312" w:hAnsi="仿宋_GB2312" w:cs="仿宋_GB2312" w:eastAsia="仿宋_GB2312"/>
              </w:rPr>
              <w:t>评审内容：项目负责人具有3年以上安保管理经验，提供能证明安保管理经验年限的相关证明材料 评审标准：项目负责人具有3年以上安保管理经验得3分，不满足或未提供相关证明材料不得分。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团队人员配备（项目组成员）</w:t>
            </w:r>
          </w:p>
        </w:tc>
        <w:tc>
          <w:tcPr>
            <w:tcW w:type="dxa" w:w="2492"/>
          </w:tcPr>
          <w:p>
            <w:pPr>
              <w:pStyle w:val="null3"/>
            </w:pPr>
            <w:r>
              <w:rPr>
                <w:rFonts w:ascii="仿宋_GB2312" w:hAnsi="仿宋_GB2312" w:cs="仿宋_GB2312" w:eastAsia="仿宋_GB2312"/>
              </w:rPr>
              <w:t>评审内容：①项目人员配置 ②岗位分配 ③拟派人员保安员资格证等证明材料 评审标准：人员配置满足采购要求、岗位分配合理，全员保安员资格证齐全得6分。每缺少一项评审内容扣2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管理制度与培训方案</w:t>
            </w:r>
          </w:p>
        </w:tc>
        <w:tc>
          <w:tcPr>
            <w:tcW w:type="dxa" w:w="2492"/>
          </w:tcPr>
          <w:p>
            <w:pPr>
              <w:pStyle w:val="null3"/>
            </w:pPr>
            <w:r>
              <w:rPr>
                <w:rFonts w:ascii="仿宋_GB2312" w:hAnsi="仿宋_GB2312" w:cs="仿宋_GB2312" w:eastAsia="仿宋_GB2312"/>
              </w:rPr>
              <w:t>评审内容：①组织机构设置 ②日常管理制度 ③业务/安全/保密培训方案 评审标准：内容全面详细、符合项目管理要求得6分；每缺少一项评审内容扣2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保安服务保障措施</w:t>
            </w:r>
          </w:p>
        </w:tc>
        <w:tc>
          <w:tcPr>
            <w:tcW w:type="dxa" w:w="2492"/>
          </w:tcPr>
          <w:p>
            <w:pPr>
              <w:pStyle w:val="null3"/>
            </w:pPr>
            <w:r>
              <w:rPr>
                <w:rFonts w:ascii="仿宋_GB2312" w:hAnsi="仿宋_GB2312" w:cs="仿宋_GB2312" w:eastAsia="仿宋_GB2312"/>
              </w:rPr>
              <w:t>评审内容：①应急人员补充 ②装备物资保障 ③人员更换替补流程 评审标准：措施可行、贴合安保保障需求得9分；每缺少一项评审内容扣3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装备与设备管理</w:t>
            </w:r>
          </w:p>
        </w:tc>
        <w:tc>
          <w:tcPr>
            <w:tcW w:type="dxa" w:w="2492"/>
          </w:tcPr>
          <w:p>
            <w:pPr>
              <w:pStyle w:val="null3"/>
            </w:pPr>
            <w:r>
              <w:rPr>
                <w:rFonts w:ascii="仿宋_GB2312" w:hAnsi="仿宋_GB2312" w:cs="仿宋_GB2312" w:eastAsia="仿宋_GB2312"/>
              </w:rPr>
              <w:t>评审内容：①保安服装/器械/通讯/照明设备清单 ②设备维护更换保障 评审标准：设备合规、维护规范、24小时更换机制明确得4分；每缺少一项评审内容扣2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评审内容：①工作秘密保密流程 ②员工保密承诺 ③信息安全防护 评审标准：针对性强、措施全面、符合保密管理要求得6分；每缺少一项评审内容扣2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评审内容：①火灾、极端天气应急 ②治安突发事件 ③公共卫生事件 ④应急演练计划 评审标准：贴合服务场景、流程规范、处置高效得12分；每缺少一项评审内容扣3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服务质量考核与追溯</w:t>
            </w:r>
          </w:p>
        </w:tc>
        <w:tc>
          <w:tcPr>
            <w:tcW w:type="dxa" w:w="2492"/>
          </w:tcPr>
          <w:p>
            <w:pPr>
              <w:pStyle w:val="null3"/>
            </w:pPr>
            <w:r>
              <w:rPr>
                <w:rFonts w:ascii="仿宋_GB2312" w:hAnsi="仿宋_GB2312" w:cs="仿宋_GB2312" w:eastAsia="仿宋_GB2312"/>
              </w:rPr>
              <w:t>评审内容：①服务过程记录 ②问题整改闭环 ③日常考核配合 评审标准：方案可落地、符合采购方考核要求得6分；每缺少一项评审内容扣2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评审内容：①人员配置到岗承诺 ②服务质量时效承诺 ③合规用工薪酬社保承诺 评审标准：内容完整、贴合项目、可行性强得6分；每缺少一项评审内容扣2分；评审内容每有一项内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提供2023年5月（以合同签订时间为准）至今的同类项目业绩，每提供一个计1分，本项最多得3分。未提供不得分。 （注：以合同复印件加盖公章为准，弄虚作假者取消其成交资格）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1、满足竞争性磋商文件要求的有效最低报价为磋商基准价。 2、磋商基准价得10分。 3、其他报价得分按（基准价/投标报价）×10％×100的公式计算价格得分。 注：符合采购政策的按政策执行。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详见附件：供应商概况.docx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