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版本号：KY2026-1-61020260624001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工业互联网网络运维实践平台采购项目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KY2026-1-610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工业互联网网络运维实践平台采购项目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工业互联网网络运维实践平台采购项目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工业互联网与智能制造的深度融合，构建一批紧密贴合工业实际、高度互动且高水平的实验平台显得尤为迫切。平台旨在让学生亲身体验并深入掌握所学知识，从而显著提升专业建设的质量与自主创新能力，加速理论知识向社会实践的转化进程。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采购包1（工业互联网网络运维实践平台采购）：属于专门面向中小企业采购。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银行账号：86113010750181502001353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联系人：杨子雨、刘金柯</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业互联网与智能制造的深度融合，构建一批紧密贴合工业实际、高度互动且高水平的实验平台显得尤为迫切。平台旨在让学生亲身体验并深入掌握所学知识，从而显著提升专业建设的质量与自主创新能力，加速理论知识向社会实践的转化进程。具体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工业互联网网络运维实践平台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标的名称：工业互联网网络运维实践平台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1.采购清单及技术标准、配置要求：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00"/>
              <w:gridCol w:w="1242"/>
              <w:gridCol w:w="505"/>
              <w:gridCol w:w="505"/>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序号</w:t>
                  </w:r>
                </w:p>
              </w:tc>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产品名称</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数量</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单位</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工业互联网网络运维实践平台</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left"/>
            </w:pPr>
            <w:r>
              <w:rPr>
                <w:rFonts w:ascii="仿宋_GB2312" w:hAnsi="仿宋_GB2312" w:cs="仿宋_GB2312" w:eastAsia="仿宋_GB2312"/>
                <w:sz w:val="24"/>
                <w:b/>
                <w:color w:val="000000"/>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145"/>
              <w:gridCol w:w="1836"/>
              <w:gridCol w:w="500"/>
              <w:gridCol w:w="18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技术标准</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配置要求</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数量</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工业互联网网络运维实践平台</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1.工业网络模块</w:t>
                  </w:r>
                </w:p>
                <w:p>
                  <w:pPr>
                    <w:pStyle w:val="null3"/>
                    <w:ind w:firstLine="480"/>
                    <w:jc w:val="both"/>
                  </w:pPr>
                  <w:r>
                    <w:rPr>
                      <w:rFonts w:ascii="仿宋_GB2312" w:hAnsi="仿宋_GB2312" w:cs="仿宋_GB2312" w:eastAsia="仿宋_GB2312"/>
                      <w:sz w:val="24"/>
                      <w:color w:val="000000"/>
                    </w:rPr>
                    <w:t>工业网络模块由网络管理型交换机、无线网络节点、工业防火墙等组成。</w:t>
                  </w:r>
                </w:p>
                <w:p>
                  <w:pPr>
                    <w:pStyle w:val="null3"/>
                    <w:jc w:val="both"/>
                  </w:pPr>
                  <w:r>
                    <w:rPr>
                      <w:rFonts w:ascii="仿宋_GB2312" w:hAnsi="仿宋_GB2312" w:cs="仿宋_GB2312" w:eastAsia="仿宋_GB2312"/>
                      <w:sz w:val="24"/>
                      <w:b/>
                      <w:color w:val="000000"/>
                    </w:rPr>
                    <w:t>1.1网络管理型交换机</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1）环网两层管理交换机</w:t>
                  </w:r>
                </w:p>
                <w:p>
                  <w:pPr>
                    <w:pStyle w:val="null3"/>
                    <w:ind w:firstLine="480"/>
                    <w:jc w:val="both"/>
                  </w:pPr>
                  <w:r>
                    <w:rPr>
                      <w:rFonts w:ascii="仿宋_GB2312" w:hAnsi="仿宋_GB2312" w:cs="仿宋_GB2312" w:eastAsia="仿宋_GB2312"/>
                      <w:sz w:val="24"/>
                      <w:color w:val="000000"/>
                    </w:rPr>
                    <w:t>主要技术参数：</w:t>
                  </w:r>
                </w:p>
                <w:p>
                  <w:pPr>
                    <w:pStyle w:val="null3"/>
                    <w:ind w:left="420" w:firstLine="135"/>
                    <w:jc w:val="both"/>
                  </w:pPr>
                  <w:r>
                    <w:rPr>
                      <w:rFonts w:ascii="仿宋_GB2312" w:hAnsi="仿宋_GB2312" w:cs="仿宋_GB2312" w:eastAsia="仿宋_GB2312"/>
                      <w:sz w:val="24"/>
                      <w:color w:val="000000"/>
                    </w:rPr>
                    <w:t>1)协议标准：IEEE 802.3,802.3i,802.3u, 802.3x,802.3ab;</w:t>
                  </w:r>
                </w:p>
                <w:p>
                  <w:pPr>
                    <w:pStyle w:val="null3"/>
                    <w:ind w:left="420" w:firstLine="135"/>
                    <w:jc w:val="both"/>
                  </w:pPr>
                  <w:r>
                    <w:rPr>
                      <w:rFonts w:ascii="仿宋_GB2312" w:hAnsi="仿宋_GB2312" w:cs="仿宋_GB2312" w:eastAsia="仿宋_GB2312"/>
                      <w:sz w:val="24"/>
                      <w:color w:val="000000"/>
                    </w:rPr>
                    <w:t>2)端口形态：千兆RJ45口≥8个、千兆SFP端口≥2个；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2）环网三层管理交换机</w:t>
                  </w:r>
                </w:p>
                <w:p>
                  <w:pPr>
                    <w:pStyle w:val="null3"/>
                    <w:ind w:firstLine="480"/>
                    <w:jc w:val="both"/>
                  </w:pPr>
                  <w:r>
                    <w:rPr>
                      <w:rFonts w:ascii="仿宋_GB2312" w:hAnsi="仿宋_GB2312" w:cs="仿宋_GB2312" w:eastAsia="仿宋_GB2312"/>
                      <w:sz w:val="24"/>
                      <w:color w:val="000000"/>
                    </w:rPr>
                    <w:t>技术参数：</w:t>
                  </w:r>
                </w:p>
                <w:p>
                  <w:pPr>
                    <w:pStyle w:val="null3"/>
                    <w:numPr>
                      <w:ilvl w:val="0"/>
                      <w:numId w:val="1"/>
                    </w:numPr>
                    <w:jc w:val="both"/>
                  </w:pPr>
                  <w:r>
                    <w:rPr>
                      <w:rFonts w:ascii="仿宋_GB2312" w:hAnsi="仿宋_GB2312" w:cs="仿宋_GB2312" w:eastAsia="仿宋_GB2312"/>
                      <w:sz w:val="24"/>
                      <w:color w:val="000000"/>
                    </w:rPr>
                    <w:t>协议标准：</w:t>
                  </w:r>
                  <w:r>
                    <w:rPr>
                      <w:rFonts w:ascii="仿宋_GB2312" w:hAnsi="仿宋_GB2312" w:cs="仿宋_GB2312" w:eastAsia="仿宋_GB2312"/>
                      <w:sz w:val="24"/>
                      <w:color w:val="000000"/>
                    </w:rPr>
                    <w:t>IEEE 802.3,802.3i,802.3u,802.3x,802.3x,802.3ab;兼容Modbus TCP、Ethernet/IP、Profinet等协议；</w:t>
                  </w:r>
                </w:p>
                <w:p>
                  <w:pPr>
                    <w:pStyle w:val="null3"/>
                    <w:numPr>
                      <w:ilvl w:val="0"/>
                      <w:numId w:val="1"/>
                    </w:numPr>
                    <w:jc w:val="both"/>
                  </w:pPr>
                  <w:r>
                    <w:rPr>
                      <w:rFonts w:ascii="仿宋_GB2312" w:hAnsi="仿宋_GB2312" w:cs="仿宋_GB2312" w:eastAsia="仿宋_GB2312"/>
                      <w:sz w:val="24"/>
                      <w:color w:val="000000"/>
                    </w:rPr>
                    <w:t>端口形态：</w:t>
                  </w:r>
                  <w:r>
                    <w:rPr>
                      <w:rFonts w:ascii="仿宋_GB2312" w:hAnsi="仿宋_GB2312" w:cs="仿宋_GB2312" w:eastAsia="仿宋_GB2312"/>
                      <w:sz w:val="24"/>
                      <w:color w:val="000000"/>
                    </w:rPr>
                    <w:t>10/100/1000MRJ45口≥6个，千兆SFP端口≥2个；</w:t>
                  </w:r>
                </w:p>
                <w:p>
                  <w:pPr>
                    <w:pStyle w:val="null3"/>
                    <w:numPr>
                      <w:ilvl w:val="0"/>
                      <w:numId w:val="1"/>
                    </w:numPr>
                    <w:jc w:val="both"/>
                  </w:pPr>
                  <w:r>
                    <w:rPr>
                      <w:rFonts w:ascii="仿宋_GB2312" w:hAnsi="仿宋_GB2312" w:cs="仿宋_GB2312" w:eastAsia="仿宋_GB2312"/>
                      <w:sz w:val="24"/>
                      <w:color w:val="000000"/>
                    </w:rPr>
                    <w:t>电源输入：</w:t>
                  </w:r>
                  <w:r>
                    <w:rPr>
                      <w:rFonts w:ascii="仿宋_GB2312" w:hAnsi="仿宋_GB2312" w:cs="仿宋_GB2312" w:eastAsia="仿宋_GB2312"/>
                      <w:sz w:val="24"/>
                      <w:color w:val="000000"/>
                    </w:rPr>
                    <w:t>DC输入电压 DC12/24/48 V (DC9.6~ 60 V)。</w:t>
                  </w:r>
                </w:p>
                <w:p>
                  <w:pPr>
                    <w:pStyle w:val="null3"/>
                    <w:jc w:val="both"/>
                  </w:pPr>
                  <w:r>
                    <w:rPr>
                      <w:rFonts w:ascii="仿宋_GB2312" w:hAnsi="仿宋_GB2312" w:cs="仿宋_GB2312" w:eastAsia="仿宋_GB2312"/>
                      <w:sz w:val="24"/>
                      <w:b/>
                      <w:color w:val="000000"/>
                    </w:rPr>
                    <w:t>1.2 无线网络节点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1）工业级双频无线接入点</w:t>
                  </w:r>
                </w:p>
                <w:p>
                  <w:pPr>
                    <w:pStyle w:val="null3"/>
                    <w:numPr>
                      <w:ilvl w:val="0"/>
                      <w:numId w:val="1"/>
                    </w:numPr>
                    <w:jc w:val="both"/>
                  </w:pPr>
                  <w:r>
                    <w:rPr>
                      <w:rFonts w:ascii="仿宋_GB2312" w:hAnsi="仿宋_GB2312" w:cs="仿宋_GB2312" w:eastAsia="仿宋_GB2312"/>
                      <w:sz w:val="24"/>
                      <w:color w:val="000000"/>
                    </w:rPr>
                    <w:t>无线：</w:t>
                  </w:r>
                  <w:r>
                    <w:rPr>
                      <w:rFonts w:ascii="仿宋_GB2312" w:hAnsi="仿宋_GB2312" w:cs="仿宋_GB2312" w:eastAsia="仿宋_GB2312"/>
                      <w:sz w:val="24"/>
                      <w:color w:val="000000"/>
                    </w:rPr>
                    <w:t>2.4GHz频段：600Mbps，5GHz频段：1300Mbps；</w:t>
                  </w:r>
                </w:p>
                <w:p>
                  <w:pPr>
                    <w:pStyle w:val="null3"/>
                    <w:numPr>
                      <w:ilvl w:val="0"/>
                      <w:numId w:val="1"/>
                    </w:numPr>
                    <w:jc w:val="both"/>
                  </w:pPr>
                  <w:r>
                    <w:rPr>
                      <w:rFonts w:ascii="仿宋_GB2312" w:hAnsi="仿宋_GB2312" w:cs="仿宋_GB2312" w:eastAsia="仿宋_GB2312"/>
                      <w:sz w:val="24"/>
                      <w:color w:val="000000"/>
                    </w:rPr>
                    <w:t>端口：</w:t>
                  </w:r>
                  <w:r>
                    <w:rPr>
                      <w:rFonts w:ascii="仿宋_GB2312" w:hAnsi="仿宋_GB2312" w:cs="仿宋_GB2312" w:eastAsia="仿宋_GB2312"/>
                      <w:sz w:val="24"/>
                      <w:color w:val="000000"/>
                    </w:rPr>
                    <w:t>1个10/100/1000Mbps RJ45端口（支持IEEE 802.3af PoE供电）， ≥1个RS-232 Console管理接口，≥2对直流端子供电接口（V1+,V1-,V2+,V2-）， ≥3个SMA天线接口，1个接地口；</w:t>
                  </w:r>
                </w:p>
                <w:p>
                  <w:pPr>
                    <w:pStyle w:val="null3"/>
                    <w:numPr>
                      <w:ilvl w:val="0"/>
                      <w:numId w:val="1"/>
                    </w:numPr>
                    <w:jc w:val="both"/>
                  </w:pPr>
                  <w:r>
                    <w:rPr>
                      <w:rFonts w:ascii="仿宋_GB2312" w:hAnsi="仿宋_GB2312" w:cs="仿宋_GB2312" w:eastAsia="仿宋_GB2312"/>
                      <w:sz w:val="24"/>
                      <w:color w:val="000000"/>
                    </w:rPr>
                    <w:t>天线：外置</w:t>
                  </w:r>
                  <w:r>
                    <w:rPr>
                      <w:rFonts w:ascii="仿宋_GB2312" w:hAnsi="仿宋_GB2312" w:cs="仿宋_GB2312" w:eastAsia="仿宋_GB2312"/>
                      <w:sz w:val="24"/>
                      <w:color w:val="000000"/>
                    </w:rPr>
                    <w:t>3根双频可拆装3dBi全向天线。</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 工业级双频无线客户端</w:t>
                  </w:r>
                </w:p>
                <w:p>
                  <w:pPr>
                    <w:pStyle w:val="null3"/>
                    <w:ind w:firstLine="480"/>
                    <w:jc w:val="both"/>
                  </w:pPr>
                  <w:r>
                    <w:rPr>
                      <w:rFonts w:ascii="仿宋_GB2312" w:hAnsi="仿宋_GB2312" w:cs="仿宋_GB2312" w:eastAsia="仿宋_GB2312"/>
                      <w:sz w:val="24"/>
                      <w:color w:val="000000"/>
                    </w:rPr>
                    <w:t>技术参数：</w:t>
                  </w:r>
                </w:p>
                <w:p>
                  <w:pPr>
                    <w:pStyle w:val="null3"/>
                    <w:numPr>
                      <w:ilvl w:val="0"/>
                      <w:numId w:val="1"/>
                    </w:numPr>
                    <w:jc w:val="both"/>
                  </w:pPr>
                  <w:r>
                    <w:rPr>
                      <w:rFonts w:ascii="仿宋_GB2312" w:hAnsi="仿宋_GB2312" w:cs="仿宋_GB2312" w:eastAsia="仿宋_GB2312"/>
                      <w:sz w:val="24"/>
                      <w:color w:val="000000"/>
                    </w:rPr>
                    <w:t>无线：</w:t>
                  </w:r>
                  <w:r>
                    <w:rPr>
                      <w:rFonts w:ascii="仿宋_GB2312" w:hAnsi="仿宋_GB2312" w:cs="仿宋_GB2312" w:eastAsia="仿宋_GB2312"/>
                      <w:sz w:val="24"/>
                      <w:color w:val="000000"/>
                    </w:rPr>
                    <w:t>2.4GHz频段：400 300Mbps，5GHz频段：867 800Mbps；</w:t>
                  </w:r>
                </w:p>
                <w:p>
                  <w:pPr>
                    <w:pStyle w:val="null3"/>
                    <w:numPr>
                      <w:ilvl w:val="0"/>
                      <w:numId w:val="1"/>
                    </w:numPr>
                    <w:jc w:val="both"/>
                  </w:pPr>
                  <w:r>
                    <w:rPr>
                      <w:rFonts w:ascii="仿宋_GB2312" w:hAnsi="仿宋_GB2312" w:cs="仿宋_GB2312" w:eastAsia="仿宋_GB2312"/>
                      <w:sz w:val="24"/>
                      <w:color w:val="000000"/>
                    </w:rPr>
                    <w:t>端口：</w:t>
                  </w:r>
                  <w:r>
                    <w:rPr>
                      <w:rFonts w:ascii="仿宋_GB2312" w:hAnsi="仿宋_GB2312" w:cs="仿宋_GB2312" w:eastAsia="仿宋_GB2312"/>
                      <w:sz w:val="24"/>
                      <w:color w:val="000000"/>
                    </w:rPr>
                    <w:t>≥2个10/100Mbps RJ45端⼝，≥1个RS-232/422/485 DB9串⼝，≥1对直流端⼦供电接口（V+,V-），≥2个RP-SMA天线接口，≥1个接地口；</w:t>
                  </w:r>
                </w:p>
                <w:p>
                  <w:pPr>
                    <w:pStyle w:val="null3"/>
                    <w:numPr>
                      <w:ilvl w:val="0"/>
                      <w:numId w:val="1"/>
                    </w:numPr>
                    <w:jc w:val="both"/>
                  </w:pPr>
                  <w:r>
                    <w:rPr>
                      <w:rFonts w:ascii="仿宋_GB2312" w:hAnsi="仿宋_GB2312" w:cs="仿宋_GB2312" w:eastAsia="仿宋_GB2312"/>
                      <w:sz w:val="24"/>
                      <w:color w:val="000000"/>
                    </w:rPr>
                    <w:t>天线：外置</w:t>
                  </w:r>
                  <w:r>
                    <w:rPr>
                      <w:rFonts w:ascii="仿宋_GB2312" w:hAnsi="仿宋_GB2312" w:cs="仿宋_GB2312" w:eastAsia="仿宋_GB2312"/>
                      <w:sz w:val="24"/>
                      <w:color w:val="000000"/>
                    </w:rPr>
                    <w:t>2根双频可拆装3dBi全向天线。</w:t>
                  </w:r>
                </w:p>
                <w:p>
                  <w:pPr>
                    <w:pStyle w:val="null3"/>
                    <w:jc w:val="both"/>
                  </w:pPr>
                  <w:r>
                    <w:rPr>
                      <w:rFonts w:ascii="仿宋_GB2312" w:hAnsi="仿宋_GB2312" w:cs="仿宋_GB2312" w:eastAsia="仿宋_GB2312"/>
                      <w:sz w:val="24"/>
                      <w:b/>
                      <w:color w:val="000000"/>
                    </w:rPr>
                    <w:t>1.3 工业防火墙</w:t>
                  </w:r>
                </w:p>
                <w:p>
                  <w:pPr>
                    <w:pStyle w:val="null3"/>
                    <w:ind w:firstLine="480"/>
                    <w:jc w:val="both"/>
                  </w:pPr>
                  <w:r>
                    <w:rPr>
                      <w:rFonts w:ascii="仿宋_GB2312" w:hAnsi="仿宋_GB2312" w:cs="仿宋_GB2312" w:eastAsia="仿宋_GB2312"/>
                      <w:sz w:val="24"/>
                      <w:color w:val="000000"/>
                    </w:rPr>
                    <w:t>1）端⼝：≥5个千兆RJ45端口，≥1个USB存储口，≥1个Console端口，≥1个Micro SD卡槽；</w:t>
                  </w:r>
                </w:p>
                <w:p>
                  <w:pPr>
                    <w:pStyle w:val="null3"/>
                    <w:ind w:firstLine="480"/>
                    <w:jc w:val="both"/>
                  </w:pPr>
                  <w:r>
                    <w:rPr>
                      <w:rFonts w:ascii="仿宋_GB2312" w:hAnsi="仿宋_GB2312" w:cs="仿宋_GB2312" w:eastAsia="仿宋_GB2312"/>
                      <w:sz w:val="24"/>
                      <w:color w:val="000000"/>
                    </w:rPr>
                    <w:t>2）策略配置：安全策略、带宽策略，NAT策略，ALG策略</w:t>
                  </w:r>
                </w:p>
                <w:p>
                  <w:pPr>
                    <w:pStyle w:val="null3"/>
                    <w:ind w:firstLine="480"/>
                    <w:jc w:val="both"/>
                  </w:pPr>
                  <w:r>
                    <w:rPr>
                      <w:rFonts w:ascii="仿宋_GB2312" w:hAnsi="仿宋_GB2312" w:cs="仿宋_GB2312" w:eastAsia="仿宋_GB2312"/>
                      <w:sz w:val="24"/>
                      <w:color w:val="000000"/>
                    </w:rPr>
                    <w:t>3）攻击防护：⽀持ARP</w:t>
                  </w:r>
                </w:p>
                <w:p>
                  <w:pPr>
                    <w:pStyle w:val="null3"/>
                    <w:jc w:val="both"/>
                  </w:pPr>
                  <w:r>
                    <w:rPr>
                      <w:rFonts w:ascii="仿宋_GB2312" w:hAnsi="仿宋_GB2312" w:cs="仿宋_GB2312" w:eastAsia="仿宋_GB2312"/>
                      <w:sz w:val="24"/>
                      <w:b/>
                      <w:color w:val="000000"/>
                    </w:rPr>
                    <w:t>2.智能感知模块</w:t>
                  </w:r>
                </w:p>
                <w:p>
                  <w:pPr>
                    <w:pStyle w:val="null3"/>
                    <w:ind w:firstLine="480"/>
                    <w:jc w:val="both"/>
                  </w:pPr>
                  <w:r>
                    <w:rPr>
                      <w:rFonts w:ascii="仿宋_GB2312" w:hAnsi="仿宋_GB2312" w:cs="仿宋_GB2312" w:eastAsia="仿宋_GB2312"/>
                      <w:sz w:val="24"/>
                      <w:color w:val="000000"/>
                    </w:rPr>
                    <w:t>模块由生产制造设备监控</w:t>
                  </w:r>
                  <w:r>
                    <w:rPr>
                      <w:rFonts w:ascii="仿宋_GB2312" w:hAnsi="仿宋_GB2312" w:cs="仿宋_GB2312" w:eastAsia="仿宋_GB2312"/>
                      <w:sz w:val="24"/>
                      <w:color w:val="000000"/>
                    </w:rPr>
                    <w:t>综合</w:t>
                  </w:r>
                  <w:r>
                    <w:rPr>
                      <w:rFonts w:ascii="仿宋_GB2312" w:hAnsi="仿宋_GB2312" w:cs="仿宋_GB2312" w:eastAsia="仿宋_GB2312"/>
                      <w:sz w:val="24"/>
                      <w:color w:val="000000"/>
                    </w:rPr>
                    <w:t>系统和生产办公环境检测系统组成，包含功率监控、振动检测、温湿度监测、氧气浓度监测、光照检测、安防监控等多种工业互联网应用场景。</w:t>
                  </w:r>
                </w:p>
                <w:p>
                  <w:pPr>
                    <w:pStyle w:val="null3"/>
                    <w:jc w:val="both"/>
                  </w:pPr>
                  <w:r>
                    <w:rPr>
                      <w:rFonts w:ascii="仿宋_GB2312" w:hAnsi="仿宋_GB2312" w:cs="仿宋_GB2312" w:eastAsia="仿宋_GB2312"/>
                      <w:sz w:val="24"/>
                      <w:b/>
                      <w:color w:val="000000"/>
                    </w:rPr>
                    <w:t>2.1生产制造设备监控</w:t>
                  </w:r>
                  <w:r>
                    <w:rPr>
                      <w:rFonts w:ascii="仿宋_GB2312" w:hAnsi="仿宋_GB2312" w:cs="仿宋_GB2312" w:eastAsia="仿宋_GB2312"/>
                      <w:sz w:val="24"/>
                      <w:b/>
                      <w:color w:val="000000"/>
                    </w:rPr>
                    <w:t>综合</w:t>
                  </w:r>
                  <w:r>
                    <w:rPr>
                      <w:rFonts w:ascii="仿宋_GB2312" w:hAnsi="仿宋_GB2312" w:cs="仿宋_GB2312" w:eastAsia="仿宋_GB2312"/>
                      <w:sz w:val="24"/>
                      <w:b/>
                      <w:color w:val="000000"/>
                    </w:rPr>
                    <w:t>系统</w:t>
                  </w:r>
                </w:p>
                <w:p>
                  <w:pPr>
                    <w:pStyle w:val="null3"/>
                    <w:numPr>
                      <w:ilvl w:val="0"/>
                      <w:numId w:val="1"/>
                    </w:numPr>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远程</w:t>
                  </w:r>
                  <w:r>
                    <w:rPr>
                      <w:rFonts w:ascii="仿宋_GB2312" w:hAnsi="仿宋_GB2312" w:cs="仿宋_GB2312" w:eastAsia="仿宋_GB2312"/>
                      <w:sz w:val="24"/>
                      <w:color w:val="000000"/>
                    </w:rPr>
                    <w:t>IO模块</w:t>
                  </w:r>
                </w:p>
                <w:p>
                  <w:pPr>
                    <w:pStyle w:val="null3"/>
                    <w:numPr>
                      <w:ilvl w:val="0"/>
                      <w:numId w:val="1"/>
                    </w:numPr>
                    <w:jc w:val="both"/>
                  </w:pPr>
                  <w:r>
                    <w:rPr>
                      <w:rFonts w:ascii="仿宋_GB2312" w:hAnsi="仿宋_GB2312" w:cs="仿宋_GB2312" w:eastAsia="仿宋_GB2312"/>
                      <w:sz w:val="24"/>
                      <w:color w:val="000000"/>
                    </w:rPr>
                    <w:t>通讯协议：</w:t>
                  </w:r>
                  <w:r>
                    <w:rPr>
                      <w:rFonts w:ascii="仿宋_GB2312" w:hAnsi="仿宋_GB2312" w:cs="仿宋_GB2312" w:eastAsia="仿宋_GB2312"/>
                      <w:sz w:val="24"/>
                      <w:color w:val="000000"/>
                    </w:rPr>
                    <w:t>MODBUSTCP。</w:t>
                  </w:r>
                </w:p>
                <w:p>
                  <w:pPr>
                    <w:pStyle w:val="null3"/>
                    <w:numPr>
                      <w:ilvl w:val="0"/>
                      <w:numId w:val="1"/>
                    </w:numPr>
                    <w:jc w:val="both"/>
                  </w:pPr>
                  <w:r>
                    <w:rPr>
                      <w:rFonts w:ascii="仿宋_GB2312" w:hAnsi="仿宋_GB2312" w:cs="仿宋_GB2312" w:eastAsia="仿宋_GB2312"/>
                      <w:sz w:val="24"/>
                      <w:color w:val="000000"/>
                    </w:rPr>
                    <w:t>PLC：程序数据容量≥100KB，数字量≥8DI/8DO，脉冲输出≥8路，通信协议支持PROFINET或EtherCat、TCP/IP、UDP、MODBUS、EtherNet/IP、OPC UA等通信协议。</w:t>
                  </w:r>
                </w:p>
                <w:p>
                  <w:pPr>
                    <w:pStyle w:val="null3"/>
                    <w:numPr>
                      <w:ilvl w:val="0"/>
                      <w:numId w:val="1"/>
                    </w:numPr>
                    <w:jc w:val="both"/>
                  </w:pPr>
                  <w:r>
                    <w:rPr>
                      <w:rFonts w:ascii="仿宋_GB2312" w:hAnsi="仿宋_GB2312" w:cs="仿宋_GB2312" w:eastAsia="仿宋_GB2312"/>
                      <w:sz w:val="24"/>
                      <w:color w:val="000000"/>
                    </w:rPr>
                    <w:t>运动控制卡：数字量</w:t>
                  </w:r>
                  <w:r>
                    <w:rPr>
                      <w:rFonts w:ascii="仿宋_GB2312" w:hAnsi="仿宋_GB2312" w:cs="仿宋_GB2312" w:eastAsia="仿宋_GB2312"/>
                      <w:sz w:val="24"/>
                      <w:color w:val="000000"/>
                    </w:rPr>
                    <w:t>≥DI16/DO16，光耦隔离；脉冲输出≥4路。（提供功能佐证材料包括并不限于产品介绍资料、证明应用案例等）</w:t>
                  </w:r>
                </w:p>
                <w:p>
                  <w:pPr>
                    <w:pStyle w:val="null3"/>
                    <w:numPr>
                      <w:ilvl w:val="0"/>
                      <w:numId w:val="1"/>
                    </w:numPr>
                    <w:jc w:val="both"/>
                  </w:pPr>
                  <w:r>
                    <w:rPr>
                      <w:rFonts w:ascii="仿宋_GB2312" w:hAnsi="仿宋_GB2312" w:cs="仿宋_GB2312" w:eastAsia="仿宋_GB2312"/>
                      <w:sz w:val="24"/>
                      <w:color w:val="000000"/>
                    </w:rPr>
                    <w:t>伺服电机：支持位置、速度、转矩三种控制模式。</w:t>
                  </w:r>
                </w:p>
                <w:p>
                  <w:pPr>
                    <w:pStyle w:val="null3"/>
                    <w:numPr>
                      <w:ilvl w:val="0"/>
                      <w:numId w:val="1"/>
                    </w:numPr>
                    <w:jc w:val="both"/>
                  </w:pPr>
                  <w:r>
                    <w:rPr>
                      <w:rFonts w:ascii="仿宋_GB2312" w:hAnsi="仿宋_GB2312" w:cs="仿宋_GB2312" w:eastAsia="仿宋_GB2312"/>
                      <w:sz w:val="24"/>
                      <w:color w:val="000000"/>
                    </w:rPr>
                    <w:t>控制终端</w:t>
                  </w:r>
                  <w:r>
                    <w:rPr>
                      <w:rFonts w:ascii="仿宋_GB2312" w:hAnsi="仿宋_GB2312" w:cs="仿宋_GB2312" w:eastAsia="仿宋_GB2312"/>
                      <w:sz w:val="24"/>
                      <w:color w:val="000000"/>
                    </w:rPr>
                    <w:t>：</w:t>
                  </w:r>
                  <w:r>
                    <w:rPr>
                      <w:rFonts w:ascii="仿宋_GB2312" w:hAnsi="仿宋_GB2312" w:cs="仿宋_GB2312" w:eastAsia="仿宋_GB2312"/>
                      <w:sz w:val="24"/>
                      <w:color w:val="000000"/>
                    </w:rPr>
                    <w:t>CPU: I5及以上，内存容量：8GB，硬盘容量：128GB</w:t>
                  </w:r>
                </w:p>
                <w:p>
                  <w:pPr>
                    <w:pStyle w:val="null3"/>
                    <w:numPr>
                      <w:ilvl w:val="0"/>
                      <w:numId w:val="1"/>
                    </w:numPr>
                    <w:jc w:val="both"/>
                  </w:pPr>
                  <w:r>
                    <w:rPr>
                      <w:rFonts w:ascii="仿宋_GB2312" w:hAnsi="仿宋_GB2312" w:cs="仿宋_GB2312" w:eastAsia="仿宋_GB2312"/>
                      <w:sz w:val="24"/>
                      <w:color w:val="000000"/>
                    </w:rPr>
                    <w:t>系统主要功能数据采集和通讯过程数据监控应用系统，支持多种主流工业通讯协议，包括以太网、</w:t>
                  </w:r>
                  <w:r>
                    <w:rPr>
                      <w:rFonts w:ascii="仿宋_GB2312" w:hAnsi="仿宋_GB2312" w:cs="仿宋_GB2312" w:eastAsia="仿宋_GB2312"/>
                      <w:sz w:val="24"/>
                      <w:color w:val="000000"/>
                    </w:rPr>
                    <w:t>EtherCAT、Modbus（RS-232/RS-485）、OPC等，可直接采集具备相关协议和不同类型的传感器，同时可以完成主流运动控制类控制卡的API调用。至少支持不少于三类运动产业主流应用控制卡的集成，功能包括轴参数配置、逻辑流程配置、JOG运动等;（提供功能佐证材料包括并不限于产品图片、项目案例等）</w:t>
                  </w:r>
                </w:p>
                <w:p>
                  <w:pPr>
                    <w:pStyle w:val="null3"/>
                    <w:numPr>
                      <w:ilvl w:val="0"/>
                      <w:numId w:val="1"/>
                    </w:numPr>
                    <w:jc w:val="both"/>
                  </w:pPr>
                  <w:r>
                    <w:rPr>
                      <w:rFonts w:ascii="仿宋_GB2312" w:hAnsi="仿宋_GB2312" w:cs="仿宋_GB2312" w:eastAsia="仿宋_GB2312"/>
                      <w:sz w:val="24"/>
                      <w:color w:val="000000"/>
                    </w:rPr>
                    <w:t>系统至少支持智能仪表、运动控制卡、网关等组件通讯调用，功能包括传感器数据采集、网络通讯数据采集、运动控制的补偿交互、数据处理等，系统可直接开发基于运动控制和传感器数据采集应用的项目</w:t>
                  </w:r>
                  <w:r>
                    <w:rPr>
                      <w:rFonts w:ascii="仿宋_GB2312" w:hAnsi="仿宋_GB2312" w:cs="仿宋_GB2312" w:eastAsia="仿宋_GB2312"/>
                      <w:sz w:val="24"/>
                      <w:color w:val="000000"/>
                    </w:rPr>
                    <w:t>;</w:t>
                  </w:r>
                </w:p>
                <w:p>
                  <w:pPr>
                    <w:pStyle w:val="null3"/>
                    <w:numPr>
                      <w:ilvl w:val="0"/>
                      <w:numId w:val="1"/>
                    </w:numPr>
                    <w:jc w:val="both"/>
                  </w:pPr>
                  <w:r>
                    <w:rPr>
                      <w:rFonts w:ascii="仿宋_GB2312" w:hAnsi="仿宋_GB2312" w:cs="仿宋_GB2312" w:eastAsia="仿宋_GB2312"/>
                      <w:sz w:val="24"/>
                      <w:color w:val="000000"/>
                    </w:rPr>
                    <w:t>系统可采集通讯网关、数据转换通讯过程中的通讯状态的监控，包括的通讯时长、通讯异常等性能参数</w:t>
                  </w:r>
                  <w:r>
                    <w:rPr>
                      <w:rFonts w:ascii="仿宋_GB2312" w:hAnsi="仿宋_GB2312" w:cs="仿宋_GB2312" w:eastAsia="仿宋_GB2312"/>
                      <w:sz w:val="24"/>
                      <w:color w:val="000000"/>
                    </w:rPr>
                    <w:t>; （提供功能佐证材料包括并不限于产品图片、项目案例等）</w:t>
                  </w:r>
                </w:p>
                <w:p>
                  <w:pPr>
                    <w:pStyle w:val="null3"/>
                    <w:numPr>
                      <w:ilvl w:val="0"/>
                      <w:numId w:val="1"/>
                    </w:numPr>
                    <w:jc w:val="both"/>
                  </w:pPr>
                  <w:r>
                    <w:rPr>
                      <w:rFonts w:ascii="仿宋_GB2312" w:hAnsi="仿宋_GB2312" w:cs="仿宋_GB2312" w:eastAsia="仿宋_GB2312"/>
                      <w:sz w:val="24"/>
                      <w:color w:val="000000"/>
                    </w:rPr>
                    <w:t>系统在工业互联网的的应用场景，可集成</w:t>
                  </w:r>
                  <w:r>
                    <w:rPr>
                      <w:rFonts w:ascii="仿宋_GB2312" w:hAnsi="仿宋_GB2312" w:cs="仿宋_GB2312" w:eastAsia="仿宋_GB2312"/>
                      <w:sz w:val="24"/>
                      <w:color w:val="000000"/>
                    </w:rPr>
                    <w:t>PLC、各类传感器以及执行机构完成整体逻辑控制，系统集成功能包含以下内容：可实现硬件控制、图像处理和数据统计应用方式。设备硬件控制PLC应用控制、运动控制卡应用控制、通讯控制。至少支持不少于两种主流PLC的交互设置，能够提供完整的基于运动控制和PLC一体化的集成项目。（提供功能佐证材料包括并不限于产品图片、彩页、项目案例）</w:t>
                  </w:r>
                </w:p>
                <w:p>
                  <w:pPr>
                    <w:pStyle w:val="null3"/>
                    <w:numPr>
                      <w:ilvl w:val="0"/>
                      <w:numId w:val="1"/>
                    </w:numPr>
                    <w:jc w:val="both"/>
                  </w:pPr>
                  <w:r>
                    <w:rPr>
                      <w:rFonts w:ascii="仿宋_GB2312" w:hAnsi="仿宋_GB2312" w:cs="仿宋_GB2312" w:eastAsia="仿宋_GB2312"/>
                      <w:sz w:val="24"/>
                      <w:color w:val="000000"/>
                    </w:rPr>
                    <w:t>开关量信号组</w:t>
                  </w:r>
                </w:p>
                <w:p>
                  <w:pPr>
                    <w:pStyle w:val="null3"/>
                    <w:ind w:left="480" w:firstLine="480"/>
                  </w:pPr>
                  <w:r>
                    <w:rPr>
                      <w:rFonts w:ascii="仿宋_GB2312" w:hAnsi="仿宋_GB2312" w:cs="仿宋_GB2312" w:eastAsia="仿宋_GB2312"/>
                      <w:sz w:val="24"/>
                      <w:color w:val="000000"/>
                    </w:rPr>
                    <w:t>包含光电开关、微动开关、红色带灯按钮、绿色带灯按钮、黄色带灯按钮、闪光蜂鸣器组成。</w:t>
                  </w:r>
                </w:p>
                <w:p>
                  <w:pPr>
                    <w:pStyle w:val="null3"/>
                    <w:numPr>
                      <w:ilvl w:val="0"/>
                      <w:numId w:val="1"/>
                    </w:numPr>
                    <w:jc w:val="both"/>
                  </w:pPr>
                  <w:r>
                    <w:rPr>
                      <w:rFonts w:ascii="仿宋_GB2312" w:hAnsi="仿宋_GB2312" w:cs="仿宋_GB2312" w:eastAsia="仿宋_GB2312"/>
                      <w:sz w:val="24"/>
                      <w:color w:val="000000"/>
                    </w:rPr>
                    <w:t>振动传感器</w:t>
                  </w:r>
                </w:p>
                <w:p>
                  <w:pPr>
                    <w:pStyle w:val="null3"/>
                    <w:numPr>
                      <w:ilvl w:val="0"/>
                      <w:numId w:val="1"/>
                    </w:numPr>
                    <w:jc w:val="both"/>
                  </w:pPr>
                  <w:r>
                    <w:rPr>
                      <w:rFonts w:ascii="仿宋_GB2312" w:hAnsi="仿宋_GB2312" w:cs="仿宋_GB2312" w:eastAsia="仿宋_GB2312"/>
                      <w:sz w:val="24"/>
                      <w:color w:val="000000"/>
                    </w:rPr>
                    <w:t>输出数据：三轴振动（速度</w:t>
                  </w:r>
                  <w:r>
                    <w:rPr>
                      <w:rFonts w:ascii="仿宋_GB2312" w:hAnsi="仿宋_GB2312" w:cs="仿宋_GB2312" w:eastAsia="仿宋_GB2312"/>
                      <w:sz w:val="24"/>
                      <w:color w:val="000000"/>
                    </w:rPr>
                    <w:t>+加速度+位移+频率）；</w:t>
                  </w:r>
                </w:p>
                <w:p>
                  <w:pPr>
                    <w:pStyle w:val="null3"/>
                    <w:numPr>
                      <w:ilvl w:val="0"/>
                      <w:numId w:val="1"/>
                    </w:numPr>
                    <w:jc w:val="both"/>
                  </w:pPr>
                  <w:r>
                    <w:rPr>
                      <w:rFonts w:ascii="仿宋_GB2312" w:hAnsi="仿宋_GB2312" w:cs="仿宋_GB2312" w:eastAsia="仿宋_GB2312"/>
                      <w:sz w:val="24"/>
                      <w:color w:val="000000"/>
                    </w:rPr>
                    <w:t>振动速度：</w:t>
                  </w:r>
                  <w:r>
                    <w:rPr>
                      <w:rFonts w:ascii="仿宋_GB2312" w:hAnsi="仿宋_GB2312" w:cs="仿宋_GB2312" w:eastAsia="仿宋_GB2312"/>
                      <w:sz w:val="24"/>
                      <w:color w:val="000000"/>
                    </w:rPr>
                    <w:t>0～50mm/s；振动位移：0～30000μm；振动频率：1～100Hz；</w:t>
                  </w:r>
                </w:p>
                <w:p>
                  <w:pPr>
                    <w:pStyle w:val="null3"/>
                    <w:numPr>
                      <w:ilvl w:val="0"/>
                      <w:numId w:val="1"/>
                    </w:numPr>
                    <w:jc w:val="both"/>
                  </w:pPr>
                  <w:r>
                    <w:rPr>
                      <w:rFonts w:ascii="仿宋_GB2312" w:hAnsi="仿宋_GB2312" w:cs="仿宋_GB2312" w:eastAsia="仿宋_GB2312"/>
                      <w:sz w:val="24"/>
                      <w:color w:val="000000"/>
                    </w:rPr>
                    <w:t>支持采样速率：</w:t>
                  </w:r>
                  <w:r>
                    <w:rPr>
                      <w:rFonts w:ascii="仿宋_GB2312" w:hAnsi="仿宋_GB2312" w:cs="仿宋_GB2312" w:eastAsia="仿宋_GB2312"/>
                      <w:sz w:val="24"/>
                      <w:color w:val="000000"/>
                    </w:rPr>
                    <w:t>0-1kHz。</w:t>
                  </w:r>
                </w:p>
                <w:p>
                  <w:pPr>
                    <w:pStyle w:val="null3"/>
                    <w:numPr>
                      <w:ilvl w:val="0"/>
                      <w:numId w:val="1"/>
                    </w:numPr>
                    <w:jc w:val="both"/>
                  </w:pPr>
                  <w:r>
                    <w:rPr>
                      <w:rFonts w:ascii="仿宋_GB2312" w:hAnsi="仿宋_GB2312" w:cs="仿宋_GB2312" w:eastAsia="仿宋_GB2312"/>
                      <w:sz w:val="24"/>
                      <w:color w:val="000000"/>
                    </w:rPr>
                    <w:t>通信链路转换模块</w:t>
                  </w:r>
                </w:p>
                <w:p>
                  <w:pPr>
                    <w:pStyle w:val="null3"/>
                    <w:ind w:firstLine="480"/>
                    <w:jc w:val="both"/>
                  </w:pPr>
                  <w:r>
                    <w:rPr>
                      <w:rFonts w:ascii="仿宋_GB2312" w:hAnsi="仿宋_GB2312" w:cs="仿宋_GB2312" w:eastAsia="仿宋_GB2312"/>
                      <w:sz w:val="24"/>
                      <w:color w:val="000000"/>
                    </w:rPr>
                    <w:t>1）功能：RS485转以太网通信；</w:t>
                  </w:r>
                </w:p>
                <w:p>
                  <w:pPr>
                    <w:pStyle w:val="null3"/>
                    <w:ind w:firstLine="480"/>
                    <w:jc w:val="both"/>
                  </w:pPr>
                  <w:r>
                    <w:rPr>
                      <w:rFonts w:ascii="仿宋_GB2312" w:hAnsi="仿宋_GB2312" w:cs="仿宋_GB2312" w:eastAsia="仿宋_GB2312"/>
                      <w:sz w:val="24"/>
                      <w:color w:val="000000"/>
                    </w:rPr>
                    <w:t>2）串口数量：≥1个</w:t>
                  </w:r>
                </w:p>
                <w:p>
                  <w:pPr>
                    <w:pStyle w:val="null3"/>
                    <w:jc w:val="both"/>
                  </w:pPr>
                  <w:r>
                    <w:rPr>
                      <w:rFonts w:ascii="仿宋_GB2312" w:hAnsi="仿宋_GB2312" w:cs="仿宋_GB2312" w:eastAsia="仿宋_GB2312"/>
                      <w:sz w:val="24"/>
                      <w:b/>
                      <w:color w:val="000000"/>
                    </w:rPr>
                    <w:t>2.2 生产办公环境检测系统</w:t>
                  </w:r>
                </w:p>
                <w:p>
                  <w:pPr>
                    <w:pStyle w:val="null3"/>
                    <w:numPr>
                      <w:ilvl w:val="0"/>
                      <w:numId w:val="1"/>
                    </w:numPr>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光照传感器</w:t>
                  </w:r>
                </w:p>
                <w:p>
                  <w:pPr>
                    <w:pStyle w:val="null3"/>
                    <w:ind w:firstLine="480"/>
                    <w:jc w:val="both"/>
                  </w:pPr>
                  <w:r>
                    <w:rPr>
                      <w:rFonts w:ascii="仿宋_GB2312" w:hAnsi="仿宋_GB2312" w:cs="仿宋_GB2312" w:eastAsia="仿宋_GB2312"/>
                      <w:sz w:val="24"/>
                      <w:color w:val="000000"/>
                    </w:rPr>
                    <w:t>1）通讯协议：Modbus；</w:t>
                  </w:r>
                </w:p>
                <w:p>
                  <w:pPr>
                    <w:pStyle w:val="null3"/>
                    <w:ind w:firstLine="480"/>
                    <w:jc w:val="both"/>
                  </w:pPr>
                  <w:r>
                    <w:rPr>
                      <w:rFonts w:ascii="仿宋_GB2312" w:hAnsi="仿宋_GB2312" w:cs="仿宋_GB2312" w:eastAsia="仿宋_GB2312"/>
                      <w:sz w:val="24"/>
                      <w:color w:val="000000"/>
                    </w:rPr>
                    <w:t>2）检测范围：0~65535LUX可调。</w:t>
                  </w:r>
                </w:p>
                <w:p>
                  <w:pPr>
                    <w:pStyle w:val="null3"/>
                    <w:numPr>
                      <w:ilvl w:val="0"/>
                      <w:numId w:val="1"/>
                    </w:numPr>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温湿度传感器</w:t>
                  </w:r>
                </w:p>
                <w:p>
                  <w:pPr>
                    <w:pStyle w:val="null3"/>
                    <w:ind w:firstLine="480"/>
                    <w:jc w:val="both"/>
                  </w:pPr>
                  <w:r>
                    <w:rPr>
                      <w:rFonts w:ascii="仿宋_GB2312" w:hAnsi="仿宋_GB2312" w:cs="仿宋_GB2312" w:eastAsia="仿宋_GB2312"/>
                      <w:sz w:val="24"/>
                      <w:color w:val="000000"/>
                    </w:rPr>
                    <w:t>1）通讯协议：Modbus；</w:t>
                  </w:r>
                </w:p>
                <w:p>
                  <w:pPr>
                    <w:pStyle w:val="null3"/>
                    <w:ind w:firstLine="480"/>
                    <w:jc w:val="both"/>
                  </w:pPr>
                  <w:r>
                    <w:rPr>
                      <w:rFonts w:ascii="仿宋_GB2312" w:hAnsi="仿宋_GB2312" w:cs="仿宋_GB2312" w:eastAsia="仿宋_GB2312"/>
                      <w:sz w:val="24"/>
                      <w:color w:val="000000"/>
                    </w:rPr>
                    <w:t>2）温度检测范围：-40~80℃；</w:t>
                  </w:r>
                </w:p>
                <w:p>
                  <w:pPr>
                    <w:pStyle w:val="null3"/>
                    <w:ind w:firstLine="480"/>
                    <w:jc w:val="both"/>
                  </w:pPr>
                  <w:r>
                    <w:rPr>
                      <w:rFonts w:ascii="仿宋_GB2312" w:hAnsi="仿宋_GB2312" w:cs="仿宋_GB2312" w:eastAsia="仿宋_GB2312"/>
                      <w:sz w:val="24"/>
                      <w:color w:val="000000"/>
                    </w:rPr>
                    <w:t>3）湿度检测范围：5~95%。</w:t>
                  </w:r>
                </w:p>
                <w:p>
                  <w:pPr>
                    <w:pStyle w:val="null3"/>
                    <w:numPr>
                      <w:ilvl w:val="0"/>
                      <w:numId w:val="1"/>
                    </w:numPr>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氧气浓度传感器</w:t>
                  </w:r>
                </w:p>
                <w:p>
                  <w:pPr>
                    <w:pStyle w:val="null3"/>
                    <w:ind w:firstLine="480"/>
                    <w:jc w:val="both"/>
                  </w:pPr>
                  <w:r>
                    <w:rPr>
                      <w:rFonts w:ascii="仿宋_GB2312" w:hAnsi="仿宋_GB2312" w:cs="仿宋_GB2312" w:eastAsia="仿宋_GB2312"/>
                      <w:sz w:val="24"/>
                      <w:color w:val="000000"/>
                    </w:rPr>
                    <w:t>1）通讯协议：Modbus；</w:t>
                  </w:r>
                </w:p>
                <w:p>
                  <w:pPr>
                    <w:pStyle w:val="null3"/>
                    <w:ind w:firstLine="480"/>
                    <w:jc w:val="both"/>
                  </w:pPr>
                  <w:r>
                    <w:rPr>
                      <w:rFonts w:ascii="仿宋_GB2312" w:hAnsi="仿宋_GB2312" w:cs="仿宋_GB2312" w:eastAsia="仿宋_GB2312"/>
                      <w:sz w:val="24"/>
                      <w:color w:val="000000"/>
                    </w:rPr>
                    <w:t>2）浓度检测范围：0~30%。</w:t>
                  </w:r>
                </w:p>
                <w:p>
                  <w:pPr>
                    <w:pStyle w:val="null3"/>
                    <w:numPr>
                      <w:ilvl w:val="0"/>
                      <w:numId w:val="1"/>
                    </w:numPr>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安防监控摄像头</w:t>
                  </w:r>
                </w:p>
                <w:p>
                  <w:pPr>
                    <w:pStyle w:val="null3"/>
                    <w:ind w:firstLine="480"/>
                    <w:jc w:val="both"/>
                  </w:pPr>
                  <w:r>
                    <w:rPr>
                      <w:rFonts w:ascii="仿宋_GB2312" w:hAnsi="仿宋_GB2312" w:cs="仿宋_GB2312" w:eastAsia="仿宋_GB2312"/>
                      <w:sz w:val="24"/>
                      <w:color w:val="000000"/>
                    </w:rPr>
                    <w:t>1）焦距：2mm~4mm；</w:t>
                  </w:r>
                </w:p>
                <w:p>
                  <w:pPr>
                    <w:pStyle w:val="null3"/>
                    <w:ind w:firstLine="480"/>
                    <w:jc w:val="both"/>
                  </w:pPr>
                  <w:r>
                    <w:rPr>
                      <w:rFonts w:ascii="仿宋_GB2312" w:hAnsi="仿宋_GB2312" w:cs="仿宋_GB2312" w:eastAsia="仿宋_GB2312"/>
                      <w:sz w:val="24"/>
                      <w:color w:val="000000"/>
                    </w:rPr>
                    <w:t>2）内存：≥16GB；</w:t>
                  </w:r>
                </w:p>
                <w:p>
                  <w:pPr>
                    <w:pStyle w:val="null3"/>
                    <w:ind w:firstLine="480"/>
                    <w:jc w:val="both"/>
                  </w:pPr>
                  <w:r>
                    <w:rPr>
                      <w:rFonts w:ascii="仿宋_GB2312" w:hAnsi="仿宋_GB2312" w:cs="仿宋_GB2312" w:eastAsia="仿宋_GB2312"/>
                      <w:sz w:val="24"/>
                      <w:color w:val="000000"/>
                    </w:rPr>
                    <w:t>3）清晰度：≥1080p；</w:t>
                  </w:r>
                </w:p>
                <w:p>
                  <w:pPr>
                    <w:pStyle w:val="null3"/>
                    <w:ind w:firstLine="480"/>
                    <w:jc w:val="both"/>
                  </w:pPr>
                  <w:r>
                    <w:rPr>
                      <w:rFonts w:ascii="仿宋_GB2312" w:hAnsi="仿宋_GB2312" w:cs="仿宋_GB2312" w:eastAsia="仿宋_GB2312"/>
                      <w:sz w:val="24"/>
                      <w:color w:val="000000"/>
                    </w:rPr>
                    <w:t>4）镜头：200万全彩。</w:t>
                  </w:r>
                </w:p>
                <w:p>
                  <w:pPr>
                    <w:pStyle w:val="null3"/>
                    <w:jc w:val="left"/>
                  </w:pPr>
                  <w:r>
                    <w:rPr>
                      <w:rFonts w:ascii="仿宋_GB2312" w:hAnsi="仿宋_GB2312" w:cs="仿宋_GB2312" w:eastAsia="仿宋_GB2312"/>
                      <w:sz w:val="24"/>
                      <w:b/>
                      <w:color w:val="000000"/>
                    </w:rPr>
                    <w:t>3.系统至少完成如下20项实验项目，配备设备使用说明书、实验指导书：</w:t>
                  </w:r>
                </w:p>
                <w:p>
                  <w:pPr>
                    <w:pStyle w:val="null3"/>
                    <w:jc w:val="left"/>
                  </w:pPr>
                  <w:r>
                    <w:rPr>
                      <w:rFonts w:ascii="仿宋_GB2312" w:hAnsi="仿宋_GB2312" w:cs="仿宋_GB2312" w:eastAsia="仿宋_GB2312"/>
                      <w:sz w:val="24"/>
                      <w:color w:val="000000"/>
                    </w:rPr>
                    <w:t>1）网络配置实验</w:t>
                  </w:r>
                </w:p>
                <w:p>
                  <w:pPr>
                    <w:pStyle w:val="null3"/>
                    <w:jc w:val="left"/>
                  </w:pPr>
                  <w:r>
                    <w:rPr>
                      <w:rFonts w:ascii="仿宋_GB2312" w:hAnsi="仿宋_GB2312" w:cs="仿宋_GB2312" w:eastAsia="仿宋_GB2312"/>
                      <w:sz w:val="24"/>
                      <w:color w:val="000000"/>
                    </w:rPr>
                    <w:t>2）实时通讯实验</w:t>
                  </w:r>
                </w:p>
                <w:p>
                  <w:pPr>
                    <w:pStyle w:val="null3"/>
                    <w:jc w:val="left"/>
                  </w:pPr>
                  <w:r>
                    <w:rPr>
                      <w:rFonts w:ascii="仿宋_GB2312" w:hAnsi="仿宋_GB2312" w:cs="仿宋_GB2312" w:eastAsia="仿宋_GB2312"/>
                      <w:sz w:val="24"/>
                      <w:color w:val="000000"/>
                    </w:rPr>
                    <w:t>3）PLC网络实验</w:t>
                  </w:r>
                </w:p>
                <w:p>
                  <w:pPr>
                    <w:pStyle w:val="null3"/>
                    <w:jc w:val="left"/>
                  </w:pPr>
                  <w:r>
                    <w:rPr>
                      <w:rFonts w:ascii="仿宋_GB2312" w:hAnsi="仿宋_GB2312" w:cs="仿宋_GB2312" w:eastAsia="仿宋_GB2312"/>
                      <w:sz w:val="24"/>
                      <w:color w:val="000000"/>
                    </w:rPr>
                    <w:t>4）数据采集单元通讯网络</w:t>
                  </w:r>
                </w:p>
                <w:p>
                  <w:pPr>
                    <w:pStyle w:val="null3"/>
                    <w:jc w:val="left"/>
                  </w:pPr>
                  <w:r>
                    <w:rPr>
                      <w:rFonts w:ascii="仿宋_GB2312" w:hAnsi="仿宋_GB2312" w:cs="仿宋_GB2312" w:eastAsia="仿宋_GB2312"/>
                      <w:sz w:val="24"/>
                      <w:color w:val="000000"/>
                    </w:rPr>
                    <w:t>5）多级工业网络设置</w:t>
                  </w:r>
                </w:p>
                <w:p>
                  <w:pPr>
                    <w:pStyle w:val="null3"/>
                    <w:jc w:val="left"/>
                  </w:pPr>
                  <w:r>
                    <w:rPr>
                      <w:rFonts w:ascii="仿宋_GB2312" w:hAnsi="仿宋_GB2312" w:cs="仿宋_GB2312" w:eastAsia="仿宋_GB2312"/>
                      <w:sz w:val="24"/>
                      <w:color w:val="000000"/>
                    </w:rPr>
                    <w:t>6）智能仪表物联</w:t>
                  </w:r>
                </w:p>
                <w:p>
                  <w:pPr>
                    <w:pStyle w:val="null3"/>
                    <w:jc w:val="left"/>
                  </w:pPr>
                  <w:r>
                    <w:rPr>
                      <w:rFonts w:ascii="仿宋_GB2312" w:hAnsi="仿宋_GB2312" w:cs="仿宋_GB2312" w:eastAsia="仿宋_GB2312"/>
                      <w:sz w:val="24"/>
                      <w:color w:val="000000"/>
                    </w:rPr>
                    <w:t>7）I/O类设备物联</w:t>
                  </w:r>
                </w:p>
                <w:p>
                  <w:pPr>
                    <w:pStyle w:val="null3"/>
                    <w:jc w:val="left"/>
                  </w:pPr>
                  <w:r>
                    <w:rPr>
                      <w:rFonts w:ascii="仿宋_GB2312" w:hAnsi="仿宋_GB2312" w:cs="仿宋_GB2312" w:eastAsia="仿宋_GB2312"/>
                      <w:sz w:val="24"/>
                      <w:color w:val="000000"/>
                    </w:rPr>
                    <w:t>8）PLC物联</w:t>
                  </w:r>
                </w:p>
                <w:p>
                  <w:pPr>
                    <w:pStyle w:val="null3"/>
                    <w:jc w:val="left"/>
                  </w:pPr>
                  <w:r>
                    <w:rPr>
                      <w:rFonts w:ascii="仿宋_GB2312" w:hAnsi="仿宋_GB2312" w:cs="仿宋_GB2312" w:eastAsia="仿宋_GB2312"/>
                      <w:sz w:val="24"/>
                      <w:color w:val="000000"/>
                    </w:rPr>
                    <w:t>9）伺服电机物联</w:t>
                  </w:r>
                </w:p>
                <w:p>
                  <w:pPr>
                    <w:pStyle w:val="null3"/>
                    <w:jc w:val="left"/>
                  </w:pPr>
                  <w:r>
                    <w:rPr>
                      <w:rFonts w:ascii="仿宋_GB2312" w:hAnsi="仿宋_GB2312" w:cs="仿宋_GB2312" w:eastAsia="仿宋_GB2312"/>
                      <w:sz w:val="24"/>
                      <w:color w:val="000000"/>
                    </w:rPr>
                    <w:t>10）数控机床物联</w:t>
                  </w:r>
                </w:p>
                <w:p>
                  <w:pPr>
                    <w:pStyle w:val="null3"/>
                    <w:jc w:val="left"/>
                  </w:pPr>
                  <w:r>
                    <w:rPr>
                      <w:rFonts w:ascii="仿宋_GB2312" w:hAnsi="仿宋_GB2312" w:cs="仿宋_GB2312" w:eastAsia="仿宋_GB2312"/>
                      <w:sz w:val="24"/>
                      <w:color w:val="000000"/>
                    </w:rPr>
                    <w:t>11）信息通信网络配置管理</w:t>
                  </w:r>
                </w:p>
                <w:p>
                  <w:pPr>
                    <w:pStyle w:val="null3"/>
                    <w:jc w:val="left"/>
                  </w:pPr>
                  <w:r>
                    <w:rPr>
                      <w:rFonts w:ascii="仿宋_GB2312" w:hAnsi="仿宋_GB2312" w:cs="仿宋_GB2312" w:eastAsia="仿宋_GB2312"/>
                      <w:sz w:val="24"/>
                      <w:color w:val="000000"/>
                    </w:rPr>
                    <w:t>12）信息通信网络连数据通信</w:t>
                  </w:r>
                </w:p>
                <w:p>
                  <w:pPr>
                    <w:pStyle w:val="null3"/>
                    <w:jc w:val="left"/>
                  </w:pPr>
                  <w:r>
                    <w:rPr>
                      <w:rFonts w:ascii="仿宋_GB2312" w:hAnsi="仿宋_GB2312" w:cs="仿宋_GB2312" w:eastAsia="仿宋_GB2312"/>
                      <w:sz w:val="24"/>
                      <w:color w:val="000000"/>
                    </w:rPr>
                    <w:t>13）信息通信网络性能测试</w:t>
                  </w:r>
                </w:p>
                <w:p>
                  <w:pPr>
                    <w:pStyle w:val="null3"/>
                    <w:jc w:val="left"/>
                  </w:pPr>
                  <w:r>
                    <w:rPr>
                      <w:rFonts w:ascii="仿宋_GB2312" w:hAnsi="仿宋_GB2312" w:cs="仿宋_GB2312" w:eastAsia="仿宋_GB2312"/>
                      <w:sz w:val="24"/>
                      <w:color w:val="000000"/>
                    </w:rPr>
                    <w:t>14）信息通信网络运维监控</w:t>
                  </w:r>
                </w:p>
                <w:p>
                  <w:pPr>
                    <w:pStyle w:val="null3"/>
                    <w:jc w:val="left"/>
                  </w:pPr>
                  <w:r>
                    <w:rPr>
                      <w:rFonts w:ascii="仿宋_GB2312" w:hAnsi="仿宋_GB2312" w:cs="仿宋_GB2312" w:eastAsia="仿宋_GB2312"/>
                      <w:sz w:val="24"/>
                      <w:color w:val="000000"/>
                    </w:rPr>
                    <w:t>15）网络技术基础</w:t>
                  </w:r>
                </w:p>
                <w:p>
                  <w:pPr>
                    <w:pStyle w:val="null3"/>
                    <w:jc w:val="left"/>
                  </w:pPr>
                  <w:r>
                    <w:rPr>
                      <w:rFonts w:ascii="仿宋_GB2312" w:hAnsi="仿宋_GB2312" w:cs="仿宋_GB2312" w:eastAsia="仿宋_GB2312"/>
                      <w:sz w:val="24"/>
                      <w:color w:val="000000"/>
                    </w:rPr>
                    <w:t>16）网络设备运维</w:t>
                  </w:r>
                </w:p>
                <w:p>
                  <w:pPr>
                    <w:pStyle w:val="null3"/>
                    <w:jc w:val="left"/>
                  </w:pPr>
                  <w:r>
                    <w:rPr>
                      <w:rFonts w:ascii="仿宋_GB2312" w:hAnsi="仿宋_GB2312" w:cs="仿宋_GB2312" w:eastAsia="仿宋_GB2312"/>
                      <w:sz w:val="24"/>
                      <w:color w:val="000000"/>
                    </w:rPr>
                    <w:t>17）网络系统运维</w:t>
                  </w:r>
                </w:p>
                <w:p>
                  <w:pPr>
                    <w:pStyle w:val="null3"/>
                    <w:jc w:val="left"/>
                  </w:pPr>
                  <w:r>
                    <w:rPr>
                      <w:rFonts w:ascii="仿宋_GB2312" w:hAnsi="仿宋_GB2312" w:cs="仿宋_GB2312" w:eastAsia="仿宋_GB2312"/>
                      <w:sz w:val="24"/>
                      <w:color w:val="000000"/>
                    </w:rPr>
                    <w:t>18）冗余环网搭建</w:t>
                  </w:r>
                </w:p>
                <w:p>
                  <w:pPr>
                    <w:pStyle w:val="null3"/>
                    <w:jc w:val="left"/>
                  </w:pPr>
                  <w:r>
                    <w:rPr>
                      <w:rFonts w:ascii="仿宋_GB2312" w:hAnsi="仿宋_GB2312" w:cs="仿宋_GB2312" w:eastAsia="仿宋_GB2312"/>
                      <w:sz w:val="24"/>
                      <w:color w:val="000000"/>
                    </w:rPr>
                    <w:t>19）无线网络组网应用</w:t>
                  </w:r>
                </w:p>
                <w:p>
                  <w:pPr>
                    <w:pStyle w:val="null3"/>
                    <w:jc w:val="left"/>
                  </w:pPr>
                  <w:r>
                    <w:rPr>
                      <w:rFonts w:ascii="仿宋_GB2312" w:hAnsi="仿宋_GB2312" w:cs="仿宋_GB2312" w:eastAsia="仿宋_GB2312"/>
                      <w:sz w:val="24"/>
                      <w:color w:val="000000"/>
                    </w:rPr>
                    <w:t>20）网络性能测试</w:t>
                  </w:r>
                </w:p>
                <w:p>
                  <w:pPr>
                    <w:pStyle w:val="null3"/>
                    <w:jc w:val="center"/>
                  </w:p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1、工业互联网网络运维子系统6个</w:t>
                  </w:r>
                </w:p>
                <w:p>
                  <w:pPr>
                    <w:pStyle w:val="null3"/>
                    <w:jc w:val="both"/>
                  </w:pPr>
                  <w:r>
                    <w:rPr>
                      <w:rFonts w:ascii="仿宋_GB2312" w:hAnsi="仿宋_GB2312" w:cs="仿宋_GB2312" w:eastAsia="仿宋_GB2312"/>
                      <w:sz w:val="24"/>
                      <w:color w:val="000000"/>
                    </w:rPr>
                    <w:t>2、安装时对电源的使用规范要符合国家相关标准和学校要求，所有材料自备，不得出现安全问题；</w:t>
                  </w:r>
                </w:p>
                <w:p>
                  <w:pPr>
                    <w:pStyle w:val="null3"/>
                    <w:jc w:val="left"/>
                  </w:pPr>
                  <w:r>
                    <w:rPr>
                      <w:rFonts w:ascii="仿宋_GB2312" w:hAnsi="仿宋_GB2312" w:cs="仿宋_GB2312" w:eastAsia="仿宋_GB2312"/>
                      <w:sz w:val="24"/>
                      <w:color w:val="000000"/>
                    </w:rPr>
                    <w:t>3、配备设备使用说明书、实验指导书</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r>
          </w:tbl>
          <w:p>
            <w:pPr>
              <w:pStyle w:val="null3"/>
            </w:pPr>
            <w:r>
              <w:rPr>
                <w:rFonts w:ascii="仿宋_GB2312" w:hAnsi="仿宋_GB2312" w:cs="仿宋_GB2312" w:eastAsia="仿宋_GB2312"/>
                <w:sz w:val="24"/>
                <w:b/>
                <w:color w:val="000000"/>
              </w:rPr>
              <w:t>备注：</w:t>
            </w:r>
          </w:p>
          <w:p>
            <w:pPr>
              <w:pStyle w:val="null3"/>
              <w:jc w:val="both"/>
            </w:pP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西安建筑科技大学草堂校区机电楼107</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3 年。 2、售后服务响应时间（质保期内）：即时响应（包括电话响应）；电话响应无法解决 36 小时内到达现场。修复时间 6 小时内解决；如在 6 小时内无法修复，则提供部件冗余服务或采取应急措施，提供相同产品或不低于故障产品规格档次的备用产品供采购人使用，以确保货物的正常使用。 3、培训内容及要求： 设备的使用、常见故障排除、日常维护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6、谈判报价包括设备配套固定件、安装与调试. 7、供应商所投产品为成熟商业化产品，不接受处于科研阶段或需定制的产品。 8、所有设备均包含安装到位，经调试试用达可正常使用状态交货。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节能产品政府采购品目清单.docx 中小企业声明函.docx 本国产品说明 报价表 中国境内生产的组件成本核算基本规则 保证金交纳凭证保函.docx 技术指标偏差表.docx 商务条款响应说明.docx 响应文件封面 响应报价表、分项报价表.docx 残疾人福利性单位声明函 供应商承诺书..docx 标的清单 关于符合本国产品标准的声明函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响应报价表、分项报价表.docx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