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8B4C1">
      <w:pPr>
        <w:jc w:val="center"/>
        <w:outlineLvl w:val="1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bookmarkStart w:id="0" w:name="_Toc12912"/>
      <w:bookmarkStart w:id="1" w:name="_Toc9069"/>
      <w:bookmarkStart w:id="2" w:name="_Toc8896"/>
      <w:bookmarkStart w:id="3" w:name="_Toc7145"/>
    </w:p>
    <w:p w14:paraId="5B118FCD">
      <w:pPr>
        <w:spacing w:line="500" w:lineRule="atLeast"/>
        <w:jc w:val="center"/>
        <w:outlineLvl w:val="0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合同范本</w:t>
      </w:r>
    </w:p>
    <w:p w14:paraId="4FCDAD94">
      <w:pPr>
        <w:jc w:val="center"/>
        <w:rPr>
          <w:rFonts w:ascii="宋体" w:hAnsi="宋体"/>
          <w:b/>
          <w:bCs/>
          <w:sz w:val="32"/>
          <w:szCs w:val="32"/>
        </w:rPr>
      </w:pPr>
    </w:p>
    <w:p w14:paraId="21D58DCC">
      <w:pPr>
        <w:jc w:val="center"/>
        <w:rPr>
          <w:rFonts w:ascii="宋体" w:hAnsi="宋体"/>
          <w:b/>
          <w:bCs/>
          <w:sz w:val="32"/>
          <w:szCs w:val="32"/>
        </w:rPr>
      </w:pPr>
      <w:bookmarkStart w:id="4" w:name="_Toc9119"/>
      <w:bookmarkStart w:id="5" w:name="_Toc22529"/>
      <w:r>
        <w:rPr>
          <w:rFonts w:hint="eastAsia" w:ascii="宋体" w:hAnsi="宋体"/>
          <w:b/>
          <w:bCs/>
          <w:sz w:val="32"/>
          <w:szCs w:val="32"/>
        </w:rPr>
        <w:t>（仅供参考）</w:t>
      </w:r>
      <w:bookmarkEnd w:id="4"/>
      <w:bookmarkEnd w:id="5"/>
    </w:p>
    <w:bookmarkEnd w:id="0"/>
    <w:bookmarkEnd w:id="1"/>
    <w:bookmarkEnd w:id="2"/>
    <w:p w14:paraId="36250F11">
      <w:pPr>
        <w:spacing w:line="552" w:lineRule="auto"/>
        <w:ind w:left="3076" w:leftChars="174" w:right="-31" w:rightChars="-15" w:hanging="2711" w:hangingChars="750"/>
        <w:rPr>
          <w:rFonts w:hint="eastAsia"/>
          <w:b/>
          <w:bCs/>
          <w:sz w:val="36"/>
        </w:rPr>
      </w:pPr>
    </w:p>
    <w:p w14:paraId="32D21947">
      <w:pPr>
        <w:pStyle w:val="2"/>
        <w:rPr>
          <w:rFonts w:hint="eastAsia"/>
          <w:b/>
          <w:bCs/>
          <w:sz w:val="36"/>
        </w:rPr>
      </w:pPr>
    </w:p>
    <w:p w14:paraId="53B11FB9">
      <w:pPr>
        <w:rPr>
          <w:rFonts w:hint="eastAsia"/>
          <w:b/>
          <w:bCs/>
          <w:sz w:val="36"/>
        </w:rPr>
      </w:pPr>
    </w:p>
    <w:p w14:paraId="25B87A36">
      <w:pPr>
        <w:pStyle w:val="2"/>
        <w:rPr>
          <w:rFonts w:hint="eastAsia"/>
        </w:rPr>
      </w:pPr>
    </w:p>
    <w:p w14:paraId="350806FC">
      <w:pPr>
        <w:spacing w:line="552" w:lineRule="auto"/>
        <w:ind w:left="3076" w:leftChars="174" w:right="-31" w:rightChars="-15" w:hanging="2711" w:hangingChars="750"/>
        <w:rPr>
          <w:rFonts w:hint="eastAsia"/>
          <w:b/>
          <w:bCs/>
          <w:sz w:val="36"/>
        </w:rPr>
      </w:pPr>
    </w:p>
    <w:p w14:paraId="63BC1CAF">
      <w:pPr>
        <w:spacing w:line="552" w:lineRule="auto"/>
        <w:ind w:left="3076" w:leftChars="174" w:right="-31" w:rightChars="-15" w:hanging="2711" w:hangingChars="750"/>
        <w:rPr>
          <w:rFonts w:hint="eastAsia"/>
          <w:b/>
          <w:bCs/>
          <w:sz w:val="36"/>
        </w:rPr>
      </w:pPr>
    </w:p>
    <w:p w14:paraId="69899E48">
      <w:pPr>
        <w:rPr>
          <w:rFonts w:hint="eastAsia"/>
          <w:b/>
          <w:bCs/>
          <w:sz w:val="36"/>
        </w:rPr>
      </w:pPr>
    </w:p>
    <w:p w14:paraId="0BEB5DCE">
      <w:pPr>
        <w:pStyle w:val="2"/>
        <w:rPr>
          <w:rFonts w:hint="eastAsia"/>
        </w:rPr>
      </w:pPr>
    </w:p>
    <w:p w14:paraId="03C98FFD">
      <w:pPr>
        <w:pStyle w:val="2"/>
        <w:rPr>
          <w:rFonts w:hint="eastAsia"/>
          <w:b/>
          <w:bCs/>
          <w:sz w:val="36"/>
        </w:rPr>
      </w:pPr>
    </w:p>
    <w:p w14:paraId="7FAEF3D9">
      <w:pPr>
        <w:rPr>
          <w:rFonts w:hint="eastAsia"/>
          <w:b/>
          <w:bCs/>
          <w:sz w:val="36"/>
        </w:rPr>
      </w:pPr>
    </w:p>
    <w:p w14:paraId="07BDAF63">
      <w:pPr>
        <w:pStyle w:val="2"/>
        <w:rPr>
          <w:rFonts w:hint="eastAsia"/>
        </w:rPr>
      </w:pPr>
    </w:p>
    <w:p w14:paraId="47873327">
      <w:pPr>
        <w:rPr>
          <w:rFonts w:hint="eastAsia"/>
        </w:rPr>
      </w:pPr>
    </w:p>
    <w:p w14:paraId="078D411F">
      <w:pPr>
        <w:spacing w:line="552" w:lineRule="auto"/>
        <w:ind w:right="-31" w:rightChars="-15" w:firstLine="964" w:firstLineChars="300"/>
        <w:rPr>
          <w:rFonts w:eastAsia="楷体_GB2312"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委托方（甲方）</w:t>
      </w:r>
      <w:r>
        <w:rPr>
          <w:rFonts w:hint="eastAsia" w:eastAsia="楷体_GB2312"/>
          <w:b/>
          <w:bCs/>
          <w:sz w:val="32"/>
          <w:szCs w:val="32"/>
        </w:rPr>
        <w:t>：</w:t>
      </w:r>
      <w:r>
        <w:rPr>
          <w:rFonts w:hint="eastAsia" w:eastAsia="楷体_GB2312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                    </w:t>
      </w:r>
      <w:r>
        <w:rPr>
          <w:rFonts w:hint="eastAsia" w:eastAsia="楷体_GB2312"/>
          <w:sz w:val="32"/>
          <w:szCs w:val="32"/>
          <w:u w:val="single"/>
        </w:rPr>
        <w:t xml:space="preserve">  </w:t>
      </w:r>
      <w:r>
        <w:rPr>
          <w:rFonts w:eastAsia="楷体_GB2312"/>
          <w:sz w:val="32"/>
          <w:szCs w:val="32"/>
          <w:u w:val="single"/>
        </w:rPr>
        <w:t xml:space="preserve"> </w:t>
      </w:r>
    </w:p>
    <w:p w14:paraId="4B2E152E">
      <w:pPr>
        <w:spacing w:line="552" w:lineRule="auto"/>
        <w:ind w:right="-15" w:firstLine="964" w:firstLineChars="300"/>
        <w:rPr>
          <w:rFonts w:eastAsia="楷体_GB2312"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受托方（乙方）</w:t>
      </w:r>
      <w:r>
        <w:rPr>
          <w:rFonts w:hint="eastAsia" w:eastAsia="楷体_GB2312"/>
          <w:b/>
          <w:bCs/>
          <w:sz w:val="32"/>
          <w:szCs w:val="32"/>
        </w:rPr>
        <w:t>：</w:t>
      </w:r>
      <w:r>
        <w:rPr>
          <w:rFonts w:hint="eastAsia" w:eastAsia="楷体_GB2312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                     </w:t>
      </w:r>
      <w:r>
        <w:rPr>
          <w:rFonts w:hint="eastAsia" w:eastAsia="楷体_GB2312"/>
          <w:sz w:val="32"/>
          <w:szCs w:val="32"/>
          <w:u w:val="single"/>
        </w:rPr>
        <w:t xml:space="preserve">  </w:t>
      </w:r>
    </w:p>
    <w:p w14:paraId="290E8F63">
      <w:pPr>
        <w:spacing w:line="552" w:lineRule="auto"/>
        <w:ind w:left="-181" w:leftChars="-86" w:right="-15" w:firstLine="1121" w:firstLineChars="349"/>
        <w:rPr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签订时间：</w:t>
      </w:r>
      <w:r>
        <w:rPr>
          <w:rFonts w:hint="eastAsia" w:eastAsia="楷体_GB2312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                            </w:t>
      </w:r>
    </w:p>
    <w:p w14:paraId="6B55FC72">
      <w:pPr>
        <w:spacing w:line="552" w:lineRule="auto"/>
        <w:ind w:right="-15" w:firstLine="964" w:firstLineChars="300"/>
        <w:rPr>
          <w:rFonts w:eastAsia="楷体_GB2312"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>签订地点</w:t>
      </w:r>
      <w:r>
        <w:rPr>
          <w:rFonts w:hint="eastAsia" w:eastAsia="楷体_GB2312"/>
          <w:b/>
          <w:bCs/>
          <w:sz w:val="32"/>
          <w:szCs w:val="32"/>
        </w:rPr>
        <w:t>：</w:t>
      </w:r>
      <w:r>
        <w:rPr>
          <w:rFonts w:hint="eastAsia" w:eastAsia="楷体_GB2312"/>
          <w:sz w:val="32"/>
          <w:szCs w:val="32"/>
          <w:u w:val="single"/>
        </w:rPr>
        <w:t xml:space="preserve"> </w:t>
      </w:r>
      <w:r>
        <w:rPr>
          <w:rFonts w:eastAsia="楷体_GB2312"/>
          <w:sz w:val="32"/>
          <w:szCs w:val="32"/>
          <w:u w:val="single"/>
        </w:rPr>
        <w:t xml:space="preserve">                             </w:t>
      </w:r>
    </w:p>
    <w:p w14:paraId="76B98064">
      <w:pPr>
        <w:rPr>
          <w:rFonts w:eastAsia="黑体"/>
          <w:sz w:val="32"/>
          <w:szCs w:val="32"/>
        </w:rPr>
        <w:sectPr>
          <w:pgSz w:w="11906" w:h="16838"/>
          <w:pgMar w:top="1247" w:right="1197" w:bottom="1247" w:left="1469" w:header="851" w:footer="992" w:gutter="0"/>
          <w:pgNumType w:fmt="decimal" w:start="1"/>
          <w:cols w:space="720" w:num="1"/>
          <w:titlePg/>
          <w:docGrid w:type="lines" w:linePitch="312" w:charSpace="0"/>
        </w:sectPr>
      </w:pPr>
    </w:p>
    <w:p w14:paraId="6D2EA0E8">
      <w:pPr>
        <w:pStyle w:val="4"/>
        <w:spacing w:before="0" w:after="0" w:line="360" w:lineRule="auto"/>
        <w:jc w:val="center"/>
        <w:rPr>
          <w:color w:val="auto"/>
          <w:sz w:val="36"/>
          <w:szCs w:val="36"/>
        </w:rPr>
      </w:pPr>
      <w:r>
        <w:rPr>
          <w:rFonts w:hint="eastAsia" w:ascii="微软雅黑" w:hAnsi="微软雅黑" w:eastAsia="微软雅黑" w:cs="微软雅黑"/>
          <w:color w:val="auto"/>
          <w:sz w:val="36"/>
          <w:szCs w:val="36"/>
        </w:rPr>
        <w:t>合同格式</w:t>
      </w:r>
      <w:bookmarkEnd w:id="3"/>
    </w:p>
    <w:p w14:paraId="1A266747">
      <w:pPr>
        <w:spacing w:before="100" w:line="226" w:lineRule="auto"/>
        <w:ind w:left="248" w:hanging="248" w:hangingChars="100"/>
        <w:jc w:val="center"/>
        <w:outlineLvl w:val="0"/>
        <w:rPr>
          <w:rFonts w:ascii="宋体" w:hAnsi="宋体" w:eastAsia="宋体" w:cs="宋体"/>
          <w:spacing w:val="4"/>
          <w:sz w:val="24"/>
          <w:szCs w:val="24"/>
        </w:rPr>
      </w:pPr>
      <w:bookmarkStart w:id="6" w:name="_Toc13857"/>
      <w:r>
        <w:rPr>
          <w:rFonts w:hint="eastAsia" w:ascii="宋体" w:hAnsi="宋体" w:eastAsia="宋体" w:cs="宋体"/>
          <w:spacing w:val="4"/>
          <w:sz w:val="24"/>
          <w:szCs w:val="24"/>
        </w:rPr>
        <w:t>(</w:t>
      </w:r>
      <w:r>
        <w:rPr>
          <w:rFonts w:hint="eastAsia" w:ascii="宋体" w:hAnsi="宋体" w:eastAsia="宋体" w:cs="宋体"/>
          <w:spacing w:val="4"/>
          <w:sz w:val="24"/>
          <w:szCs w:val="24"/>
          <w:lang w:val="zh-CN"/>
        </w:rPr>
        <w:t>此合同主要条款只作为参考，最终签订的合同以采购人确定的合同为准</w:t>
      </w:r>
      <w:r>
        <w:rPr>
          <w:rFonts w:hint="eastAsia" w:ascii="宋体" w:hAnsi="宋体" w:eastAsia="宋体" w:cs="宋体"/>
          <w:spacing w:val="4"/>
          <w:sz w:val="24"/>
          <w:szCs w:val="24"/>
        </w:rPr>
        <w:t>)</w:t>
      </w:r>
      <w:bookmarkEnd w:id="6"/>
    </w:p>
    <w:p w14:paraId="4779F517">
      <w:pPr>
        <w:spacing w:line="360" w:lineRule="auto"/>
        <w:ind w:firstLine="3236" w:firstLineChars="1300"/>
        <w:jc w:val="both"/>
        <w:rPr>
          <w:rFonts w:ascii="宋体" w:hAnsi="宋体" w:eastAsia="宋体" w:cs="宋体"/>
          <w:b/>
          <w:spacing w:val="4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spacing w:val="4"/>
          <w:sz w:val="24"/>
          <w:szCs w:val="24"/>
          <w:lang w:val="zh-CN"/>
        </w:rPr>
        <w:t>（最终以甲乙双方签订合同为准）</w:t>
      </w:r>
    </w:p>
    <w:p w14:paraId="0527A9F4">
      <w:pPr>
        <w:spacing w:line="360" w:lineRule="auto"/>
        <w:ind w:firstLine="2232" w:firstLineChars="900"/>
        <w:rPr>
          <w:rFonts w:ascii="宋体" w:hAnsi="宋体" w:eastAsia="宋体" w:cs="宋体"/>
          <w:spacing w:val="4"/>
          <w:sz w:val="24"/>
          <w:szCs w:val="24"/>
          <w:lang w:val="zh-CN"/>
        </w:rPr>
      </w:pPr>
    </w:p>
    <w:p w14:paraId="1F338401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 xml:space="preserve">合同编号： </w:t>
      </w:r>
    </w:p>
    <w:p w14:paraId="6805ED7F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 xml:space="preserve">签订地点： </w:t>
      </w:r>
    </w:p>
    <w:p w14:paraId="26650270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签订时间:</w:t>
      </w:r>
    </w:p>
    <w:p w14:paraId="5332F711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采购人（甲方）：</w:t>
      </w:r>
    </w:p>
    <w:p w14:paraId="132CEFD2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供应商（乙方）：</w:t>
      </w:r>
    </w:p>
    <w:p w14:paraId="720B1715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根据《中华人民共和国民法典》和《中华人民共和国政府采购法》及实施条例、甲方</w:t>
      </w:r>
      <w:r>
        <w:rPr>
          <w:rFonts w:hint="eastAsia" w:ascii="宋体" w:hAnsi="宋体" w:eastAsia="宋体"/>
          <w:color w:val="auto"/>
          <w:u w:val="single"/>
        </w:rPr>
        <w:t xml:space="preserve">  </w:t>
      </w:r>
      <w:r>
        <w:rPr>
          <w:rFonts w:hint="eastAsia" w:ascii="宋体" w:hAnsi="宋体" w:eastAsia="宋体"/>
          <w:color w:val="auto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color w:val="auto"/>
          <w:u w:val="single"/>
        </w:rPr>
        <w:t xml:space="preserve"> </w:t>
      </w:r>
      <w:r>
        <w:rPr>
          <w:rFonts w:hint="eastAsia" w:ascii="宋体" w:hAnsi="宋体" w:eastAsia="宋体"/>
          <w:color w:val="auto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/>
          <w:color w:val="auto"/>
          <w:u w:val="single"/>
        </w:rPr>
        <w:t xml:space="preserve">          </w:t>
      </w:r>
      <w:r>
        <w:rPr>
          <w:rFonts w:hint="eastAsia" w:ascii="宋体" w:hAnsi="宋体" w:eastAsia="宋体"/>
          <w:color w:val="auto"/>
        </w:rPr>
        <w:t xml:space="preserve"> 采购项目（采购项目编号：</w:t>
      </w:r>
      <w:r>
        <w:rPr>
          <w:rFonts w:hint="eastAsia" w:ascii="宋体" w:hAnsi="宋体" w:eastAsia="宋体"/>
          <w:color w:val="auto"/>
          <w:u w:val="single"/>
        </w:rPr>
        <w:t xml:space="preserve">          </w:t>
      </w:r>
      <w:r>
        <w:rPr>
          <w:rFonts w:hint="eastAsia" w:ascii="宋体" w:hAnsi="宋体" w:eastAsia="宋体"/>
          <w:color w:val="auto"/>
        </w:rPr>
        <w:t>）的磋商文件、</w:t>
      </w:r>
      <w:r>
        <w:rPr>
          <w:rFonts w:hint="eastAsia" w:ascii="宋体" w:hAnsi="宋体" w:eastAsia="宋体"/>
          <w:color w:val="auto"/>
          <w:lang w:eastAsia="zh-CN"/>
        </w:rPr>
        <w:t>磋商</w:t>
      </w:r>
      <w:r>
        <w:rPr>
          <w:rFonts w:hint="eastAsia" w:ascii="宋体" w:hAnsi="宋体" w:eastAsia="宋体"/>
          <w:color w:val="auto"/>
        </w:rPr>
        <w:t>响应文件等有关规定，为确保甲方采购项目的顺利实施，甲、乙双方在平等自愿原则下签订本合同，并共同遵守如下条款：</w:t>
      </w:r>
    </w:p>
    <w:p w14:paraId="03F45DB9">
      <w:pPr>
        <w:pStyle w:val="12"/>
        <w:tabs>
          <w:tab w:val="left" w:pos="408"/>
        </w:tabs>
        <w:spacing w:line="324" w:lineRule="auto"/>
        <w:ind w:firstLine="482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第一条  采购内容及数量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1880"/>
        <w:gridCol w:w="1710"/>
        <w:gridCol w:w="1190"/>
        <w:gridCol w:w="1790"/>
        <w:gridCol w:w="1790"/>
      </w:tblGrid>
      <w:tr w14:paraId="05EC7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1C205261">
            <w:pPr>
              <w:pStyle w:val="12"/>
              <w:spacing w:line="324" w:lineRule="auto"/>
              <w:ind w:firstLine="0" w:firstLineChars="0"/>
              <w:jc w:val="center"/>
              <w:rPr>
                <w:rFonts w:ascii="宋体" w:hAnsi="宋体" w:eastAsia="宋体"/>
                <w:color w:val="auto"/>
              </w:rPr>
            </w:pPr>
            <w:r>
              <w:rPr>
                <w:rFonts w:hint="eastAsia" w:ascii="宋体" w:hAnsi="宋体" w:eastAsia="宋体"/>
                <w:color w:val="auto"/>
              </w:rPr>
              <w:t>序号</w:t>
            </w:r>
          </w:p>
        </w:tc>
        <w:tc>
          <w:tcPr>
            <w:tcW w:w="1880" w:type="dxa"/>
            <w:vAlign w:val="center"/>
          </w:tcPr>
          <w:p w14:paraId="2CC33813">
            <w:pPr>
              <w:pStyle w:val="12"/>
              <w:spacing w:line="324" w:lineRule="auto"/>
              <w:ind w:firstLine="240" w:firstLineChars="100"/>
              <w:rPr>
                <w:rFonts w:ascii="宋体" w:hAnsi="宋体" w:eastAsia="宋体"/>
                <w:color w:val="auto"/>
              </w:rPr>
            </w:pPr>
            <w:r>
              <w:rPr>
                <w:rFonts w:hint="eastAsia" w:ascii="宋体" w:hAnsi="宋体" w:eastAsia="宋体"/>
                <w:color w:val="auto"/>
              </w:rPr>
              <w:t>名称</w:t>
            </w:r>
          </w:p>
        </w:tc>
        <w:tc>
          <w:tcPr>
            <w:tcW w:w="1710" w:type="dxa"/>
            <w:vAlign w:val="center"/>
          </w:tcPr>
          <w:p w14:paraId="69B9AFF0">
            <w:pPr>
              <w:pStyle w:val="12"/>
              <w:spacing w:line="324" w:lineRule="auto"/>
              <w:ind w:firstLine="0" w:firstLineChars="0"/>
              <w:rPr>
                <w:rFonts w:ascii="宋体" w:hAnsi="宋体" w:eastAsia="宋体"/>
                <w:color w:val="auto"/>
              </w:rPr>
            </w:pPr>
            <w:r>
              <w:rPr>
                <w:rFonts w:hint="eastAsia" w:ascii="宋体" w:hAnsi="宋体" w:eastAsia="宋体"/>
                <w:color w:val="auto"/>
              </w:rPr>
              <w:t>单价</w:t>
            </w:r>
          </w:p>
        </w:tc>
        <w:tc>
          <w:tcPr>
            <w:tcW w:w="1190" w:type="dxa"/>
            <w:vAlign w:val="center"/>
          </w:tcPr>
          <w:p w14:paraId="4452875C">
            <w:pPr>
              <w:pStyle w:val="12"/>
              <w:spacing w:line="324" w:lineRule="auto"/>
              <w:ind w:firstLine="0" w:firstLineChars="0"/>
              <w:rPr>
                <w:rFonts w:ascii="宋体" w:hAnsi="宋体" w:eastAsia="宋体"/>
                <w:color w:val="auto"/>
              </w:rPr>
            </w:pPr>
            <w:r>
              <w:rPr>
                <w:rFonts w:hint="eastAsia" w:ascii="宋体" w:hAnsi="宋体" w:eastAsia="宋体"/>
                <w:color w:val="auto"/>
              </w:rPr>
              <w:t>数量</w:t>
            </w:r>
          </w:p>
        </w:tc>
        <w:tc>
          <w:tcPr>
            <w:tcW w:w="1790" w:type="dxa"/>
            <w:vAlign w:val="center"/>
          </w:tcPr>
          <w:p w14:paraId="785364DE">
            <w:pPr>
              <w:pStyle w:val="12"/>
              <w:spacing w:line="324" w:lineRule="auto"/>
              <w:ind w:firstLine="199" w:firstLineChars="83"/>
              <w:rPr>
                <w:rFonts w:ascii="宋体" w:hAnsi="宋体" w:eastAsia="宋体"/>
                <w:color w:val="auto"/>
              </w:rPr>
            </w:pPr>
            <w:r>
              <w:rPr>
                <w:rFonts w:hint="eastAsia" w:ascii="宋体" w:hAnsi="宋体" w:eastAsia="宋体"/>
                <w:color w:val="auto"/>
              </w:rPr>
              <w:t>合计</w:t>
            </w:r>
          </w:p>
        </w:tc>
        <w:tc>
          <w:tcPr>
            <w:tcW w:w="1790" w:type="dxa"/>
            <w:vAlign w:val="center"/>
          </w:tcPr>
          <w:p w14:paraId="609C45DC">
            <w:pPr>
              <w:pStyle w:val="12"/>
              <w:spacing w:line="324" w:lineRule="auto"/>
              <w:ind w:firstLine="199" w:firstLineChars="83"/>
              <w:rPr>
                <w:rFonts w:ascii="宋体" w:hAnsi="宋体" w:eastAsia="宋体"/>
                <w:color w:val="auto"/>
              </w:rPr>
            </w:pPr>
            <w:r>
              <w:rPr>
                <w:rFonts w:hint="eastAsia" w:ascii="宋体" w:hAnsi="宋体" w:eastAsia="宋体"/>
                <w:color w:val="auto"/>
              </w:rPr>
              <w:t>备注</w:t>
            </w:r>
          </w:p>
        </w:tc>
      </w:tr>
      <w:tr w14:paraId="13D64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</w:tcPr>
          <w:p w14:paraId="13547B88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880" w:type="dxa"/>
          </w:tcPr>
          <w:p w14:paraId="6AF3FC64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10" w:type="dxa"/>
          </w:tcPr>
          <w:p w14:paraId="3884B925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190" w:type="dxa"/>
          </w:tcPr>
          <w:p w14:paraId="5D926DE1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33303FE4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7B0777DA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</w:tr>
      <w:tr w14:paraId="62858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</w:tcPr>
          <w:p w14:paraId="2CD72DF5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880" w:type="dxa"/>
          </w:tcPr>
          <w:p w14:paraId="01627978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10" w:type="dxa"/>
          </w:tcPr>
          <w:p w14:paraId="450FB790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190" w:type="dxa"/>
          </w:tcPr>
          <w:p w14:paraId="38307000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585C5B35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2F7AF062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</w:tr>
      <w:tr w14:paraId="14E48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</w:tcPr>
          <w:p w14:paraId="6E2EC230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880" w:type="dxa"/>
          </w:tcPr>
          <w:p w14:paraId="7BE13E52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10" w:type="dxa"/>
          </w:tcPr>
          <w:p w14:paraId="0FD0C508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190" w:type="dxa"/>
          </w:tcPr>
          <w:p w14:paraId="0661AAA6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4EA0C9CD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5A665C04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</w:tr>
      <w:tr w14:paraId="2F329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</w:tcPr>
          <w:p w14:paraId="18049A69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880" w:type="dxa"/>
          </w:tcPr>
          <w:p w14:paraId="52C45097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10" w:type="dxa"/>
          </w:tcPr>
          <w:p w14:paraId="75E659B8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190" w:type="dxa"/>
          </w:tcPr>
          <w:p w14:paraId="6CDD8CEF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070E772E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1DEEB07A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</w:tr>
      <w:tr w14:paraId="79135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</w:tcPr>
          <w:p w14:paraId="2C47E296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880" w:type="dxa"/>
          </w:tcPr>
          <w:p w14:paraId="175F9C8C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10" w:type="dxa"/>
          </w:tcPr>
          <w:p w14:paraId="7E1339A9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190" w:type="dxa"/>
          </w:tcPr>
          <w:p w14:paraId="55F7700F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246CFB40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304A2317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</w:tr>
      <w:tr w14:paraId="3669D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</w:tcPr>
          <w:p w14:paraId="2E15B845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880" w:type="dxa"/>
          </w:tcPr>
          <w:p w14:paraId="7765960A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10" w:type="dxa"/>
          </w:tcPr>
          <w:p w14:paraId="2801664D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190" w:type="dxa"/>
          </w:tcPr>
          <w:p w14:paraId="4CFAF8B7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40EBA955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  <w:tc>
          <w:tcPr>
            <w:tcW w:w="1790" w:type="dxa"/>
          </w:tcPr>
          <w:p w14:paraId="0917B1D1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</w:p>
        </w:tc>
      </w:tr>
      <w:tr w14:paraId="49CC6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16" w:type="dxa"/>
            <w:gridSpan w:val="2"/>
          </w:tcPr>
          <w:p w14:paraId="35A68F5A">
            <w:pPr>
              <w:pStyle w:val="12"/>
              <w:spacing w:line="324" w:lineRule="auto"/>
              <w:ind w:firstLine="480"/>
              <w:rPr>
                <w:rFonts w:ascii="宋体" w:hAnsi="宋体" w:eastAsia="宋体"/>
                <w:color w:val="auto"/>
              </w:rPr>
            </w:pPr>
            <w:r>
              <w:rPr>
                <w:rFonts w:hint="eastAsia" w:ascii="宋体" w:hAnsi="宋体" w:eastAsia="宋体"/>
                <w:color w:val="auto"/>
              </w:rPr>
              <w:t>备注</w:t>
            </w:r>
          </w:p>
        </w:tc>
        <w:tc>
          <w:tcPr>
            <w:tcW w:w="6480" w:type="dxa"/>
            <w:gridSpan w:val="4"/>
          </w:tcPr>
          <w:p w14:paraId="0BB40063">
            <w:pPr>
              <w:pStyle w:val="12"/>
              <w:spacing w:line="324" w:lineRule="auto"/>
              <w:ind w:firstLine="0" w:firstLineChars="0"/>
              <w:rPr>
                <w:rFonts w:ascii="宋体" w:hAnsi="宋体" w:eastAsia="宋体"/>
                <w:color w:val="auto"/>
              </w:rPr>
            </w:pPr>
            <w:r>
              <w:rPr>
                <w:rFonts w:hint="eastAsia" w:ascii="宋体" w:hAnsi="宋体" w:eastAsia="宋体"/>
                <w:color w:val="auto"/>
              </w:rPr>
              <w:t>最终数量以甲方确认的实际工程量结算。</w:t>
            </w:r>
            <w:bookmarkStart w:id="8" w:name="_GoBack"/>
            <w:bookmarkEnd w:id="8"/>
          </w:p>
        </w:tc>
      </w:tr>
    </w:tbl>
    <w:p w14:paraId="2A101E8F">
      <w:pPr>
        <w:pStyle w:val="12"/>
        <w:spacing w:line="324" w:lineRule="auto"/>
        <w:ind w:firstLine="482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第二条  合同价款及支付方式</w:t>
      </w:r>
    </w:p>
    <w:p w14:paraId="73DF120E">
      <w:pPr>
        <w:pStyle w:val="13"/>
        <w:ind w:firstLine="480" w:firstLineChars="200"/>
        <w:rPr>
          <w:rFonts w:hint="eastAsia" w:ascii="宋体" w:hAnsi="宋体" w:eastAsia="宋体" w:cs="宋体"/>
          <w:snapToGrid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sz w:val="24"/>
          <w:szCs w:val="21"/>
        </w:rPr>
        <w:t>1、成交总价：（大写）：人民币</w:t>
      </w:r>
      <w:r>
        <w:rPr>
          <w:rFonts w:hint="eastAsia" w:ascii="宋体" w:hAnsi="宋体" w:eastAsia="宋体" w:cs="宋体"/>
          <w:snapToGrid w:val="0"/>
          <w:sz w:val="24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napToGrid w:val="0"/>
          <w:sz w:val="24"/>
          <w:szCs w:val="21"/>
        </w:rPr>
        <w:t>；（小写）¥：</w:t>
      </w:r>
      <w:r>
        <w:rPr>
          <w:rFonts w:hint="eastAsia" w:ascii="宋体" w:hAnsi="宋体" w:eastAsia="宋体" w:cs="宋体"/>
          <w:snapToGrid w:val="0"/>
          <w:sz w:val="24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snapToGrid w:val="0"/>
          <w:sz w:val="24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 w:val="0"/>
          <w:sz w:val="24"/>
          <w:szCs w:val="21"/>
        </w:rPr>
        <w:t xml:space="preserve">  。</w:t>
      </w:r>
    </w:p>
    <w:p w14:paraId="0553238F">
      <w:pPr>
        <w:pStyle w:val="13"/>
        <w:ind w:firstLine="480" w:firstLineChars="200"/>
        <w:rPr>
          <w:rFonts w:ascii="宋体" w:hAnsi="宋体" w:eastAsia="宋体" w:cs="宋体"/>
          <w:snapToGrid w:val="0"/>
          <w:sz w:val="24"/>
          <w:szCs w:val="21"/>
        </w:rPr>
      </w:pPr>
      <w:r>
        <w:rPr>
          <w:rFonts w:hint="eastAsia" w:ascii="宋体" w:hAnsi="宋体" w:eastAsia="宋体" w:cs="宋体"/>
          <w:snapToGrid w:val="0"/>
          <w:sz w:val="24"/>
          <w:szCs w:val="21"/>
        </w:rPr>
        <w:t>该价款包括但不限于深化设计、外文翻译</w:t>
      </w:r>
      <w:r>
        <w:rPr>
          <w:rFonts w:hint="eastAsia" w:ascii="宋体" w:hAnsi="宋体" w:eastAsia="宋体" w:cs="宋体"/>
          <w:snapToGrid w:val="0"/>
          <w:sz w:val="24"/>
          <w:szCs w:val="21"/>
          <w:lang w:eastAsia="zh-CN"/>
        </w:rPr>
        <w:t>、</w:t>
      </w:r>
      <w:r>
        <w:rPr>
          <w:rFonts w:hint="eastAsia" w:ascii="宋体" w:hAnsi="宋体" w:eastAsia="宋体" w:cs="宋体"/>
          <w:snapToGrid w:val="0"/>
          <w:sz w:val="24"/>
          <w:szCs w:val="21"/>
        </w:rPr>
        <w:t>标识制作、运输、安装、税费及</w:t>
      </w:r>
      <w:r>
        <w:rPr>
          <w:rFonts w:hint="eastAsia" w:ascii="宋体" w:hAnsi="宋体" w:eastAsia="宋体" w:cs="宋体"/>
          <w:snapToGrid w:val="0"/>
          <w:sz w:val="24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napToGrid w:val="0"/>
          <w:sz w:val="24"/>
          <w:szCs w:val="21"/>
        </w:rPr>
        <w:t>年维保费用（人为损坏除外）等全部费用。</w:t>
      </w:r>
    </w:p>
    <w:p w14:paraId="0E6F996C">
      <w:pPr>
        <w:pStyle w:val="13"/>
        <w:numPr>
          <w:ilvl w:val="0"/>
          <w:numId w:val="1"/>
        </w:numPr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支付方式</w:t>
      </w:r>
    </w:p>
    <w:p w14:paraId="2569C0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snapToGrid w:val="0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sz w:val="24"/>
          <w:szCs w:val="21"/>
          <w:lang w:eastAsia="zh-CN"/>
        </w:rPr>
        <w:t>（</w:t>
      </w:r>
      <w:r>
        <w:rPr>
          <w:rFonts w:hint="eastAsia" w:ascii="宋体" w:hAnsi="宋体" w:eastAsia="宋体" w:cs="宋体"/>
          <w:snapToGrid w:val="0"/>
          <w:sz w:val="24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napToGrid w:val="0"/>
          <w:sz w:val="24"/>
          <w:szCs w:val="21"/>
          <w:lang w:eastAsia="zh-CN"/>
        </w:rPr>
        <w:t>）</w:t>
      </w:r>
      <w:r>
        <w:rPr>
          <w:rFonts w:hint="eastAsia" w:ascii="宋体" w:hAnsi="宋体" w:eastAsia="宋体" w:cs="宋体"/>
          <w:snapToGrid w:val="0"/>
          <w:sz w:val="24"/>
          <w:szCs w:val="21"/>
        </w:rPr>
        <w:t>合同签订后，收到供应商开具的发票后，达到付款条件起7个工作日内，支付合同总金额的30.0%</w:t>
      </w:r>
      <w:r>
        <w:rPr>
          <w:rFonts w:hint="eastAsia" w:ascii="宋体" w:hAnsi="宋体" w:eastAsia="宋体" w:cs="宋体"/>
          <w:snapToGrid w:val="0"/>
          <w:sz w:val="24"/>
          <w:szCs w:val="21"/>
          <w:lang w:eastAsia="zh-CN"/>
        </w:rPr>
        <w:t>；</w:t>
      </w:r>
      <w:r>
        <w:rPr>
          <w:rFonts w:hint="eastAsia" w:ascii="宋体" w:hAnsi="宋体" w:eastAsia="宋体" w:cs="宋体"/>
          <w:snapToGrid w:val="0"/>
          <w:sz w:val="24"/>
          <w:szCs w:val="21"/>
        </w:rPr>
        <w:t>全部安装完成，初验合格，收到供应商开具的发票后，达到付款条件起7个工作日内，支付合同总金额的40.0%</w:t>
      </w:r>
      <w:r>
        <w:rPr>
          <w:rFonts w:hint="eastAsia" w:ascii="宋体" w:hAnsi="宋体" w:eastAsia="宋体" w:cs="宋体"/>
          <w:snapToGrid w:val="0"/>
          <w:sz w:val="24"/>
          <w:szCs w:val="21"/>
          <w:lang w:eastAsia="zh-CN"/>
        </w:rPr>
        <w:t>；</w:t>
      </w:r>
      <w:r>
        <w:rPr>
          <w:rFonts w:hint="eastAsia" w:ascii="宋体" w:hAnsi="宋体" w:eastAsia="宋体" w:cs="宋体"/>
          <w:snapToGrid w:val="0"/>
          <w:sz w:val="24"/>
          <w:szCs w:val="21"/>
        </w:rPr>
        <w:t>验收合格，审计后出具审计报告，收到供应商开具的发票后，达到付款条件起7个工作日内，支付合同总金额的30.0%</w:t>
      </w:r>
      <w:r>
        <w:rPr>
          <w:rFonts w:hint="eastAsia" w:ascii="宋体" w:hAnsi="宋体" w:eastAsia="宋体" w:cs="宋体"/>
          <w:snapToGrid w:val="0"/>
          <w:sz w:val="24"/>
          <w:szCs w:val="21"/>
          <w:lang w:eastAsia="zh-CN"/>
        </w:rPr>
        <w:t>。</w:t>
      </w:r>
    </w:p>
    <w:p w14:paraId="160DD8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snapToGrid w:val="0"/>
          <w:sz w:val="24"/>
          <w:szCs w:val="21"/>
        </w:rPr>
      </w:pPr>
    </w:p>
    <w:p w14:paraId="20C10F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snapToGrid w:val="0"/>
          <w:sz w:val="24"/>
          <w:szCs w:val="21"/>
          <w:lang w:eastAsia="zh-CN"/>
        </w:rPr>
      </w:pPr>
      <w:r>
        <w:rPr>
          <w:rFonts w:hint="eastAsia" w:ascii="宋体" w:hAnsi="宋体" w:eastAsia="宋体" w:cs="宋体"/>
          <w:snapToGrid w:val="0"/>
          <w:sz w:val="24"/>
          <w:szCs w:val="21"/>
          <w:lang w:val="en-US" w:eastAsia="zh-CN"/>
        </w:rPr>
        <w:t>2)结算方式：甲方与乙方直接结算，乙方负责在付款前按甲方要求提供增值税普通发票，甲方见票付款。</w:t>
      </w:r>
    </w:p>
    <w:p w14:paraId="4DDF55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jc w:val="left"/>
        <w:textAlignment w:val="auto"/>
        <w:rPr>
          <w:rFonts w:hint="eastAsia" w:ascii="宋体" w:hAnsi="宋体" w:eastAsia="宋体" w:cs="宋体"/>
          <w:snapToGrid w:val="0"/>
          <w:sz w:val="24"/>
          <w:szCs w:val="21"/>
          <w:lang w:val="en-US" w:eastAsia="zh-CN"/>
        </w:rPr>
      </w:pPr>
      <w:r>
        <w:rPr>
          <w:rFonts w:hint="eastAsia" w:ascii="宋体" w:hAnsi="宋体" w:eastAsia="宋体" w:cs="宋体"/>
          <w:snapToGrid w:val="0"/>
          <w:sz w:val="24"/>
          <w:szCs w:val="21"/>
          <w:lang w:val="en-US" w:eastAsia="zh-CN"/>
        </w:rPr>
        <w:t>(3)支付方式：银行转账。</w:t>
      </w:r>
    </w:p>
    <w:p w14:paraId="4C487173">
      <w:pPr>
        <w:pStyle w:val="12"/>
        <w:numPr>
          <w:ilvl w:val="0"/>
          <w:numId w:val="0"/>
        </w:numPr>
        <w:spacing w:line="324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</w:rPr>
      </w:pPr>
      <w:r>
        <w:rPr>
          <w:rFonts w:hint="eastAsia" w:ascii="宋体" w:hAnsi="宋体" w:eastAsia="宋体" w:cs="宋体"/>
          <w:b/>
          <w:bCs/>
          <w:color w:val="auto"/>
        </w:rPr>
        <w:t>第三条  技术与功能要求</w:t>
      </w:r>
    </w:p>
    <w:p w14:paraId="06DCE3C7">
      <w:pPr>
        <w:pStyle w:val="13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1、层级化要求：按照从宏观到微观逻辑构建层级化导视体系，不同层级标识在尺寸、字体大小、信息密度等方面有区别且相互衔接呼应，符合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本项目</w:t>
      </w:r>
      <w:r>
        <w:rPr>
          <w:rFonts w:hint="eastAsia" w:ascii="宋体" w:hAnsi="宋体" w:eastAsia="宋体" w:cs="宋体"/>
          <w:sz w:val="24"/>
          <w:szCs w:val="24"/>
        </w:rPr>
        <w:t>采购需求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及内容</w:t>
      </w:r>
      <w:r>
        <w:rPr>
          <w:rFonts w:hint="eastAsia" w:ascii="宋体" w:hAnsi="宋体" w:eastAsia="宋体" w:cs="宋体"/>
          <w:sz w:val="24"/>
          <w:szCs w:val="24"/>
        </w:rPr>
        <w:t>中的相关规定。</w:t>
      </w:r>
    </w:p>
    <w:p w14:paraId="54761197">
      <w:pPr>
        <w:pStyle w:val="13"/>
        <w:ind w:firstLine="720" w:firstLineChars="3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2、材质要求：所有标识材质具备良好耐候性、环保可回收性、足够强度和稳定性、便于清洁维护等，符合采购需求中的相关规定。</w:t>
      </w:r>
    </w:p>
    <w:p w14:paraId="37B2C156">
      <w:pPr>
        <w:pStyle w:val="13"/>
        <w:ind w:firstLine="720" w:firstLineChars="3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3、外观要求：标识设计融入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留坝县城形象及周边建筑风貌</w:t>
      </w:r>
      <w:r>
        <w:rPr>
          <w:rFonts w:hint="eastAsia" w:ascii="宋体" w:hAnsi="宋体" w:eastAsia="宋体" w:cs="宋体"/>
          <w:sz w:val="24"/>
          <w:szCs w:val="24"/>
        </w:rPr>
        <w:t>整体风格，采用统一视觉识别系统，外观简洁大方美观实用，符合采购需求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及内容</w:t>
      </w:r>
      <w:r>
        <w:rPr>
          <w:rFonts w:hint="eastAsia" w:ascii="宋体" w:hAnsi="宋体" w:eastAsia="宋体" w:cs="宋体"/>
          <w:sz w:val="24"/>
          <w:szCs w:val="24"/>
        </w:rPr>
        <w:t>中的相关规定。</w:t>
      </w:r>
    </w:p>
    <w:p w14:paraId="6B529241">
      <w:pPr>
        <w:pStyle w:val="12"/>
        <w:numPr>
          <w:ilvl w:val="0"/>
          <w:numId w:val="2"/>
        </w:numPr>
        <w:spacing w:line="324" w:lineRule="auto"/>
        <w:ind w:firstLine="482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 xml:space="preserve"> 双方的权利与义务</w:t>
      </w:r>
    </w:p>
    <w:p w14:paraId="38322687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1.甲方权利与义务</w:t>
      </w:r>
    </w:p>
    <w:p w14:paraId="326DE5FE">
      <w:pPr>
        <w:pStyle w:val="13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①按时向乙方支付合同款项。</w:t>
      </w:r>
    </w:p>
    <w:p w14:paraId="0EB82760">
      <w:pPr>
        <w:pStyle w:val="13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②向乙方提供必要的工作条件和相关资料，如相关规划图纸、文化历史资料等。</w:t>
      </w:r>
    </w:p>
    <w:p w14:paraId="2EFFC8BB">
      <w:pPr>
        <w:pStyle w:val="13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③对乙方的设计方案、制作过程、安装质量等进行监督和检查，及时提出合理意见和建议。</w:t>
      </w:r>
    </w:p>
    <w:p w14:paraId="00E9E8EB">
      <w:pPr>
        <w:pStyle w:val="12"/>
        <w:spacing w:line="324" w:lineRule="auto"/>
        <w:ind w:firstLine="480"/>
        <w:rPr>
          <w:rFonts w:ascii="宋体" w:hAnsi="宋体" w:eastAsia="宋体"/>
          <w:color w:val="auto"/>
          <w:szCs w:val="24"/>
        </w:rPr>
      </w:pPr>
      <w:r>
        <w:rPr>
          <w:rFonts w:hint="eastAsia" w:ascii="宋体" w:hAnsi="宋体" w:eastAsia="宋体"/>
          <w:color w:val="auto"/>
          <w:szCs w:val="24"/>
        </w:rPr>
        <w:t>④按照合同约定组织</w:t>
      </w:r>
      <w:r>
        <w:rPr>
          <w:rFonts w:hint="eastAsia" w:ascii="宋体" w:hAnsi="宋体" w:eastAsia="宋体"/>
          <w:color w:val="auto"/>
          <w:szCs w:val="24"/>
          <w:lang w:eastAsia="zh-CN"/>
        </w:rPr>
        <w:t>留坝县城区旅游导视</w:t>
      </w:r>
      <w:r>
        <w:rPr>
          <w:rFonts w:hint="eastAsia" w:ascii="宋体" w:hAnsi="宋体" w:eastAsia="宋体"/>
          <w:color w:val="auto"/>
          <w:szCs w:val="24"/>
        </w:rPr>
        <w:t>标识的验收工作。</w:t>
      </w:r>
    </w:p>
    <w:p w14:paraId="59ED61ED">
      <w:pPr>
        <w:pStyle w:val="12"/>
        <w:numPr>
          <w:ilvl w:val="0"/>
          <w:numId w:val="3"/>
        </w:numPr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乙方的权利与义务</w:t>
      </w:r>
    </w:p>
    <w:p w14:paraId="2065B093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①</w:t>
      </w:r>
      <w:r>
        <w:rPr>
          <w:rFonts w:ascii="宋体" w:hAnsi="宋体" w:eastAsia="宋体"/>
          <w:color w:val="auto"/>
        </w:rPr>
        <w:t>按照合同约定及采购需求</w:t>
      </w:r>
      <w:r>
        <w:rPr>
          <w:rFonts w:hint="eastAsia" w:ascii="宋体" w:hAnsi="宋体" w:eastAsia="宋体"/>
          <w:color w:val="auto"/>
          <w:lang w:eastAsia="zh-CN"/>
        </w:rPr>
        <w:t>及内容</w:t>
      </w:r>
      <w:r>
        <w:rPr>
          <w:rFonts w:ascii="宋体" w:hAnsi="宋体" w:eastAsia="宋体"/>
          <w:color w:val="auto"/>
        </w:rPr>
        <w:t>进行标识的设计、制作、运输、安装、调试等工作，确保项目按时完成。</w:t>
      </w:r>
    </w:p>
    <w:p w14:paraId="2EAA4587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②</w:t>
      </w:r>
      <w:r>
        <w:rPr>
          <w:rFonts w:ascii="宋体" w:hAnsi="宋体" w:eastAsia="宋体"/>
          <w:color w:val="auto"/>
        </w:rPr>
        <w:t>设计方案需经甲方确认后方可进行后续制作安装工作，如设计方案不符合要求，应按照甲方意见及时修改。</w:t>
      </w:r>
    </w:p>
    <w:p w14:paraId="61AEB958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③保证标识的质量符合合同约定及相关质量标准，提供材质检测报告、产品合格证等相关资料。</w:t>
      </w:r>
    </w:p>
    <w:p w14:paraId="31762D1A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Calibri" w:hAnsi="Calibri" w:eastAsia="宋体" w:cs="Calibri"/>
          <w:color w:val="auto"/>
        </w:rPr>
        <w:t>④</w:t>
      </w:r>
      <w:r>
        <w:rPr>
          <w:rFonts w:ascii="宋体" w:hAnsi="宋体" w:eastAsia="宋体"/>
          <w:color w:val="auto"/>
        </w:rPr>
        <w:t>负责标识运输过程中的安全，确保标识不受损坏。</w:t>
      </w:r>
    </w:p>
    <w:p w14:paraId="5987B50A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⑤</w:t>
      </w:r>
      <w:r>
        <w:rPr>
          <w:rFonts w:ascii="宋体" w:hAnsi="宋体" w:eastAsia="宋体"/>
          <w:color w:val="auto"/>
        </w:rPr>
        <w:t>按照合同约定提供售后服务。</w:t>
      </w:r>
    </w:p>
    <w:p w14:paraId="2DC6EAA9">
      <w:pPr>
        <w:pStyle w:val="12"/>
        <w:spacing w:line="324" w:lineRule="auto"/>
        <w:ind w:firstLine="482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第五条 交付与验收</w:t>
      </w:r>
    </w:p>
    <w:p w14:paraId="182D0C8D">
      <w:pPr>
        <w:pStyle w:val="12"/>
        <w:spacing w:line="324" w:lineRule="auto"/>
        <w:ind w:firstLine="480"/>
        <w:rPr>
          <w:rFonts w:hint="eastAsia" w:ascii="宋体" w:hAnsi="宋体" w:eastAsia="宋体"/>
          <w:color w:val="auto"/>
          <w:lang w:val="en-US" w:eastAsia="zh-CN"/>
        </w:rPr>
      </w:pPr>
      <w:r>
        <w:rPr>
          <w:rFonts w:hint="eastAsia" w:ascii="宋体" w:hAnsi="宋体" w:eastAsia="宋体"/>
          <w:color w:val="auto"/>
        </w:rPr>
        <w:t>1.交付：乙方应在合同签订</w:t>
      </w:r>
      <w:r>
        <w:rPr>
          <w:rFonts w:hint="eastAsia" w:ascii="宋体" w:hAnsi="宋体" w:eastAsia="宋体"/>
          <w:color w:val="auto"/>
          <w:lang w:eastAsia="zh-CN"/>
        </w:rPr>
        <w:t>之日起</w:t>
      </w:r>
      <w:r>
        <w:rPr>
          <w:rFonts w:hint="eastAsia" w:ascii="宋体" w:hAnsi="宋体" w:eastAsia="宋体"/>
          <w:color w:val="auto"/>
          <w:u w:val="single"/>
        </w:rPr>
        <w:t xml:space="preserve">  </w:t>
      </w:r>
      <w:r>
        <w:rPr>
          <w:rFonts w:hint="eastAsia" w:ascii="宋体" w:hAnsi="宋体" w:eastAsia="宋体"/>
          <w:color w:val="auto"/>
          <w:u w:val="single"/>
          <w:lang w:val="en-US" w:eastAsia="zh-CN"/>
        </w:rPr>
        <w:t>45</w:t>
      </w:r>
      <w:r>
        <w:rPr>
          <w:rFonts w:hint="eastAsia" w:ascii="宋体" w:hAnsi="宋体" w:eastAsia="宋体"/>
          <w:color w:val="auto"/>
          <w:u w:val="single"/>
        </w:rPr>
        <w:t xml:space="preserve"> </w:t>
      </w:r>
      <w:r>
        <w:rPr>
          <w:rFonts w:hint="eastAsia" w:ascii="宋体" w:hAnsi="宋体" w:eastAsia="宋体"/>
          <w:color w:val="auto"/>
          <w:lang w:eastAsia="zh-CN"/>
        </w:rPr>
        <w:t>日历天</w:t>
      </w:r>
      <w:r>
        <w:rPr>
          <w:rFonts w:hint="eastAsia" w:ascii="宋体" w:hAnsi="宋体" w:eastAsia="宋体"/>
          <w:color w:val="auto"/>
        </w:rPr>
        <w:t>内完成</w:t>
      </w:r>
      <w:r>
        <w:rPr>
          <w:rFonts w:hint="eastAsia" w:ascii="宋体" w:hAnsi="宋体" w:eastAsia="宋体"/>
          <w:color w:val="auto"/>
          <w:lang w:val="en-US" w:eastAsia="zh-CN"/>
        </w:rPr>
        <w:t>所有标识的布点、设计、外文翻译、制作、安装、调试及交付 ，交付时提供产品合格证、材质检测报告、安装说明书等相关资料。</w:t>
      </w:r>
    </w:p>
    <w:p w14:paraId="4025F7AF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2.验收流程：包括外观验收、功能验收、材质验收、安装验收、试运行等环节，具体验收标准和流程符合采购需求中 “交付与验收” 的相关规定。试运行期为</w:t>
      </w:r>
      <w:r>
        <w:rPr>
          <w:rFonts w:hint="eastAsia" w:ascii="宋体" w:hAnsi="宋体" w:eastAsia="宋体"/>
          <w:color w:val="auto"/>
          <w:u w:val="single"/>
        </w:rPr>
        <w:t xml:space="preserve">     </w:t>
      </w:r>
      <w:r>
        <w:rPr>
          <w:rFonts w:hint="eastAsia" w:ascii="宋体" w:hAnsi="宋体" w:eastAsia="宋体"/>
          <w:color w:val="auto"/>
        </w:rPr>
        <w:t>天，试运行结束后双方共同进行最终验收，验收合格后签署验收报告。</w:t>
      </w:r>
    </w:p>
    <w:p w14:paraId="66343E83">
      <w:pPr>
        <w:pStyle w:val="12"/>
        <w:spacing w:line="324" w:lineRule="auto"/>
        <w:ind w:firstLine="482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第六条  服务保障</w:t>
      </w:r>
    </w:p>
    <w:p w14:paraId="465D8C50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1.售后服务期限</w:t>
      </w:r>
      <w:r>
        <w:rPr>
          <w:rFonts w:hint="eastAsia" w:ascii="宋体" w:hAnsi="宋体" w:eastAsia="宋体"/>
          <w:color w:val="auto"/>
        </w:rPr>
        <w:t>（质量保修期）</w:t>
      </w:r>
      <w:r>
        <w:rPr>
          <w:rFonts w:ascii="宋体" w:hAnsi="宋体" w:eastAsia="宋体"/>
          <w:color w:val="auto"/>
        </w:rPr>
        <w:t>：自最终验收合格之日起，乙方提供不少于</w:t>
      </w:r>
      <w:r>
        <w:rPr>
          <w:rFonts w:hint="eastAsia" w:ascii="宋体" w:hAnsi="宋体" w:eastAsia="宋体"/>
          <w:color w:val="auto"/>
          <w:u w:val="single"/>
        </w:rPr>
        <w:t xml:space="preserve">  </w:t>
      </w:r>
      <w:r>
        <w:rPr>
          <w:rFonts w:hint="eastAsia" w:ascii="宋体" w:hAnsi="宋体" w:eastAsia="宋体"/>
          <w:color w:val="auto"/>
          <w:u w:val="single"/>
          <w:lang w:val="en-US" w:eastAsia="zh-CN"/>
        </w:rPr>
        <w:t>1</w:t>
      </w:r>
      <w:r>
        <w:rPr>
          <w:rFonts w:hint="eastAsia" w:ascii="宋体" w:hAnsi="宋体" w:eastAsia="宋体"/>
          <w:color w:val="auto"/>
          <w:u w:val="single"/>
        </w:rPr>
        <w:t xml:space="preserve">  </w:t>
      </w:r>
      <w:r>
        <w:rPr>
          <w:rFonts w:ascii="宋体" w:hAnsi="宋体" w:eastAsia="宋体"/>
          <w:color w:val="auto"/>
        </w:rPr>
        <w:t>年的免费售后服务</w:t>
      </w:r>
      <w:r>
        <w:rPr>
          <w:rFonts w:hint="eastAsia" w:ascii="宋体" w:hAnsi="宋体" w:eastAsia="宋体"/>
          <w:color w:val="auto"/>
        </w:rPr>
        <w:t>（</w:t>
      </w:r>
      <w:r>
        <w:rPr>
          <w:rFonts w:hint="eastAsia" w:ascii="宋体" w:hAnsi="宋体" w:eastAsia="宋体"/>
          <w:bCs/>
          <w:color w:val="auto"/>
          <w:szCs w:val="24"/>
        </w:rPr>
        <w:t>人为损坏除外</w:t>
      </w:r>
      <w:r>
        <w:rPr>
          <w:rFonts w:hint="eastAsia" w:ascii="宋体" w:hAnsi="宋体" w:eastAsia="宋体"/>
          <w:color w:val="auto"/>
        </w:rPr>
        <w:t>）</w:t>
      </w:r>
      <w:r>
        <w:rPr>
          <w:rFonts w:ascii="宋体" w:hAnsi="宋体" w:eastAsia="宋体"/>
          <w:color w:val="auto"/>
        </w:rPr>
        <w:t>。</w:t>
      </w:r>
    </w:p>
    <w:p w14:paraId="2AAD528C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2.维修响应时间：售后服务期限内，标识出现故障或损坏，乙方在接到甲方通知后</w:t>
      </w:r>
      <w:r>
        <w:rPr>
          <w:rFonts w:hint="eastAsia" w:ascii="宋体" w:hAnsi="宋体" w:eastAsia="宋体"/>
          <w:color w:val="auto"/>
          <w:u w:val="single"/>
        </w:rPr>
        <w:t xml:space="preserve">  </w:t>
      </w:r>
      <w:r>
        <w:rPr>
          <w:rFonts w:ascii="宋体" w:hAnsi="宋体" w:eastAsia="宋体"/>
          <w:color w:val="auto"/>
          <w:u w:val="single"/>
        </w:rPr>
        <w:t xml:space="preserve"> </w:t>
      </w:r>
      <w:r>
        <w:rPr>
          <w:rFonts w:ascii="宋体" w:hAnsi="宋体" w:eastAsia="宋体"/>
          <w:color w:val="auto"/>
        </w:rPr>
        <w:t>小时内响应，</w:t>
      </w:r>
      <w:r>
        <w:rPr>
          <w:rFonts w:hint="eastAsia" w:ascii="宋体" w:hAnsi="宋体" w:eastAsia="宋体"/>
          <w:color w:val="auto"/>
          <w:u w:val="single"/>
        </w:rPr>
        <w:t xml:space="preserve">   </w:t>
      </w:r>
      <w:r>
        <w:rPr>
          <w:rFonts w:ascii="宋体" w:hAnsi="宋体" w:eastAsia="宋体"/>
          <w:color w:val="auto"/>
        </w:rPr>
        <w:t>小时内到达现场维修，一般故障</w:t>
      </w:r>
      <w:r>
        <w:rPr>
          <w:rFonts w:hint="eastAsia" w:ascii="宋体" w:hAnsi="宋体" w:eastAsia="宋体"/>
          <w:color w:val="auto"/>
          <w:u w:val="single"/>
        </w:rPr>
        <w:t xml:space="preserve">     </w:t>
      </w:r>
      <w:r>
        <w:rPr>
          <w:rFonts w:ascii="宋体" w:hAnsi="宋体" w:eastAsia="宋体"/>
          <w:color w:val="auto"/>
        </w:rPr>
        <w:t>小时内修复，重大故障</w:t>
      </w:r>
      <w:r>
        <w:rPr>
          <w:rFonts w:hint="eastAsia" w:ascii="宋体" w:hAnsi="宋体" w:eastAsia="宋体"/>
          <w:color w:val="auto"/>
          <w:u w:val="single"/>
        </w:rPr>
        <w:t xml:space="preserve">    </w:t>
      </w:r>
      <w:r>
        <w:rPr>
          <w:rFonts w:ascii="宋体" w:hAnsi="宋体" w:eastAsia="宋体"/>
          <w:color w:val="auto"/>
        </w:rPr>
        <w:t>日内修复。</w:t>
      </w:r>
    </w:p>
    <w:p w14:paraId="04C31D32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3.定期维护：乙方每</w:t>
      </w:r>
      <w:r>
        <w:rPr>
          <w:rFonts w:hint="eastAsia" w:ascii="宋体" w:hAnsi="宋体" w:eastAsia="宋体"/>
          <w:color w:val="auto"/>
          <w:u w:val="single"/>
        </w:rPr>
        <w:t xml:space="preserve">     </w:t>
      </w:r>
      <w:r>
        <w:rPr>
          <w:rFonts w:ascii="宋体" w:hAnsi="宋体" w:eastAsia="宋体"/>
          <w:color w:val="auto"/>
        </w:rPr>
        <w:t>个月对标识系统进行一次全面巡检和维护，并提交维护报告。</w:t>
      </w:r>
    </w:p>
    <w:p w14:paraId="22394DBF">
      <w:pPr>
        <w:pStyle w:val="12"/>
        <w:spacing w:line="324" w:lineRule="auto"/>
        <w:ind w:firstLine="482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第七条  违约责任及协议的解除</w:t>
      </w:r>
    </w:p>
    <w:p w14:paraId="74870540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1.甲方逾期支付合同款项的，每逾期一日，应向乙方支付逾期付款金额</w:t>
      </w:r>
      <w:r>
        <w:rPr>
          <w:rFonts w:hint="eastAsia" w:ascii="宋体" w:hAnsi="宋体" w:eastAsia="宋体"/>
          <w:color w:val="auto"/>
          <w:u w:val="single"/>
        </w:rPr>
        <w:t xml:space="preserve">    </w:t>
      </w:r>
      <w:r>
        <w:rPr>
          <w:rFonts w:hint="eastAsia" w:ascii="宋体" w:hAnsi="宋体" w:eastAsia="宋体"/>
          <w:color w:val="auto"/>
        </w:rPr>
        <w:t>‰的违约金。</w:t>
      </w:r>
    </w:p>
    <w:p w14:paraId="258016A7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2.乙方逾期完成标识交付或安装验收的，每逾期一日，应向甲方支付合同总价款</w:t>
      </w:r>
      <w:r>
        <w:rPr>
          <w:rFonts w:hint="eastAsia" w:ascii="宋体" w:hAnsi="宋体" w:eastAsia="宋体"/>
          <w:color w:val="auto"/>
          <w:u w:val="single"/>
        </w:rPr>
        <w:t xml:space="preserve">    </w:t>
      </w:r>
      <w:r>
        <w:rPr>
          <w:rFonts w:hint="eastAsia" w:ascii="宋体" w:hAnsi="宋体" w:eastAsia="宋体"/>
          <w:color w:val="auto"/>
        </w:rPr>
        <w:t>‰的违约金。逾期超过</w:t>
      </w:r>
      <w:r>
        <w:rPr>
          <w:rFonts w:hint="eastAsia" w:ascii="宋体" w:hAnsi="宋体" w:eastAsia="宋体"/>
          <w:color w:val="auto"/>
          <w:u w:val="single"/>
        </w:rPr>
        <w:t xml:space="preserve">    </w:t>
      </w:r>
      <w:r>
        <w:rPr>
          <w:rFonts w:hint="eastAsia" w:ascii="宋体" w:hAnsi="宋体" w:eastAsia="宋体"/>
          <w:color w:val="auto"/>
        </w:rPr>
        <w:t>日的，甲方有权解除合同，乙方应返还已支付款项并赔偿甲方损失。</w:t>
      </w:r>
    </w:p>
    <w:p w14:paraId="08369113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3.乙方提供的标识质量不符合合同约定或相关标准的，乙方应负责免费更换、维修，并承担由此给甲方造成的损失。</w:t>
      </w:r>
    </w:p>
    <w:p w14:paraId="06DB2BE4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</w:rPr>
        <w:t>4.乙方未按照合同约定提供售后服务的，造成甲方损失的，乙方应予以赔偿。</w:t>
      </w:r>
    </w:p>
    <w:p w14:paraId="3996D452">
      <w:pPr>
        <w:pStyle w:val="12"/>
        <w:spacing w:line="324" w:lineRule="auto"/>
        <w:ind w:firstLine="482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>第八条  争议解决</w:t>
      </w:r>
    </w:p>
    <w:p w14:paraId="5B13A872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双方本着友好合作的态度,对合同履行过程中发生的</w:t>
      </w:r>
      <w:r>
        <w:fldChar w:fldCharType="begin"/>
      </w:r>
      <w:r>
        <w:instrText xml:space="preserve"> HYPERLINK "http://set2.mail.qq.com/cgi-bin/mail_spam?action=check_link&amp;spam=0&amp;url=http%3A%2F%2Fbaike%2Ebaidu%2Ecom%2Fview%2F322875%2Ehtm" </w:instrText>
      </w:r>
      <w:r>
        <w:fldChar w:fldCharType="separate"/>
      </w:r>
      <w:r>
        <w:rPr>
          <w:rFonts w:ascii="宋体" w:hAnsi="宋体" w:eastAsia="宋体"/>
          <w:color w:val="auto"/>
        </w:rPr>
        <w:t>违约行为</w:t>
      </w:r>
      <w:r>
        <w:rPr>
          <w:rFonts w:ascii="宋体" w:hAnsi="宋体" w:eastAsia="宋体"/>
          <w:color w:val="auto"/>
        </w:rPr>
        <w:fldChar w:fldCharType="end"/>
      </w:r>
      <w:r>
        <w:rPr>
          <w:rFonts w:ascii="宋体" w:hAnsi="宋体" w:eastAsia="宋体"/>
          <w:color w:val="auto"/>
        </w:rPr>
        <w:t>进行及时的协商解决,如不能</w:t>
      </w:r>
      <w:r>
        <w:fldChar w:fldCharType="begin"/>
      </w:r>
      <w:r>
        <w:instrText xml:space="preserve"> HYPERLINK "http://set2.mail.qq.com/cgi-bin/mail_spam?action=check_link&amp;spam=0&amp;url=http%3A%2F%2Fbaike%2Ebaidu%2Ecom%2Fview%2F1872935%2Ehtm" </w:instrText>
      </w:r>
      <w:r>
        <w:fldChar w:fldCharType="separate"/>
      </w:r>
      <w:r>
        <w:rPr>
          <w:rFonts w:ascii="宋体" w:hAnsi="宋体" w:eastAsia="宋体"/>
          <w:color w:val="auto"/>
        </w:rPr>
        <w:t>协商</w:t>
      </w:r>
      <w:r>
        <w:rPr>
          <w:rFonts w:ascii="宋体" w:hAnsi="宋体" w:eastAsia="宋体"/>
          <w:color w:val="auto"/>
        </w:rPr>
        <w:fldChar w:fldCharType="end"/>
      </w:r>
      <w:r>
        <w:rPr>
          <w:rFonts w:ascii="宋体" w:hAnsi="宋体" w:eastAsia="宋体"/>
          <w:color w:val="auto"/>
        </w:rPr>
        <w:t>解决可向甲方住所地法院起诉。其它未尽事宜,由双方友好协商解决,并参照《中华人民共和国</w:t>
      </w:r>
      <w:r>
        <w:rPr>
          <w:rFonts w:hint="eastAsia" w:ascii="宋体" w:hAnsi="宋体" w:eastAsia="宋体"/>
          <w:color w:val="auto"/>
        </w:rPr>
        <w:t>民法典</w:t>
      </w:r>
      <w:r>
        <w:rPr>
          <w:rFonts w:ascii="宋体" w:hAnsi="宋体" w:eastAsia="宋体"/>
          <w:color w:val="auto"/>
        </w:rPr>
        <w:t>》有关条款执行。</w:t>
      </w:r>
    </w:p>
    <w:p w14:paraId="5AF99413">
      <w:pPr>
        <w:pStyle w:val="12"/>
        <w:spacing w:line="324" w:lineRule="auto"/>
        <w:ind w:firstLine="482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 xml:space="preserve">第九条  </w:t>
      </w:r>
      <w:r>
        <w:rPr>
          <w:rFonts w:ascii="宋体" w:hAnsi="宋体" w:eastAsia="宋体"/>
          <w:b/>
          <w:bCs/>
          <w:color w:val="auto"/>
        </w:rPr>
        <w:t>其他</w:t>
      </w:r>
    </w:p>
    <w:p w14:paraId="170F9E9C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在合同有效期内，任何一方因不可抗力事件导致不能履行合同，则合同履行期可延长，其延长期与不可抗力影响期相同，本合同履行地为甲方所在地。</w:t>
      </w:r>
    </w:p>
    <w:p w14:paraId="01C5B18B">
      <w:pPr>
        <w:pStyle w:val="12"/>
        <w:spacing w:line="324" w:lineRule="auto"/>
        <w:ind w:firstLine="482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 xml:space="preserve">第十条  </w:t>
      </w:r>
      <w:r>
        <w:rPr>
          <w:rFonts w:ascii="宋体" w:hAnsi="宋体" w:eastAsia="宋体"/>
          <w:b/>
          <w:bCs/>
          <w:color w:val="auto"/>
        </w:rPr>
        <w:t>合同组成</w:t>
      </w:r>
    </w:p>
    <w:p w14:paraId="6987F1E9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bookmarkStart w:id="7" w:name="_Hlk87194136"/>
      <w:r>
        <w:rPr>
          <w:rFonts w:ascii="宋体" w:hAnsi="宋体" w:eastAsia="宋体"/>
          <w:color w:val="auto"/>
        </w:rPr>
        <w:t>1、合同文件</w:t>
      </w:r>
    </w:p>
    <w:p w14:paraId="0A73CE23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2、成交通知书</w:t>
      </w:r>
    </w:p>
    <w:p w14:paraId="373805A3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3、国家相关规范及标准</w:t>
      </w:r>
    </w:p>
    <w:p w14:paraId="4DFE75AF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4、</w:t>
      </w:r>
      <w:r>
        <w:rPr>
          <w:rFonts w:hint="eastAsia" w:ascii="宋体" w:hAnsi="宋体" w:eastAsia="宋体"/>
          <w:color w:val="auto"/>
        </w:rPr>
        <w:t>设计图纸及采购清单</w:t>
      </w:r>
    </w:p>
    <w:p w14:paraId="1ABF025A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5、竞争性磋商文件</w:t>
      </w:r>
    </w:p>
    <w:p w14:paraId="43FB2D54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6、竞争性磋商响应文件</w:t>
      </w:r>
    </w:p>
    <w:p w14:paraId="6F8AFC6B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hint="eastAsia" w:ascii="宋体" w:hAnsi="宋体" w:eastAsia="宋体"/>
          <w:color w:val="auto"/>
          <w:lang w:val="en-US" w:eastAsia="zh-CN"/>
        </w:rPr>
        <w:t>7</w:t>
      </w:r>
      <w:r>
        <w:rPr>
          <w:rFonts w:hint="eastAsia" w:ascii="宋体" w:hAnsi="宋体" w:eastAsia="宋体"/>
          <w:color w:val="auto"/>
        </w:rPr>
        <w:t>、</w:t>
      </w:r>
      <w:r>
        <w:rPr>
          <w:rFonts w:hint="eastAsia" w:ascii="宋体" w:hAnsi="宋体" w:eastAsia="宋体"/>
          <w:color w:val="auto"/>
          <w:szCs w:val="24"/>
        </w:rPr>
        <w:t>项目竣工资料含检测报告</w:t>
      </w:r>
    </w:p>
    <w:bookmarkEnd w:id="7"/>
    <w:p w14:paraId="7AAB4869">
      <w:pPr>
        <w:pStyle w:val="12"/>
        <w:spacing w:line="324" w:lineRule="auto"/>
        <w:ind w:firstLine="482"/>
        <w:rPr>
          <w:rFonts w:ascii="宋体" w:hAnsi="宋体" w:eastAsia="宋体"/>
          <w:b/>
          <w:bCs/>
          <w:color w:val="auto"/>
        </w:rPr>
      </w:pPr>
      <w:r>
        <w:rPr>
          <w:rFonts w:hint="eastAsia" w:ascii="宋体" w:hAnsi="宋体" w:eastAsia="宋体"/>
          <w:b/>
          <w:bCs/>
          <w:color w:val="auto"/>
        </w:rPr>
        <w:t xml:space="preserve">第十一条  </w:t>
      </w:r>
      <w:r>
        <w:rPr>
          <w:rFonts w:ascii="宋体" w:hAnsi="宋体" w:eastAsia="宋体"/>
          <w:b/>
          <w:bCs/>
          <w:color w:val="auto"/>
        </w:rPr>
        <w:t>合同生效及其它</w:t>
      </w:r>
    </w:p>
    <w:p w14:paraId="5F35EA06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1、合同未尽事宜、由甲、乙双方协商，作为合同补充，与原合同具有同等法律效力。</w:t>
      </w:r>
    </w:p>
    <w:p w14:paraId="0BA604BB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2、本合同正本一式</w:t>
      </w:r>
      <w:r>
        <w:rPr>
          <w:rFonts w:ascii="宋体" w:hAnsi="宋体" w:eastAsia="宋体"/>
          <w:color w:val="auto"/>
          <w:u w:val="single"/>
        </w:rPr>
        <w:t xml:space="preserve">     </w:t>
      </w:r>
      <w:r>
        <w:rPr>
          <w:rFonts w:ascii="宋体" w:hAnsi="宋体" w:eastAsia="宋体"/>
          <w:color w:val="auto"/>
        </w:rPr>
        <w:t>份，甲方、乙方双方分别执</w:t>
      </w:r>
      <w:r>
        <w:rPr>
          <w:rFonts w:ascii="宋体" w:hAnsi="宋体" w:eastAsia="宋体"/>
          <w:color w:val="auto"/>
          <w:u w:val="single"/>
        </w:rPr>
        <w:t xml:space="preserve">    </w:t>
      </w:r>
      <w:r>
        <w:rPr>
          <w:rFonts w:ascii="宋体" w:hAnsi="宋体" w:eastAsia="宋体"/>
          <w:color w:val="auto"/>
        </w:rPr>
        <w:t>份，备案</w:t>
      </w:r>
      <w:r>
        <w:rPr>
          <w:rFonts w:ascii="宋体" w:hAnsi="宋体" w:eastAsia="宋体"/>
          <w:color w:val="auto"/>
          <w:u w:val="single"/>
        </w:rPr>
        <w:t xml:space="preserve">  </w:t>
      </w:r>
      <w:r>
        <w:rPr>
          <w:rFonts w:ascii="宋体" w:hAnsi="宋体" w:eastAsia="宋体"/>
          <w:color w:val="auto"/>
        </w:rPr>
        <w:t>份。</w:t>
      </w:r>
    </w:p>
    <w:p w14:paraId="62E50807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3、合同经甲乙双方盖章、签字后生效，合同签订地点为</w:t>
      </w:r>
      <w:r>
        <w:rPr>
          <w:rFonts w:ascii="宋体" w:hAnsi="宋体" w:eastAsia="宋体"/>
          <w:color w:val="auto"/>
          <w:u w:val="single"/>
        </w:rPr>
        <w:t xml:space="preserve">  </w:t>
      </w:r>
      <w:r>
        <w:rPr>
          <w:rFonts w:hint="eastAsia" w:ascii="宋体" w:hAnsi="宋体" w:eastAsia="宋体"/>
          <w:color w:val="auto"/>
          <w:u w:val="single"/>
          <w:lang w:val="en-US" w:eastAsia="zh-CN"/>
        </w:rPr>
        <w:t xml:space="preserve">        </w:t>
      </w:r>
      <w:r>
        <w:rPr>
          <w:rFonts w:ascii="宋体" w:hAnsi="宋体" w:eastAsia="宋体"/>
          <w:color w:val="auto"/>
          <w:u w:val="single"/>
        </w:rPr>
        <w:t xml:space="preserve"> </w:t>
      </w:r>
      <w:r>
        <w:rPr>
          <w:rFonts w:ascii="宋体" w:hAnsi="宋体" w:eastAsia="宋体"/>
          <w:color w:val="auto"/>
        </w:rPr>
        <w:t>。</w:t>
      </w:r>
    </w:p>
    <w:p w14:paraId="7F5BED0A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  <w:r>
        <w:rPr>
          <w:rFonts w:ascii="宋体" w:hAnsi="宋体" w:eastAsia="宋体"/>
          <w:color w:val="auto"/>
        </w:rPr>
        <w:t>4、生效时间：   年   月   日</w:t>
      </w:r>
    </w:p>
    <w:p w14:paraId="60FAF02A">
      <w:pPr>
        <w:pStyle w:val="12"/>
        <w:spacing w:line="324" w:lineRule="auto"/>
        <w:ind w:firstLine="480"/>
        <w:rPr>
          <w:rFonts w:ascii="宋体" w:hAnsi="宋体" w:eastAsia="宋体"/>
          <w:color w:val="auto"/>
        </w:rPr>
      </w:pPr>
    </w:p>
    <w:p w14:paraId="6AFE4898">
      <w:pPr>
        <w:rPr>
          <w:rFonts w:ascii="宋体" w:hAnsi="宋体" w:eastAsia="宋体" w:cs="宋体"/>
        </w:rPr>
      </w:pPr>
    </w:p>
    <w:tbl>
      <w:tblPr>
        <w:tblStyle w:val="7"/>
        <w:tblW w:w="9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9"/>
        <w:gridCol w:w="4610"/>
      </w:tblGrid>
      <w:tr w14:paraId="0F41C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609" w:type="dxa"/>
          </w:tcPr>
          <w:p w14:paraId="1A382C40">
            <w:pPr>
              <w:spacing w:line="440" w:lineRule="exact"/>
              <w:ind w:right="-218" w:rightChars="-104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甲  方</w:t>
            </w:r>
          </w:p>
        </w:tc>
        <w:tc>
          <w:tcPr>
            <w:tcW w:w="4610" w:type="dxa"/>
          </w:tcPr>
          <w:p w14:paraId="39C387C5">
            <w:pPr>
              <w:spacing w:line="440" w:lineRule="exact"/>
              <w:ind w:right="-218" w:rightChars="-104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乙  方</w:t>
            </w:r>
          </w:p>
        </w:tc>
      </w:tr>
      <w:tr w14:paraId="7EF09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4609" w:type="dxa"/>
            <w:vAlign w:val="center"/>
          </w:tcPr>
          <w:p w14:paraId="1B461CBF">
            <w:pPr>
              <w:spacing w:line="30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采购人（盖章）</w:t>
            </w:r>
          </w:p>
        </w:tc>
        <w:tc>
          <w:tcPr>
            <w:tcW w:w="4610" w:type="dxa"/>
            <w:vAlign w:val="center"/>
          </w:tcPr>
          <w:p w14:paraId="23C8C297">
            <w:pPr>
              <w:spacing w:line="30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成交供应商全称（盖章）</w:t>
            </w:r>
          </w:p>
        </w:tc>
      </w:tr>
      <w:tr w14:paraId="627DD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609" w:type="dxa"/>
          </w:tcPr>
          <w:p w14:paraId="57237CCD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地址： </w:t>
            </w:r>
          </w:p>
        </w:tc>
        <w:tc>
          <w:tcPr>
            <w:tcW w:w="4610" w:type="dxa"/>
          </w:tcPr>
          <w:p w14:paraId="6BE77BE4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地址：</w:t>
            </w:r>
          </w:p>
        </w:tc>
      </w:tr>
      <w:tr w14:paraId="64FA9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609" w:type="dxa"/>
          </w:tcPr>
          <w:p w14:paraId="60E266C9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邮编：</w:t>
            </w:r>
          </w:p>
        </w:tc>
        <w:tc>
          <w:tcPr>
            <w:tcW w:w="4610" w:type="dxa"/>
          </w:tcPr>
          <w:p w14:paraId="6983BA39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邮编：</w:t>
            </w:r>
          </w:p>
        </w:tc>
      </w:tr>
      <w:tr w14:paraId="1F9F3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4609" w:type="dxa"/>
          </w:tcPr>
          <w:p w14:paraId="7FB83E04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法定代表人或被授权代表：  </w:t>
            </w:r>
          </w:p>
          <w:p w14:paraId="6451B829">
            <w:pPr>
              <w:spacing w:line="440" w:lineRule="exact"/>
              <w:ind w:right="-218" w:rightChars="-104" w:firstLine="2400" w:firstLineChars="10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（签字或盖章）： </w:t>
            </w:r>
          </w:p>
        </w:tc>
        <w:tc>
          <w:tcPr>
            <w:tcW w:w="4610" w:type="dxa"/>
          </w:tcPr>
          <w:p w14:paraId="61636A82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法定代表人或被授权代表：  </w:t>
            </w:r>
          </w:p>
          <w:p w14:paraId="5E7AC096">
            <w:pPr>
              <w:spacing w:line="440" w:lineRule="exact"/>
              <w:ind w:right="-218" w:rightChars="-104" w:firstLine="2400" w:firstLineChars="10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（签字或盖章）：</w:t>
            </w:r>
          </w:p>
        </w:tc>
      </w:tr>
      <w:tr w14:paraId="108E8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609" w:type="dxa"/>
          </w:tcPr>
          <w:p w14:paraId="6E062202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电话：</w:t>
            </w:r>
          </w:p>
        </w:tc>
        <w:tc>
          <w:tcPr>
            <w:tcW w:w="4610" w:type="dxa"/>
          </w:tcPr>
          <w:p w14:paraId="11C31B7F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电话：</w:t>
            </w:r>
          </w:p>
        </w:tc>
      </w:tr>
      <w:tr w14:paraId="17C75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609" w:type="dxa"/>
          </w:tcPr>
          <w:p w14:paraId="5B4A5658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传真：</w:t>
            </w:r>
          </w:p>
        </w:tc>
        <w:tc>
          <w:tcPr>
            <w:tcW w:w="4610" w:type="dxa"/>
          </w:tcPr>
          <w:p w14:paraId="041C4554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传真：</w:t>
            </w:r>
          </w:p>
        </w:tc>
      </w:tr>
      <w:tr w14:paraId="5853E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609" w:type="dxa"/>
          </w:tcPr>
          <w:p w14:paraId="6B627840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开户银行：</w:t>
            </w:r>
          </w:p>
        </w:tc>
        <w:tc>
          <w:tcPr>
            <w:tcW w:w="4610" w:type="dxa"/>
          </w:tcPr>
          <w:p w14:paraId="7B89CD68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开户银行：</w:t>
            </w:r>
          </w:p>
        </w:tc>
      </w:tr>
      <w:tr w14:paraId="68E44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609" w:type="dxa"/>
          </w:tcPr>
          <w:p w14:paraId="67E36A1F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账号：</w:t>
            </w:r>
          </w:p>
        </w:tc>
        <w:tc>
          <w:tcPr>
            <w:tcW w:w="4610" w:type="dxa"/>
          </w:tcPr>
          <w:p w14:paraId="4C050130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账号：</w:t>
            </w:r>
          </w:p>
        </w:tc>
      </w:tr>
      <w:tr w14:paraId="5BC25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4609" w:type="dxa"/>
            <w:vAlign w:val="center"/>
          </w:tcPr>
          <w:p w14:paraId="77C7D663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日期：     年   月   日</w:t>
            </w:r>
          </w:p>
        </w:tc>
        <w:tc>
          <w:tcPr>
            <w:tcW w:w="4610" w:type="dxa"/>
            <w:vAlign w:val="center"/>
          </w:tcPr>
          <w:p w14:paraId="7482116C">
            <w:pPr>
              <w:spacing w:line="440" w:lineRule="exact"/>
              <w:ind w:right="-218" w:rightChars="-104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日期：     年   月   日</w:t>
            </w:r>
          </w:p>
        </w:tc>
      </w:tr>
    </w:tbl>
    <w:p w14:paraId="4FEBB4E5">
      <w:pPr>
        <w:jc w:val="center"/>
        <w:rPr>
          <w:rFonts w:ascii="宋体" w:hAnsi="宋体" w:eastAsia="宋体" w:cs="宋体"/>
          <w:b/>
          <w:sz w:val="24"/>
          <w:szCs w:val="24"/>
        </w:rPr>
      </w:pPr>
    </w:p>
    <w:p w14:paraId="0F9CC814">
      <w:pPr>
        <w:jc w:val="center"/>
        <w:rPr>
          <w:rFonts w:ascii="宋体" w:hAnsi="宋体" w:eastAsia="宋体" w:cs="宋体"/>
          <w:b/>
          <w:sz w:val="24"/>
          <w:szCs w:val="24"/>
        </w:rPr>
      </w:pPr>
    </w:p>
    <w:p w14:paraId="56615AF4">
      <w:pPr>
        <w:jc w:val="center"/>
        <w:rPr>
          <w:rFonts w:ascii="宋体" w:hAnsi="宋体" w:eastAsia="宋体" w:cs="宋体"/>
          <w:b/>
          <w:sz w:val="24"/>
          <w:szCs w:val="24"/>
        </w:rPr>
      </w:pPr>
    </w:p>
    <w:p w14:paraId="3AAFB044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80A48F"/>
    <w:multiLevelType w:val="singleLevel"/>
    <w:tmpl w:val="AE80A48F"/>
    <w:lvl w:ilvl="0" w:tentative="0">
      <w:start w:val="4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FBA827B6"/>
    <w:multiLevelType w:val="singleLevel"/>
    <w:tmpl w:val="FBA827B6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03E130B3"/>
    <w:multiLevelType w:val="singleLevel"/>
    <w:tmpl w:val="03E130B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765"/>
    <w:rsid w:val="000B4D6C"/>
    <w:rsid w:val="000C0F76"/>
    <w:rsid w:val="0021651D"/>
    <w:rsid w:val="00235B81"/>
    <w:rsid w:val="00267A9B"/>
    <w:rsid w:val="00311F43"/>
    <w:rsid w:val="00340E4F"/>
    <w:rsid w:val="0036255A"/>
    <w:rsid w:val="003B49FF"/>
    <w:rsid w:val="003F0128"/>
    <w:rsid w:val="003F1E17"/>
    <w:rsid w:val="00415AF9"/>
    <w:rsid w:val="00416765"/>
    <w:rsid w:val="004D3F45"/>
    <w:rsid w:val="005B0D1A"/>
    <w:rsid w:val="005E2299"/>
    <w:rsid w:val="005E2805"/>
    <w:rsid w:val="00650046"/>
    <w:rsid w:val="00671D03"/>
    <w:rsid w:val="006C3961"/>
    <w:rsid w:val="006D67CA"/>
    <w:rsid w:val="007046DE"/>
    <w:rsid w:val="007C00CE"/>
    <w:rsid w:val="008D1F49"/>
    <w:rsid w:val="009F5BEE"/>
    <w:rsid w:val="00B03BF6"/>
    <w:rsid w:val="00C322FA"/>
    <w:rsid w:val="00C43E3D"/>
    <w:rsid w:val="00C51579"/>
    <w:rsid w:val="00CC774C"/>
    <w:rsid w:val="00D13B47"/>
    <w:rsid w:val="05573D16"/>
    <w:rsid w:val="093E76C7"/>
    <w:rsid w:val="13DB7289"/>
    <w:rsid w:val="14DE0495"/>
    <w:rsid w:val="1720665E"/>
    <w:rsid w:val="19726F19"/>
    <w:rsid w:val="1BBD091F"/>
    <w:rsid w:val="1E8E65A3"/>
    <w:rsid w:val="1EA47B74"/>
    <w:rsid w:val="24284DA4"/>
    <w:rsid w:val="2F3B1E2F"/>
    <w:rsid w:val="359F0C3E"/>
    <w:rsid w:val="3D7B3D3F"/>
    <w:rsid w:val="3DC2371B"/>
    <w:rsid w:val="42576939"/>
    <w:rsid w:val="434362B6"/>
    <w:rsid w:val="44B02520"/>
    <w:rsid w:val="466730B2"/>
    <w:rsid w:val="47A353A7"/>
    <w:rsid w:val="4B1D37E1"/>
    <w:rsid w:val="4CD55219"/>
    <w:rsid w:val="4D7517FD"/>
    <w:rsid w:val="4E0538DC"/>
    <w:rsid w:val="548412D3"/>
    <w:rsid w:val="5965599F"/>
    <w:rsid w:val="5E895E64"/>
    <w:rsid w:val="7544443B"/>
    <w:rsid w:val="76004806"/>
    <w:rsid w:val="7B91645A"/>
    <w:rsid w:val="7BC7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1"/>
    <w:qFormat/>
    <w:uiPriority w:val="0"/>
    <w:pPr>
      <w:keepNext/>
      <w:keepLines/>
      <w:widowControl/>
      <w:kinsoku w:val="0"/>
      <w:autoSpaceDE w:val="0"/>
      <w:autoSpaceDN w:val="0"/>
      <w:adjustRightInd w:val="0"/>
      <w:snapToGrid w:val="0"/>
      <w:spacing w:before="340" w:after="330" w:line="578" w:lineRule="auto"/>
      <w:jc w:val="left"/>
      <w:textAlignment w:val="baseline"/>
      <w:outlineLvl w:val="0"/>
    </w:pPr>
    <w:rPr>
      <w:rFonts w:ascii="Arial" w:hAnsi="Arial" w:eastAsia="Arial" w:cs="Arial"/>
      <w:b/>
      <w:bCs/>
      <w:snapToGrid w:val="0"/>
      <w:color w:val="000000"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customStyle="1" w:styleId="3">
    <w:name w:val="A正文小四"/>
    <w:basedOn w:val="1"/>
    <w:qFormat/>
    <w:uiPriority w:val="0"/>
    <w:pPr>
      <w:spacing w:before="96" w:after="96"/>
      <w:ind w:firstLine="200" w:firstLineChars="200"/>
    </w:pPr>
    <w:rPr>
      <w:rFonts w:cs="黑体"/>
      <w:sz w:val="24"/>
      <w:szCs w:val="24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标题 1 Char"/>
    <w:basedOn w:val="9"/>
    <w:link w:val="4"/>
    <w:qFormat/>
    <w:uiPriority w:val="0"/>
    <w:rPr>
      <w:rFonts w:ascii="Arial" w:hAnsi="Arial" w:eastAsia="Arial" w:cs="Arial"/>
      <w:b/>
      <w:bCs/>
      <w:snapToGrid w:val="0"/>
      <w:color w:val="000000"/>
      <w:kern w:val="44"/>
      <w:sz w:val="44"/>
      <w:szCs w:val="44"/>
    </w:rPr>
  </w:style>
  <w:style w:type="paragraph" w:customStyle="1" w:styleId="12">
    <w:name w:val="样式 首行缩进:  2 字符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spacing w:line="400" w:lineRule="exact"/>
      <w:ind w:firstLine="200" w:firstLineChars="200"/>
      <w:jc w:val="left"/>
      <w:textAlignment w:val="baseline"/>
    </w:pPr>
    <w:rPr>
      <w:rFonts w:ascii="Times New Roman" w:hAnsi="Times New Roman" w:eastAsia="Arial" w:cs="宋体"/>
      <w:snapToGrid w:val="0"/>
      <w:color w:val="000000"/>
      <w:kern w:val="0"/>
      <w:sz w:val="24"/>
      <w:szCs w:val="21"/>
    </w:rPr>
  </w:style>
  <w:style w:type="paragraph" w:customStyle="1" w:styleId="13">
    <w:name w:val="_Style 13"/>
    <w:qFormat/>
    <w:uiPriority w:val="0"/>
    <w:pPr>
      <w:spacing w:before="120" w:after="120" w:line="288" w:lineRule="auto"/>
    </w:pPr>
    <w:rPr>
      <w:rFonts w:ascii="Arial" w:hAnsi="Arial" w:eastAsia="等线" w:cs="Arial"/>
      <w:kern w:val="0"/>
      <w:sz w:val="22"/>
      <w:szCs w:val="22"/>
      <w:lang w:val="en-US" w:eastAsia="zh-CN" w:bidi="ar-SA"/>
    </w:rPr>
  </w:style>
  <w:style w:type="character" w:customStyle="1" w:styleId="14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fontstyle01"/>
    <w:basedOn w:val="9"/>
    <w:qFormat/>
    <w:uiPriority w:val="0"/>
    <w:rPr>
      <w:rFonts w:ascii="宋体" w:hAnsi="宋体" w:eastAsia="宋体" w:cs="宋体"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2113</Words>
  <Characters>2139</Characters>
  <Lines>47</Lines>
  <Paragraphs>13</Paragraphs>
  <TotalTime>0</TotalTime>
  <ScaleCrop>false</ScaleCrop>
  <LinksUpToDate>false</LinksUpToDate>
  <CharactersWithSpaces>2435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2026-08-29T09:06:00Z</dcterms:created>
  <dc:creator>微软用户</dc:creator>
  <cp:lastModifiedBy>李慧</cp:lastModifiedBy>
  <cp:lastPrinted>2026-08-31T00:25:00Z</cp:lastPrinted>
  <dcterms:modified xsi:type="dcterms:W3CDTF">2026-09-02T01:54:17Z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eyJoZGlkIjoiZjdmODQxMGVhYjY5ODMxNTViY2MwMTQ2YjM0YThkODQiLCJ1c2VySWQiOiIxMDE1NzY5NTQzIn0=</vt:lpwstr>
  </property>
  <property fmtid="{D5CDD505-2E9C-101B-9397-08002B2CF9AE}" pid="3" name="KSOProductBuildVer">
    <vt:lpwstr>2052-12.1.0.28043</vt:lpwstr>
  </property>
  <property fmtid="{D5CDD505-2E9C-101B-9397-08002B2CF9AE}" pid="4" name="ICV">
    <vt:lpwstr>0B2834E09C0F46FE8383432BF53819CC_12</vt:lpwstr>
  </property>
</Properties>
</file>