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_GB2312" w:hAnsi="仿宋_GB2312" w:eastAsia="仿宋_GB2312" w:cs="仿宋_GB2312"/>
          <w:b/>
          <w:bCs/>
          <w:sz w:val="40"/>
          <w:szCs w:val="40"/>
          <w:lang w:val="zh-CN" w:eastAsia="zh-CN"/>
        </w:rPr>
      </w:pPr>
      <w:r>
        <w:rPr>
          <w:rFonts w:hint="eastAsia" w:ascii="仿宋_GB2312" w:hAnsi="仿宋_GB2312" w:eastAsia="仿宋_GB2312" w:cs="仿宋_GB2312"/>
          <w:b/>
          <w:bCs/>
          <w:sz w:val="40"/>
          <w:szCs w:val="40"/>
          <w:lang w:val="en-US" w:eastAsia="zh-CN"/>
        </w:rPr>
        <w:t>投标报价表</w:t>
      </w:r>
    </w:p>
    <w:p w14:paraId="7C675B38">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8"/>
          <w:sz w:val="28"/>
          <w:szCs w:val="28"/>
        </w:rPr>
        <w:t>采购编号：</w:t>
      </w:r>
      <w:r>
        <w:rPr>
          <w:rFonts w:hint="eastAsia" w:ascii="仿宋_GB2312" w:hAnsi="仿宋_GB2312" w:eastAsia="仿宋_GB2312" w:cs="仿宋_GB2312"/>
          <w:spacing w:val="-22"/>
          <w:sz w:val="28"/>
          <w:szCs w:val="28"/>
        </w:rPr>
        <w:t xml:space="preserve"> </w:t>
      </w:r>
      <w:r>
        <w:rPr>
          <w:rFonts w:hint="eastAsia" w:ascii="仿宋_GB2312" w:hAnsi="仿宋_GB2312" w:eastAsia="仿宋_GB2312" w:cs="仿宋_GB2312"/>
          <w:spacing w:val="8"/>
          <w:sz w:val="28"/>
          <w:szCs w:val="28"/>
        </w:rPr>
        <w:t>{采购编号}</w:t>
      </w:r>
    </w:p>
    <w:p w14:paraId="64EF1AA5">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5"/>
        <w:textAlignment w:val="baseline"/>
        <w:rPr>
          <w:rFonts w:hint="eastAsia" w:ascii="仿宋_GB2312" w:hAnsi="仿宋_GB2312" w:eastAsia="仿宋_GB2312" w:cs="仿宋_GB2312"/>
          <w:sz w:val="28"/>
          <w:szCs w:val="28"/>
        </w:rPr>
      </w:pPr>
      <w:r>
        <w:rPr>
          <w:rFonts w:hint="eastAsia" w:ascii="仿宋_GB2312" w:hAnsi="仿宋_GB2312" w:eastAsia="仿宋_GB2312" w:cs="仿宋_GB2312"/>
          <w:spacing w:val="8"/>
          <w:sz w:val="28"/>
          <w:szCs w:val="28"/>
        </w:rPr>
        <w:t>项目名称：</w:t>
      </w:r>
      <w:r>
        <w:rPr>
          <w:rFonts w:hint="eastAsia" w:ascii="仿宋_GB2312" w:hAnsi="仿宋_GB2312" w:eastAsia="仿宋_GB2312" w:cs="仿宋_GB2312"/>
          <w:spacing w:val="-27"/>
          <w:sz w:val="28"/>
          <w:szCs w:val="28"/>
        </w:rPr>
        <w:t xml:space="preserve"> </w:t>
      </w:r>
      <w:r>
        <w:rPr>
          <w:rFonts w:hint="eastAsia" w:ascii="仿宋_GB2312" w:hAnsi="仿宋_GB2312" w:eastAsia="仿宋_GB2312" w:cs="仿宋_GB2312"/>
          <w:spacing w:val="8"/>
          <w:sz w:val="28"/>
          <w:szCs w:val="28"/>
        </w:rPr>
        <w:t>{项目名称}</w:t>
      </w:r>
    </w:p>
    <w:p w14:paraId="49A66D3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6"/>
        <w:textAlignment w:val="baseline"/>
        <w:rPr>
          <w:rFonts w:hint="eastAsia" w:ascii="仿宋_GB2312" w:hAnsi="仿宋" w:eastAsia="仿宋_GB2312"/>
          <w:b w:val="0"/>
          <w:bCs w:val="0"/>
          <w:color w:val="auto"/>
          <w:sz w:val="22"/>
          <w:szCs w:val="22"/>
          <w:vertAlign w:val="baseline"/>
          <w:lang w:val="en-US" w:eastAsia="zh-CN"/>
        </w:rPr>
      </w:pPr>
      <w:r>
        <w:rPr>
          <w:rFonts w:hint="eastAsia" w:ascii="仿宋_GB2312" w:hAnsi="仿宋_GB2312" w:eastAsia="仿宋_GB2312" w:cs="仿宋_GB2312"/>
          <w:spacing w:val="9"/>
          <w:sz w:val="28"/>
          <w:szCs w:val="28"/>
        </w:rPr>
        <w:t>投标人名称：</w:t>
      </w:r>
      <w:r>
        <w:rPr>
          <w:rFonts w:hint="eastAsia" w:ascii="仿宋_GB2312" w:hAnsi="仿宋_GB2312" w:eastAsia="仿宋_GB2312" w:cs="仿宋_GB2312"/>
          <w:spacing w:val="-19"/>
          <w:sz w:val="28"/>
          <w:szCs w:val="28"/>
        </w:rPr>
        <w:t xml:space="preserve"> </w:t>
      </w:r>
      <w:r>
        <w:rPr>
          <w:rFonts w:hint="eastAsia" w:ascii="仿宋_GB2312" w:hAnsi="仿宋_GB2312" w:eastAsia="仿宋_GB2312" w:cs="仿宋_GB2312"/>
          <w:spacing w:val="9"/>
          <w:sz w:val="28"/>
          <w:szCs w:val="28"/>
        </w:rPr>
        <w:t>{投标人名称}</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958"/>
        <w:gridCol w:w="971"/>
        <w:gridCol w:w="792"/>
        <w:gridCol w:w="756"/>
        <w:gridCol w:w="757"/>
        <w:gridCol w:w="1060"/>
        <w:gridCol w:w="1060"/>
      </w:tblGrid>
      <w:tr w14:paraId="4DA6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2168" w:type="dxa"/>
            <w:vAlign w:val="center"/>
          </w:tcPr>
          <w:p w14:paraId="7EA6E901">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bCs/>
                <w:color w:val="auto"/>
                <w:sz w:val="28"/>
                <w:szCs w:val="28"/>
                <w:vertAlign w:val="baseline"/>
                <w:lang w:val="en-US" w:eastAsia="zh-CN"/>
              </w:rPr>
            </w:pPr>
            <w:r>
              <w:rPr>
                <w:rFonts w:hint="eastAsia" w:ascii="仿宋_GB2312" w:hAnsi="仿宋" w:eastAsia="仿宋_GB2312"/>
                <w:b/>
                <w:bCs/>
                <w:color w:val="auto"/>
                <w:sz w:val="28"/>
                <w:szCs w:val="28"/>
                <w:vertAlign w:val="baseline"/>
                <w:lang w:val="en-US" w:eastAsia="zh-CN"/>
              </w:rPr>
              <w:t>设备名称</w:t>
            </w:r>
          </w:p>
        </w:tc>
        <w:tc>
          <w:tcPr>
            <w:tcW w:w="958" w:type="dxa"/>
            <w:vAlign w:val="center"/>
          </w:tcPr>
          <w:p w14:paraId="3BF967C9">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品牌</w:t>
            </w:r>
          </w:p>
        </w:tc>
        <w:tc>
          <w:tcPr>
            <w:tcW w:w="971" w:type="dxa"/>
            <w:vAlign w:val="center"/>
          </w:tcPr>
          <w:p w14:paraId="74EE828C">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规格</w:t>
            </w:r>
          </w:p>
        </w:tc>
        <w:tc>
          <w:tcPr>
            <w:tcW w:w="792" w:type="dxa"/>
            <w:vAlign w:val="center"/>
          </w:tcPr>
          <w:p w14:paraId="6592D7F4">
            <w:pPr>
              <w:widowControl w:val="0"/>
              <w:adjustRightInd w:val="0"/>
              <w:snapToGrid w:val="0"/>
              <w:spacing w:line="360" w:lineRule="exact"/>
              <w:jc w:val="center"/>
              <w:rPr>
                <w:rFonts w:hint="eastAsia" w:ascii="仿宋_GB2312" w:hAnsi="宋体" w:eastAsia="仿宋_GB2312"/>
                <w:b/>
                <w:bCs/>
                <w:sz w:val="28"/>
                <w:szCs w:val="28"/>
              </w:rPr>
            </w:pPr>
            <w:r>
              <w:rPr>
                <w:rFonts w:hint="eastAsia" w:ascii="仿宋_GB2312" w:hAnsi="宋体" w:eastAsia="仿宋_GB2312"/>
                <w:b/>
                <w:bCs/>
                <w:sz w:val="28"/>
                <w:szCs w:val="28"/>
              </w:rPr>
              <w:t>制造</w:t>
            </w:r>
          </w:p>
          <w:p w14:paraId="63AF12FF">
            <w:pPr>
              <w:widowControl w:val="0"/>
              <w:adjustRightInd w:val="0"/>
              <w:snapToGrid w:val="0"/>
              <w:spacing w:line="360" w:lineRule="exact"/>
              <w:jc w:val="center"/>
              <w:rPr>
                <w:rFonts w:hint="eastAsia"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厂</w:t>
            </w:r>
            <w:bookmarkStart w:id="0" w:name="_GoBack"/>
            <w:bookmarkEnd w:id="0"/>
            <w:r>
              <w:rPr>
                <w:rFonts w:hint="eastAsia" w:ascii="仿宋_GB2312" w:hAnsi="宋体" w:eastAsia="仿宋_GB2312"/>
                <w:b/>
                <w:bCs/>
                <w:sz w:val="28"/>
                <w:szCs w:val="28"/>
              </w:rPr>
              <w:t>商</w:t>
            </w:r>
          </w:p>
        </w:tc>
        <w:tc>
          <w:tcPr>
            <w:tcW w:w="756" w:type="dxa"/>
            <w:vAlign w:val="center"/>
          </w:tcPr>
          <w:p w14:paraId="51BFAC62">
            <w:pPr>
              <w:widowControl w:val="0"/>
              <w:adjustRightInd w:val="0"/>
              <w:snapToGrid w:val="0"/>
              <w:spacing w:line="360" w:lineRule="exact"/>
              <w:jc w:val="center"/>
              <w:rPr>
                <w:rFonts w:hint="default"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 xml:space="preserve">数量 </w:t>
            </w:r>
          </w:p>
        </w:tc>
        <w:tc>
          <w:tcPr>
            <w:tcW w:w="757" w:type="dxa"/>
            <w:vAlign w:val="center"/>
          </w:tcPr>
          <w:p w14:paraId="1BB1E678">
            <w:pPr>
              <w:widowControl w:val="0"/>
              <w:adjustRightInd w:val="0"/>
              <w:snapToGrid w:val="0"/>
              <w:spacing w:line="360" w:lineRule="exact"/>
              <w:jc w:val="center"/>
              <w:rPr>
                <w:rFonts w:hint="default"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单位</w:t>
            </w:r>
          </w:p>
        </w:tc>
        <w:tc>
          <w:tcPr>
            <w:tcW w:w="1060" w:type="dxa"/>
            <w:vAlign w:val="center"/>
          </w:tcPr>
          <w:p w14:paraId="355A9E79">
            <w:pPr>
              <w:widowControl w:val="0"/>
              <w:adjustRightInd w:val="0"/>
              <w:snapToGrid w:val="0"/>
              <w:jc w:val="center"/>
              <w:rPr>
                <w:rFonts w:hint="eastAsia" w:ascii="仿宋_GB2312" w:hAnsi="宋体" w:eastAsia="仿宋_GB2312"/>
                <w:b/>
                <w:bCs/>
                <w:sz w:val="28"/>
                <w:szCs w:val="28"/>
              </w:rPr>
            </w:pPr>
            <w:r>
              <w:rPr>
                <w:rFonts w:hint="eastAsia" w:ascii="仿宋_GB2312" w:hAnsi="宋体" w:eastAsia="仿宋_GB2312"/>
                <w:b/>
                <w:bCs/>
                <w:sz w:val="28"/>
                <w:szCs w:val="28"/>
              </w:rPr>
              <w:t>单价</w:t>
            </w:r>
          </w:p>
          <w:p w14:paraId="25F92FC5">
            <w:pPr>
              <w:widowControl w:val="0"/>
              <w:adjustRightInd w:val="0"/>
              <w:snapToGrid w:val="0"/>
              <w:jc w:val="center"/>
              <w:rPr>
                <w:rFonts w:hint="eastAsia"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（元）</w:t>
            </w:r>
          </w:p>
        </w:tc>
        <w:tc>
          <w:tcPr>
            <w:tcW w:w="1060" w:type="dxa"/>
            <w:vAlign w:val="center"/>
          </w:tcPr>
          <w:p w14:paraId="74A44E46">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宋体" w:eastAsia="仿宋_GB2312"/>
                <w:b/>
                <w:bCs/>
                <w:sz w:val="28"/>
                <w:szCs w:val="28"/>
                <w:lang w:val="en-US" w:eastAsia="zh-CN"/>
              </w:rPr>
            </w:pPr>
            <w:r>
              <w:rPr>
                <w:rFonts w:hint="eastAsia" w:ascii="仿宋_GB2312" w:hAnsi="宋体" w:eastAsia="仿宋_GB2312"/>
                <w:b/>
                <w:bCs/>
                <w:sz w:val="28"/>
                <w:szCs w:val="28"/>
                <w:lang w:val="en-US" w:eastAsia="zh-CN"/>
              </w:rPr>
              <w:t>总价</w:t>
            </w:r>
          </w:p>
          <w:p w14:paraId="582DFE82">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b/>
                <w:bCs/>
                <w:sz w:val="28"/>
                <w:szCs w:val="28"/>
                <w:highlight w:val="none"/>
                <w:lang w:val="en-US" w:eastAsia="zh-CN"/>
              </w:rPr>
            </w:pPr>
            <w:r>
              <w:rPr>
                <w:rFonts w:hint="eastAsia" w:ascii="仿宋_GB2312" w:hAnsi="宋体" w:eastAsia="仿宋_GB2312"/>
                <w:b/>
                <w:bCs/>
                <w:sz w:val="28"/>
                <w:szCs w:val="28"/>
              </w:rPr>
              <w:t>（元）</w:t>
            </w:r>
          </w:p>
        </w:tc>
      </w:tr>
      <w:tr w14:paraId="5D50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trPr>
        <w:tc>
          <w:tcPr>
            <w:tcW w:w="2168" w:type="dxa"/>
            <w:vAlign w:val="center"/>
          </w:tcPr>
          <w:p w14:paraId="4076E57C">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r>
              <w:rPr>
                <w:rFonts w:hint="default" w:ascii="仿宋_GB2312" w:hAnsi="仿宋" w:eastAsia="仿宋_GB2312"/>
                <w:b w:val="0"/>
                <w:bCs w:val="0"/>
                <w:color w:val="auto"/>
                <w:sz w:val="28"/>
                <w:szCs w:val="28"/>
                <w:vertAlign w:val="baseline"/>
                <w:lang w:val="en-US" w:eastAsia="zh-CN"/>
              </w:rPr>
              <w:t>文物保护分析专用仪器（能谱分析检测设备）</w:t>
            </w:r>
          </w:p>
        </w:tc>
        <w:tc>
          <w:tcPr>
            <w:tcW w:w="958" w:type="dxa"/>
            <w:vAlign w:val="center"/>
          </w:tcPr>
          <w:p w14:paraId="4605347C">
            <w:pPr>
              <w:pStyle w:val="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28"/>
                <w:szCs w:val="28"/>
                <w:highlight w:val="none"/>
                <w:lang w:val="en-US" w:eastAsia="zh-CN"/>
              </w:rPr>
            </w:pPr>
          </w:p>
        </w:tc>
        <w:tc>
          <w:tcPr>
            <w:tcW w:w="971" w:type="dxa"/>
            <w:vAlign w:val="center"/>
          </w:tcPr>
          <w:p w14:paraId="5C24E8B7">
            <w:pPr>
              <w:pStyle w:val="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c>
          <w:tcPr>
            <w:tcW w:w="792" w:type="dxa"/>
            <w:vAlign w:val="center"/>
          </w:tcPr>
          <w:p w14:paraId="472FDBB6">
            <w:pPr>
              <w:pStyle w:val="9"/>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_GB2312" w:hAnsi="仿宋" w:eastAsia="仿宋_GB2312" w:cs="Arial"/>
                <w:bCs/>
                <w:snapToGrid w:val="0"/>
                <w:color w:val="000000"/>
                <w:kern w:val="0"/>
                <w:sz w:val="28"/>
                <w:szCs w:val="28"/>
                <w:lang w:val="en-US" w:eastAsia="zh-CN" w:bidi="ar-SA"/>
              </w:rPr>
            </w:pPr>
          </w:p>
        </w:tc>
        <w:tc>
          <w:tcPr>
            <w:tcW w:w="756" w:type="dxa"/>
            <w:vAlign w:val="center"/>
          </w:tcPr>
          <w:p w14:paraId="7DEAFC99">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c>
          <w:tcPr>
            <w:tcW w:w="757" w:type="dxa"/>
            <w:vAlign w:val="center"/>
          </w:tcPr>
          <w:p w14:paraId="51BF7A3F">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c>
          <w:tcPr>
            <w:tcW w:w="1060" w:type="dxa"/>
            <w:vAlign w:val="center"/>
          </w:tcPr>
          <w:p w14:paraId="25DFA3CE">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c>
          <w:tcPr>
            <w:tcW w:w="1060" w:type="dxa"/>
            <w:vAlign w:val="center"/>
          </w:tcPr>
          <w:p w14:paraId="0D62DD14">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_GB2312" w:eastAsia="仿宋_GB2312" w:cs="仿宋_GB2312"/>
                <w:sz w:val="28"/>
                <w:szCs w:val="28"/>
                <w:highlight w:val="none"/>
                <w:lang w:val="en-US" w:eastAsia="zh-CN"/>
              </w:rPr>
            </w:pPr>
          </w:p>
        </w:tc>
      </w:tr>
      <w:tr w14:paraId="0B76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2168" w:type="dxa"/>
            <w:vAlign w:val="center"/>
          </w:tcPr>
          <w:p w14:paraId="74802D17">
            <w:pPr>
              <w:widowControl w:val="0"/>
              <w:shd w:val="clear" w:color="auto" w:fill="auto"/>
              <w:jc w:val="center"/>
              <w:rPr>
                <w:rFonts w:hint="eastAsia" w:ascii="仿宋_GB2312" w:hAnsi="仿宋" w:eastAsia="仿宋_GB2312"/>
                <w:b w:val="0"/>
                <w:bCs w:val="0"/>
                <w:color w:val="auto"/>
                <w:sz w:val="28"/>
                <w:szCs w:val="28"/>
                <w:vertAlign w:val="baseline"/>
                <w:lang w:val="en-US" w:eastAsia="zh-CN"/>
              </w:rPr>
            </w:pPr>
            <w:r>
              <w:rPr>
                <w:rFonts w:hint="eastAsia" w:ascii="仿宋_GB2312" w:hAnsi="仿宋_GB2312" w:eastAsia="仿宋_GB2312" w:cs="仿宋_GB2312"/>
                <w:sz w:val="28"/>
                <w:szCs w:val="28"/>
                <w:highlight w:val="none"/>
              </w:rPr>
              <w:t>投标</w:t>
            </w:r>
            <w:r>
              <w:rPr>
                <w:rFonts w:hint="eastAsia" w:ascii="仿宋_GB2312" w:hAnsi="仿宋_GB2312" w:eastAsia="仿宋_GB2312" w:cs="仿宋_GB2312"/>
                <w:sz w:val="28"/>
                <w:szCs w:val="28"/>
                <w:highlight w:val="none"/>
                <w:lang w:val="en-US" w:eastAsia="zh-CN"/>
              </w:rPr>
              <w:t>报价（元）</w:t>
            </w:r>
          </w:p>
        </w:tc>
        <w:tc>
          <w:tcPr>
            <w:tcW w:w="6354" w:type="dxa"/>
            <w:gridSpan w:val="7"/>
            <w:vAlign w:val="center"/>
          </w:tcPr>
          <w:p w14:paraId="02DAF7EB">
            <w:pPr>
              <w:pStyle w:val="4"/>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大写：</w:t>
            </w:r>
          </w:p>
          <w:p w14:paraId="49F31454">
            <w:pPr>
              <w:widowControl w:val="0"/>
              <w:rPr>
                <w:rFonts w:hint="default"/>
                <w:lang w:val="en-US" w:eastAsia="zh-CN"/>
              </w:rPr>
            </w:pPr>
            <w:r>
              <w:rPr>
                <w:rFonts w:hint="eastAsia" w:ascii="仿宋_GB2312" w:hAnsi="仿宋" w:eastAsia="仿宋_GB2312"/>
                <w:b w:val="0"/>
                <w:bCs w:val="0"/>
                <w:color w:val="auto"/>
                <w:sz w:val="28"/>
                <w:szCs w:val="28"/>
                <w:vertAlign w:val="baseline"/>
                <w:lang w:val="en-US" w:eastAsia="zh-CN"/>
              </w:rPr>
              <w:t>小写：</w:t>
            </w:r>
          </w:p>
        </w:tc>
      </w:tr>
      <w:tr w14:paraId="2887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2168" w:type="dxa"/>
            <w:vAlign w:val="center"/>
          </w:tcPr>
          <w:p w14:paraId="51BF6ED1">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交货期</w:t>
            </w:r>
          </w:p>
        </w:tc>
        <w:tc>
          <w:tcPr>
            <w:tcW w:w="6354" w:type="dxa"/>
            <w:gridSpan w:val="7"/>
            <w:vAlign w:val="center"/>
          </w:tcPr>
          <w:p w14:paraId="30C8678C">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 w:eastAsia="仿宋_GB2312"/>
                <w:b w:val="0"/>
                <w:bCs w:val="0"/>
                <w:color w:val="auto"/>
                <w:sz w:val="28"/>
                <w:szCs w:val="28"/>
                <w:vertAlign w:val="baseline"/>
                <w:lang w:val="en-US" w:eastAsia="zh-CN"/>
              </w:rPr>
            </w:pPr>
          </w:p>
        </w:tc>
      </w:tr>
      <w:tr w14:paraId="62B6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2168" w:type="dxa"/>
            <w:vAlign w:val="center"/>
          </w:tcPr>
          <w:p w14:paraId="69FB460C">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采购本国产品的支持政策</w:t>
            </w:r>
          </w:p>
        </w:tc>
        <w:tc>
          <w:tcPr>
            <w:tcW w:w="6354" w:type="dxa"/>
            <w:gridSpan w:val="7"/>
            <w:vAlign w:val="center"/>
          </w:tcPr>
          <w:p w14:paraId="01FC77D6">
            <w:pPr>
              <w:pStyle w:val="4"/>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仿宋_GB2312" w:hAnsi="仿宋" w:eastAsia="仿宋_GB2312"/>
                <w:b w:val="0"/>
                <w:bCs w:val="0"/>
                <w:color w:val="auto"/>
                <w:sz w:val="28"/>
                <w:szCs w:val="28"/>
                <w:vertAlign w:val="baseline"/>
                <w:lang w:val="en-US" w:eastAsia="zh-CN"/>
              </w:rPr>
            </w:pPr>
            <w:r>
              <w:rPr>
                <w:rFonts w:hint="eastAsia" w:ascii="仿宋_GB2312" w:hAnsi="仿宋" w:eastAsia="仿宋_GB2312"/>
                <w:b w:val="0"/>
                <w:bCs w:val="0"/>
                <w:color w:val="auto"/>
                <w:sz w:val="28"/>
                <w:szCs w:val="28"/>
                <w:vertAlign w:val="baseline"/>
                <w:lang w:val="en-US" w:eastAsia="zh-CN"/>
              </w:rPr>
              <w:t>投标人为本采购项目提供的符合本国产品标准的产品成本之和占该投标人提供的全部产品成本之和的比例为</w:t>
            </w:r>
            <w:r>
              <w:rPr>
                <w:rFonts w:hint="eastAsia" w:ascii="仿宋_GB2312" w:hAnsi="仿宋" w:eastAsia="仿宋_GB2312"/>
                <w:b w:val="0"/>
                <w:bCs w:val="0"/>
                <w:color w:val="auto"/>
                <w:sz w:val="28"/>
                <w:szCs w:val="28"/>
                <w:u w:val="single"/>
                <w:vertAlign w:val="baseline"/>
                <w:lang w:val="en-US" w:eastAsia="zh-CN"/>
              </w:rPr>
              <w:t xml:space="preserve">      </w:t>
            </w:r>
            <w:r>
              <w:rPr>
                <w:rFonts w:hint="eastAsia" w:ascii="仿宋_GB2312" w:hAnsi="仿宋" w:eastAsia="仿宋_GB2312"/>
                <w:b w:val="0"/>
                <w:bCs w:val="0"/>
                <w:color w:val="auto"/>
                <w:sz w:val="28"/>
                <w:szCs w:val="28"/>
                <w:vertAlign w:val="baseline"/>
                <w:lang w:val="en-US" w:eastAsia="zh-CN"/>
              </w:rPr>
              <w:t>%</w:t>
            </w:r>
          </w:p>
        </w:tc>
      </w:tr>
    </w:tbl>
    <w:p w14:paraId="44F7391D">
      <w:pPr>
        <w:pStyle w:val="4"/>
        <w:keepNext w:val="0"/>
        <w:keepLines w:val="0"/>
        <w:pageBreakBefore w:val="0"/>
        <w:widowControl/>
        <w:kinsoku w:val="0"/>
        <w:wordWrap/>
        <w:overflowPunct/>
        <w:topLinePunct w:val="0"/>
        <w:autoSpaceDE w:val="0"/>
        <w:autoSpaceDN w:val="0"/>
        <w:bidi w:val="0"/>
        <w:adjustRightInd w:val="0"/>
        <w:snapToGrid w:val="0"/>
        <w:spacing w:line="460" w:lineRule="exact"/>
        <w:ind w:firstLine="560" w:firstLineChars="200"/>
        <w:textAlignment w:val="baseline"/>
        <w:rPr>
          <w:rFonts w:hint="default" w:ascii="仿宋_GB2312" w:hAnsi="仿宋" w:eastAsia="仿宋_GB2312"/>
          <w:b w:val="0"/>
          <w:bCs w:val="0"/>
          <w:color w:val="auto"/>
          <w:sz w:val="28"/>
          <w:szCs w:val="28"/>
          <w:highlight w:val="none"/>
          <w:vertAlign w:val="baseline"/>
          <w:lang w:val="en-US" w:eastAsia="zh-CN"/>
        </w:rPr>
      </w:pPr>
      <w:r>
        <w:rPr>
          <w:rFonts w:hint="eastAsia" w:ascii="仿宋_GB2312" w:hAnsi="仿宋" w:eastAsia="仿宋_GB2312"/>
          <w:b w:val="0"/>
          <w:bCs w:val="0"/>
          <w:color w:val="auto"/>
          <w:sz w:val="28"/>
          <w:szCs w:val="28"/>
          <w:vertAlign w:val="baseline"/>
          <w:lang w:val="en-US" w:eastAsia="zh-CN"/>
        </w:rPr>
        <w:t>注：</w:t>
      </w:r>
      <w:r>
        <w:rPr>
          <w:rFonts w:hint="eastAsia" w:ascii="仿宋_GB2312" w:eastAsia="仿宋_GB2312"/>
          <w:bCs/>
          <w:kern w:val="0"/>
          <w:sz w:val="28"/>
          <w:szCs w:val="28"/>
          <w:highlight w:val="none"/>
        </w:rPr>
        <w:t>报价以元为单位，大小写不一致时，以大写为准</w:t>
      </w:r>
      <w:r>
        <w:rPr>
          <w:rFonts w:hint="eastAsia" w:ascii="仿宋_GB2312" w:hAnsi="仿宋" w:eastAsia="仿宋_GB2312"/>
          <w:b w:val="0"/>
          <w:bCs w:val="0"/>
          <w:color w:val="auto"/>
          <w:sz w:val="28"/>
          <w:szCs w:val="28"/>
          <w:highlight w:val="none"/>
          <w:vertAlign w:val="baseline"/>
          <w:lang w:val="en-US" w:eastAsia="zh-CN"/>
        </w:rPr>
        <w:t>。</w:t>
      </w:r>
    </w:p>
    <w:p w14:paraId="65D3EE48">
      <w:pPr>
        <w:pStyle w:val="4"/>
        <w:spacing w:before="65" w:line="423" w:lineRule="auto"/>
        <w:ind w:right="15" w:firstLine="4320" w:firstLineChars="1500"/>
        <w:rPr>
          <w:rFonts w:hint="eastAsia" w:ascii="仿宋_GB2312" w:hAnsi="仿宋_GB2312" w:eastAsia="仿宋_GB2312" w:cs="仿宋_GB2312"/>
          <w:spacing w:val="4"/>
          <w:sz w:val="28"/>
          <w:szCs w:val="28"/>
        </w:rPr>
      </w:pPr>
    </w:p>
    <w:p w14:paraId="0F7A1CF3">
      <w:pPr>
        <w:pStyle w:val="4"/>
        <w:spacing w:before="65" w:line="423" w:lineRule="auto"/>
        <w:ind w:right="15" w:firstLine="4320" w:firstLineChars="1500"/>
        <w:rPr>
          <w:rFonts w:hint="eastAsia" w:ascii="仿宋_GB2312" w:hAnsi="仿宋_GB2312" w:eastAsia="仿宋_GB2312" w:cs="仿宋_GB2312"/>
          <w:spacing w:val="4"/>
          <w:sz w:val="28"/>
          <w:szCs w:val="28"/>
        </w:rPr>
      </w:pPr>
    </w:p>
    <w:p w14:paraId="0B0FF59F">
      <w:pPr>
        <w:pStyle w:val="4"/>
        <w:spacing w:before="65" w:line="423" w:lineRule="auto"/>
        <w:ind w:right="15" w:firstLine="4320" w:firstLineChars="1500"/>
        <w:rPr>
          <w:rFonts w:hint="eastAsia" w:ascii="仿宋_GB2312" w:hAnsi="仿宋_GB2312" w:eastAsia="仿宋_GB2312" w:cs="仿宋_GB2312"/>
          <w:spacing w:val="1"/>
          <w:sz w:val="28"/>
          <w:szCs w:val="28"/>
        </w:rPr>
      </w:pPr>
      <w:r>
        <w:rPr>
          <w:rFonts w:hint="eastAsia" w:ascii="仿宋_GB2312" w:hAnsi="仿宋_GB2312" w:eastAsia="仿宋_GB2312" w:cs="仿宋_GB2312"/>
          <w:spacing w:val="4"/>
          <w:sz w:val="28"/>
          <w:szCs w:val="28"/>
        </w:rPr>
        <w:t>投标人签章</w:t>
      </w:r>
      <w:r>
        <w:rPr>
          <w:rFonts w:hint="eastAsia" w:ascii="仿宋_GB2312" w:hAnsi="仿宋_GB2312" w:eastAsia="仿宋_GB2312" w:cs="仿宋_GB2312"/>
          <w:spacing w:val="-10"/>
          <w:sz w:val="28"/>
          <w:szCs w:val="28"/>
        </w:rPr>
        <w:t>：（</w:t>
      </w:r>
      <w:r>
        <w:rPr>
          <w:rFonts w:hint="eastAsia" w:ascii="仿宋_GB2312" w:hAnsi="仿宋_GB2312" w:eastAsia="仿宋_GB2312" w:cs="仿宋_GB2312"/>
          <w:spacing w:val="4"/>
          <w:sz w:val="28"/>
          <w:szCs w:val="28"/>
        </w:rPr>
        <w:t>加盖公章）</w:t>
      </w:r>
      <w:r>
        <w:rPr>
          <w:rFonts w:hint="eastAsia" w:ascii="仿宋_GB2312" w:hAnsi="仿宋_GB2312" w:eastAsia="仿宋_GB2312" w:cs="仿宋_GB2312"/>
          <w:spacing w:val="1"/>
          <w:sz w:val="28"/>
          <w:szCs w:val="28"/>
        </w:rPr>
        <w:t xml:space="preserve"> </w:t>
      </w:r>
    </w:p>
    <w:p w14:paraId="2E7124A8">
      <w:pPr>
        <w:pStyle w:val="4"/>
      </w:pPr>
      <w:r>
        <w:rPr>
          <w:rFonts w:hint="eastAsia" w:ascii="仿宋_GB2312" w:hAnsi="仿宋_GB2312" w:eastAsia="仿宋_GB2312" w:cs="仿宋_GB2312"/>
          <w:spacing w:val="-11"/>
          <w:sz w:val="28"/>
          <w:szCs w:val="28"/>
          <w:lang w:val="en-US" w:eastAsia="zh-CN"/>
        </w:rPr>
        <w:t xml:space="preserve">                                            </w:t>
      </w:r>
      <w:r>
        <w:rPr>
          <w:rFonts w:hint="eastAsia" w:ascii="仿宋_GB2312" w:hAnsi="仿宋_GB2312" w:eastAsia="仿宋_GB2312" w:cs="仿宋_GB2312"/>
          <w:spacing w:val="-11"/>
          <w:sz w:val="28"/>
          <w:szCs w:val="28"/>
        </w:rPr>
        <w:t>日</w:t>
      </w:r>
      <w:r>
        <w:rPr>
          <w:rFonts w:hint="eastAsia" w:ascii="仿宋_GB2312" w:hAnsi="仿宋_GB2312" w:eastAsia="仿宋_GB2312" w:cs="仿宋_GB2312"/>
          <w:spacing w:val="24"/>
          <w:sz w:val="28"/>
          <w:szCs w:val="28"/>
        </w:rPr>
        <w:t xml:space="preserve"> </w:t>
      </w:r>
      <w:r>
        <w:rPr>
          <w:rFonts w:hint="eastAsia" w:ascii="仿宋_GB2312" w:hAnsi="仿宋_GB2312" w:eastAsia="仿宋_GB2312" w:cs="仿宋_GB2312"/>
          <w:spacing w:val="-11"/>
          <w:sz w:val="28"/>
          <w:szCs w:val="28"/>
        </w:rPr>
        <w:t>期:</w:t>
      </w:r>
      <w:r>
        <w:rPr>
          <w:rFonts w:hint="eastAsia" w:ascii="仿宋_GB2312" w:hAnsi="仿宋_GB2312" w:eastAsia="仿宋_GB2312" w:cs="仿宋_GB2312"/>
          <w:spacing w:val="58"/>
          <w:sz w:val="28"/>
          <w:szCs w:val="28"/>
        </w:rPr>
        <w:t xml:space="preserve"> </w:t>
      </w:r>
      <w:r>
        <w:rPr>
          <w:rFonts w:hint="eastAsia" w:ascii="仿宋_GB2312" w:hAnsi="仿宋_GB2312" w:eastAsia="仿宋_GB2312" w:cs="仿宋_GB2312"/>
          <w:spacing w:val="-11"/>
          <w:sz w:val="28"/>
          <w:szCs w:val="28"/>
        </w:rPr>
        <w:t>{日期}</w:t>
      </w: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760EEC"/>
    <w:rsid w:val="0D176ADD"/>
    <w:rsid w:val="0DBC505E"/>
    <w:rsid w:val="108E315A"/>
    <w:rsid w:val="19186C21"/>
    <w:rsid w:val="2ACB46DB"/>
    <w:rsid w:val="2DDA16F2"/>
    <w:rsid w:val="2EDF1487"/>
    <w:rsid w:val="308B4B6C"/>
    <w:rsid w:val="320106B9"/>
    <w:rsid w:val="38946C66"/>
    <w:rsid w:val="3DEE6265"/>
    <w:rsid w:val="3EF94F1B"/>
    <w:rsid w:val="3F3E3276"/>
    <w:rsid w:val="47226EED"/>
    <w:rsid w:val="4B2E0642"/>
    <w:rsid w:val="4F5C10C7"/>
    <w:rsid w:val="52CD31A1"/>
    <w:rsid w:val="59E95F33"/>
    <w:rsid w:val="5A1E32D2"/>
    <w:rsid w:val="5A414ADA"/>
    <w:rsid w:val="5C0E6052"/>
    <w:rsid w:val="5F657BB2"/>
    <w:rsid w:val="66056F5E"/>
    <w:rsid w:val="660A0F78"/>
    <w:rsid w:val="66147B98"/>
    <w:rsid w:val="6E1C5C80"/>
    <w:rsid w:val="6EA0656B"/>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0"/>
    <w:pPr>
      <w:ind w:firstLine="200" w:firstLineChars="200"/>
    </w:pPr>
    <w:rPr>
      <w:szCs w:val="24"/>
    </w:rPr>
  </w:style>
  <w:style w:type="paragraph" w:styleId="3">
    <w:name w:val="Normal Indent"/>
    <w:basedOn w:val="1"/>
    <w:qFormat/>
    <w:uiPriority w:val="0"/>
    <w:pPr>
      <w:ind w:firstLine="420"/>
    </w:pPr>
  </w:style>
  <w:style w:type="paragraph" w:styleId="4">
    <w:name w:val="Body Text"/>
    <w:basedOn w:val="1"/>
    <w:next w:val="1"/>
    <w:qFormat/>
    <w:uiPriority w:val="99"/>
    <w:pPr>
      <w:jc w:val="left"/>
    </w:pPr>
    <w:rPr>
      <w:rFonts w:ascii="Copperplate Gothic Bold" w:hAnsi="Copperplate Gothic Bold"/>
      <w:kern w:val="0"/>
      <w:sz w:val="20"/>
      <w:szCs w:val="20"/>
    </w:rPr>
  </w:style>
  <w:style w:type="paragraph" w:styleId="5">
    <w:name w:val="footer"/>
    <w:basedOn w:val="1"/>
    <w:next w:val="4"/>
    <w:qFormat/>
    <w:uiPriority w:val="0"/>
    <w:pPr>
      <w:tabs>
        <w:tab w:val="center" w:pos="4153"/>
        <w:tab w:val="right" w:pos="8306"/>
      </w:tabs>
      <w:snapToGrid w:val="0"/>
      <w:jc w:val="left"/>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328</Words>
  <Characters>356</Characters>
  <Lines>0</Lines>
  <Paragraphs>0</Paragraphs>
  <TotalTime>0</TotalTime>
  <ScaleCrop>false</ScaleCrop>
  <LinksUpToDate>false</LinksUpToDate>
  <CharactersWithSpaces>418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2026-05-12T07:00:04Z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6491D623D00E48E08E425B86D0594EA3_12</vt:lpwstr>
  </property>
  <property fmtid="{D5CDD505-2E9C-101B-9397-08002B2CF9AE}" pid="4" name="KSOTemplateDocerSaveRecord">
    <vt:lpwstr>eyJoZGlkIjoiYjZjMDgwYWJjZmNiM2YzZmU4MTk1ZjZmYmY1NWU1OTEiLCJ1c2VySWQiOiI5MzY1NjA0ODAifQ==</vt:lpwstr>
  </property>
</Properties>
</file>