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6ABD18">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eastAsia" w:ascii="仿宋_GB2312" w:hAnsi="仿宋" w:eastAsia="仿宋_GB2312"/>
          <w:bCs/>
          <w:sz w:val="44"/>
          <w:szCs w:val="44"/>
          <w:highlight w:val="none"/>
        </w:rPr>
      </w:pPr>
      <w:r>
        <w:rPr>
          <w:rFonts w:hint="eastAsia" w:ascii="仿宋_GB2312" w:hAnsi="仿宋" w:eastAsia="仿宋_GB2312"/>
          <w:b/>
          <w:bCs w:val="0"/>
          <w:sz w:val="44"/>
          <w:szCs w:val="44"/>
          <w:highlight w:val="none"/>
        </w:rPr>
        <w:t>拟签订采购合同文本</w:t>
      </w:r>
    </w:p>
    <w:p w14:paraId="222CBCC4">
      <w:pPr>
        <w:autoSpaceDE w:val="0"/>
        <w:autoSpaceDN w:val="0"/>
        <w:adjustRightInd w:val="0"/>
        <w:snapToGrid w:val="0"/>
        <w:spacing w:line="360" w:lineRule="auto"/>
        <w:ind w:firstLine="560" w:firstLineChars="200"/>
        <w:rPr>
          <w:rFonts w:hint="eastAsia" w:ascii="仿宋_GB2312" w:eastAsia="仿宋_GB2312"/>
          <w:bCs/>
          <w:sz w:val="28"/>
          <w:szCs w:val="28"/>
        </w:rPr>
      </w:pPr>
      <w:r>
        <w:rPr>
          <w:rFonts w:hint="eastAsia" w:ascii="仿宋_GB2312" w:eastAsia="仿宋_GB2312"/>
          <w:bCs/>
          <w:sz w:val="28"/>
          <w:szCs w:val="28"/>
        </w:rPr>
        <w:t xml:space="preserve">甲方（采购人）： </w:t>
      </w:r>
    </w:p>
    <w:p w14:paraId="29B181EF">
      <w:pPr>
        <w:autoSpaceDE w:val="0"/>
        <w:autoSpaceDN w:val="0"/>
        <w:adjustRightInd w:val="0"/>
        <w:snapToGrid w:val="0"/>
        <w:spacing w:line="360" w:lineRule="auto"/>
        <w:ind w:firstLine="560" w:firstLineChars="200"/>
        <w:rPr>
          <w:rFonts w:hint="eastAsia" w:ascii="仿宋_GB2312" w:eastAsia="仿宋_GB2312"/>
          <w:bCs/>
          <w:sz w:val="28"/>
          <w:szCs w:val="28"/>
        </w:rPr>
      </w:pPr>
      <w:r>
        <w:rPr>
          <w:rFonts w:hint="eastAsia" w:ascii="仿宋_GB2312" w:eastAsia="仿宋_GB2312"/>
          <w:bCs/>
          <w:sz w:val="28"/>
          <w:szCs w:val="28"/>
        </w:rPr>
        <w:t>乙方（</w:t>
      </w:r>
      <w:r>
        <w:rPr>
          <w:rFonts w:hint="eastAsia" w:ascii="仿宋_GB2312" w:eastAsia="仿宋_GB2312"/>
          <w:bCs/>
          <w:sz w:val="28"/>
          <w:szCs w:val="28"/>
          <w:lang w:eastAsia="zh-CN"/>
        </w:rPr>
        <w:t>中标人</w:t>
      </w:r>
      <w:r>
        <w:rPr>
          <w:rFonts w:hint="eastAsia" w:ascii="仿宋_GB2312" w:eastAsia="仿宋_GB2312"/>
          <w:bCs/>
          <w:sz w:val="28"/>
          <w:szCs w:val="28"/>
        </w:rPr>
        <w:t xml:space="preserve">）： </w:t>
      </w:r>
    </w:p>
    <w:p w14:paraId="593FC9D0">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eastAsia="仿宋_GB2312"/>
          <w:bCs/>
          <w:sz w:val="28"/>
          <w:szCs w:val="28"/>
          <w:u w:val="single"/>
          <w:lang w:eastAsia="zh-CN"/>
        </w:rPr>
        <w:t>文物保护分析专用仪器（能谱</w:t>
      </w:r>
      <w:bookmarkStart w:id="0" w:name="_GoBack"/>
      <w:bookmarkEnd w:id="0"/>
      <w:r>
        <w:rPr>
          <w:rFonts w:hint="eastAsia" w:ascii="仿宋_GB2312" w:eastAsia="仿宋_GB2312"/>
          <w:bCs/>
          <w:sz w:val="28"/>
          <w:szCs w:val="28"/>
          <w:u w:val="single"/>
          <w:lang w:eastAsia="zh-CN"/>
        </w:rPr>
        <w:t>分析检测设备）采购项目</w:t>
      </w:r>
      <w:r>
        <w:rPr>
          <w:rFonts w:hint="eastAsia" w:ascii="仿宋_GB2312" w:eastAsia="仿宋_GB2312"/>
          <w:bCs/>
          <w:sz w:val="28"/>
          <w:szCs w:val="28"/>
          <w:u w:val="single"/>
        </w:rPr>
        <w:t>(项目编号：</w:t>
      </w:r>
      <w:r>
        <w:rPr>
          <w:rFonts w:hint="eastAsia" w:ascii="仿宋_GB2312" w:eastAsia="仿宋_GB2312"/>
          <w:bCs/>
          <w:sz w:val="28"/>
          <w:szCs w:val="28"/>
          <w:u w:val="single"/>
          <w:lang w:eastAsia="zh-CN"/>
        </w:rPr>
        <w:t>SXHC2026-077</w:t>
      </w:r>
      <w:r>
        <w:rPr>
          <w:rFonts w:hint="eastAsia" w:ascii="仿宋_GB2312" w:eastAsia="仿宋_GB2312"/>
          <w:bCs/>
          <w:sz w:val="28"/>
          <w:szCs w:val="28"/>
          <w:u w:val="single"/>
        </w:rPr>
        <w:t>)</w:t>
      </w:r>
      <w:r>
        <w:rPr>
          <w:rFonts w:hint="eastAsia" w:ascii="仿宋_GB2312" w:eastAsia="仿宋_GB2312"/>
          <w:bCs/>
          <w:sz w:val="28"/>
          <w:szCs w:val="28"/>
        </w:rPr>
        <w:t>，由陕西华采招标有限公司组织</w:t>
      </w:r>
      <w:r>
        <w:rPr>
          <w:rFonts w:hint="eastAsia" w:ascii="仿宋_GB2312" w:eastAsia="仿宋_GB2312"/>
          <w:bCs/>
          <w:sz w:val="28"/>
          <w:szCs w:val="28"/>
          <w:lang w:eastAsia="zh-CN"/>
        </w:rPr>
        <w:t>公开招标</w:t>
      </w:r>
      <w:r>
        <w:rPr>
          <w:rFonts w:hint="eastAsia" w:ascii="仿宋_GB2312" w:eastAsia="仿宋_GB2312"/>
          <w:bCs/>
          <w:sz w:val="28"/>
          <w:szCs w:val="28"/>
        </w:rPr>
        <w:t>，</w:t>
      </w:r>
      <w:r>
        <w:rPr>
          <w:rFonts w:hint="eastAsia" w:ascii="仿宋_GB2312" w:eastAsia="仿宋_GB2312"/>
          <w:bCs/>
          <w:sz w:val="28"/>
          <w:szCs w:val="28"/>
          <w:u w:val="single"/>
        </w:rPr>
        <w:t xml:space="preserve">               </w:t>
      </w:r>
      <w:r>
        <w:rPr>
          <w:rFonts w:hint="eastAsia" w:ascii="仿宋_GB2312" w:hAnsi="仿宋" w:eastAsia="仿宋_GB2312"/>
          <w:bCs/>
          <w:sz w:val="28"/>
          <w:szCs w:val="28"/>
        </w:rPr>
        <w:t>(以下简称“甲方”)确定</w:t>
      </w:r>
      <w:r>
        <w:rPr>
          <w:rFonts w:hint="eastAsia" w:ascii="仿宋_GB2312" w:hAnsi="仿宋" w:eastAsia="仿宋_GB2312"/>
          <w:bCs/>
          <w:sz w:val="28"/>
          <w:szCs w:val="28"/>
          <w:u w:val="single"/>
        </w:rPr>
        <w:t xml:space="preserve">          </w:t>
      </w:r>
      <w:r>
        <w:rPr>
          <w:rFonts w:hint="eastAsia" w:ascii="仿宋_GB2312" w:hAnsi="仿宋" w:eastAsia="仿宋_GB2312"/>
          <w:bCs/>
          <w:sz w:val="28"/>
          <w:szCs w:val="28"/>
        </w:rPr>
        <w:t>（以下简称“乙方”）为该项目的</w:t>
      </w:r>
      <w:r>
        <w:rPr>
          <w:rFonts w:hint="eastAsia" w:ascii="仿宋_GB2312" w:hAnsi="仿宋" w:eastAsia="仿宋_GB2312"/>
          <w:bCs/>
          <w:sz w:val="28"/>
          <w:szCs w:val="28"/>
          <w:lang w:eastAsia="zh-CN"/>
        </w:rPr>
        <w:t>中标人</w:t>
      </w:r>
      <w:r>
        <w:rPr>
          <w:rFonts w:hint="eastAsia" w:ascii="仿宋_GB2312" w:hAnsi="仿宋" w:eastAsia="仿宋_GB2312"/>
          <w:bCs/>
          <w:sz w:val="28"/>
          <w:szCs w:val="28"/>
        </w:rPr>
        <w:t>。</w:t>
      </w:r>
    </w:p>
    <w:p w14:paraId="484ADD4F">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依据《</w:t>
      </w:r>
      <w:r>
        <w:rPr>
          <w:rFonts w:hint="eastAsia" w:ascii="仿宋_GB2312" w:hAnsi="仿宋" w:eastAsia="仿宋_GB2312"/>
          <w:bCs/>
          <w:sz w:val="28"/>
          <w:szCs w:val="28"/>
          <w:lang w:eastAsia="zh-CN"/>
        </w:rPr>
        <w:t>中华人民共和国民法典</w:t>
      </w:r>
      <w:r>
        <w:rPr>
          <w:rFonts w:hint="eastAsia" w:ascii="仿宋_GB2312" w:hAnsi="仿宋" w:eastAsia="仿宋_GB2312"/>
          <w:bCs/>
          <w:sz w:val="28"/>
          <w:szCs w:val="28"/>
        </w:rPr>
        <w:t>》和《中华人民共和国政府采购法》之规定，经双方在平等、自愿、互利的基础上，签订本合同，共同信守。</w:t>
      </w:r>
    </w:p>
    <w:p w14:paraId="5BD8D3AC">
      <w:pPr>
        <w:autoSpaceDE w:val="0"/>
        <w:autoSpaceDN w:val="0"/>
        <w:adjustRightInd w:val="0"/>
        <w:snapToGrid w:val="0"/>
        <w:spacing w:line="360" w:lineRule="auto"/>
        <w:ind w:firstLine="562" w:firstLineChars="200"/>
        <w:rPr>
          <w:rFonts w:hint="eastAsia" w:ascii="仿宋_GB2312" w:hAnsi="仿宋" w:eastAsia="仿宋_GB2312"/>
          <w:b/>
          <w:bCs/>
          <w:sz w:val="28"/>
          <w:szCs w:val="28"/>
          <w:lang w:val="zh-CN"/>
        </w:rPr>
      </w:pPr>
      <w:r>
        <w:rPr>
          <w:rFonts w:hint="eastAsia" w:ascii="仿宋_GB2312" w:hAnsi="仿宋" w:eastAsia="仿宋_GB2312"/>
          <w:b/>
          <w:bCs w:val="0"/>
          <w:sz w:val="28"/>
          <w:szCs w:val="28"/>
        </w:rPr>
        <w:t>一、</w:t>
      </w:r>
      <w:r>
        <w:rPr>
          <w:rFonts w:hint="eastAsia" w:ascii="仿宋_GB2312" w:hAnsi="仿宋" w:eastAsia="仿宋_GB2312"/>
          <w:b/>
          <w:bCs/>
          <w:sz w:val="28"/>
          <w:szCs w:val="28"/>
          <w:lang w:val="zh-CN"/>
        </w:rPr>
        <w:t>合同标的</w:t>
      </w:r>
      <w:r>
        <w:rPr>
          <w:rFonts w:hint="eastAsia" w:ascii="仿宋_GB2312" w:hAnsi="仿宋" w:eastAsia="仿宋_GB2312"/>
          <w:b/>
          <w:bCs/>
          <w:sz w:val="28"/>
          <w:szCs w:val="28"/>
        </w:rPr>
        <w:t>物内容</w:t>
      </w:r>
      <w:r>
        <w:rPr>
          <w:rFonts w:hint="eastAsia" w:ascii="仿宋_GB2312" w:hAnsi="仿宋" w:eastAsia="仿宋_GB2312"/>
          <w:b/>
          <w:bCs/>
          <w:sz w:val="28"/>
          <w:szCs w:val="28"/>
          <w:lang w:val="zh-CN"/>
        </w:rPr>
        <w:t>及数量</w:t>
      </w:r>
    </w:p>
    <w:p w14:paraId="4ECE9971">
      <w:pPr>
        <w:autoSpaceDE w:val="0"/>
        <w:autoSpaceDN w:val="0"/>
        <w:adjustRightInd w:val="0"/>
        <w:snapToGrid w:val="0"/>
        <w:spacing w:line="360" w:lineRule="auto"/>
        <w:ind w:firstLine="560" w:firstLineChars="200"/>
        <w:rPr>
          <w:rFonts w:hint="eastAsia" w:ascii="仿宋_GB2312" w:hAnsi="仿宋" w:eastAsia="仿宋_GB2312"/>
          <w:bCs/>
          <w:sz w:val="28"/>
          <w:szCs w:val="28"/>
          <w:lang w:val="zh-CN"/>
        </w:rPr>
      </w:pPr>
      <w:r>
        <w:rPr>
          <w:rFonts w:hint="eastAsia" w:ascii="仿宋_GB2312" w:hAnsi="仿宋" w:eastAsia="仿宋_GB2312"/>
          <w:bCs/>
          <w:sz w:val="28"/>
          <w:szCs w:val="28"/>
          <w:lang w:val="zh-CN"/>
        </w:rPr>
        <w:t>乙方向甲方提供下列货物（产品）：</w:t>
      </w:r>
    </w:p>
    <w:tbl>
      <w:tblPr>
        <w:tblStyle w:val="14"/>
        <w:tblW w:w="844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649"/>
        <w:gridCol w:w="1481"/>
        <w:gridCol w:w="822"/>
        <w:gridCol w:w="812"/>
        <w:gridCol w:w="800"/>
        <w:gridCol w:w="1038"/>
        <w:gridCol w:w="1027"/>
      </w:tblGrid>
      <w:tr w14:paraId="482247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center"/>
          </w:tcPr>
          <w:p w14:paraId="34A8144D">
            <w:pPr>
              <w:autoSpaceDE w:val="0"/>
              <w:autoSpaceDN w:val="0"/>
              <w:adjustRightInd w:val="0"/>
              <w:snapToGrid w:val="0"/>
              <w:jc w:val="center"/>
              <w:rPr>
                <w:rFonts w:hint="eastAsia" w:ascii="仿宋_GB2312" w:hAnsi="仿宋" w:eastAsia="仿宋_GB2312"/>
                <w:bCs/>
                <w:sz w:val="28"/>
                <w:szCs w:val="28"/>
              </w:rPr>
            </w:pPr>
            <w:r>
              <w:rPr>
                <w:rFonts w:hint="eastAsia" w:ascii="仿宋_GB2312" w:hAnsi="仿宋" w:eastAsia="仿宋_GB2312"/>
                <w:bCs/>
                <w:sz w:val="28"/>
                <w:szCs w:val="28"/>
              </w:rPr>
              <w:t>序号</w:t>
            </w:r>
          </w:p>
        </w:tc>
        <w:tc>
          <w:tcPr>
            <w:tcW w:w="1649" w:type="dxa"/>
            <w:noWrap w:val="0"/>
            <w:vAlign w:val="center"/>
          </w:tcPr>
          <w:p w14:paraId="3C838E45">
            <w:pPr>
              <w:autoSpaceDE w:val="0"/>
              <w:autoSpaceDN w:val="0"/>
              <w:adjustRightInd w:val="0"/>
              <w:snapToGrid w:val="0"/>
              <w:jc w:val="center"/>
              <w:rPr>
                <w:rFonts w:hint="eastAsia" w:ascii="仿宋_GB2312" w:hAnsi="仿宋" w:eastAsia="仿宋_GB2312"/>
                <w:bCs/>
                <w:sz w:val="28"/>
                <w:szCs w:val="28"/>
              </w:rPr>
            </w:pPr>
            <w:r>
              <w:rPr>
                <w:rFonts w:hint="eastAsia" w:ascii="仿宋_GB2312" w:hAnsi="仿宋" w:eastAsia="仿宋_GB2312"/>
                <w:bCs/>
                <w:sz w:val="28"/>
                <w:szCs w:val="28"/>
              </w:rPr>
              <w:t>货物名称</w:t>
            </w:r>
          </w:p>
        </w:tc>
        <w:tc>
          <w:tcPr>
            <w:tcW w:w="1481" w:type="dxa"/>
            <w:noWrap w:val="0"/>
            <w:vAlign w:val="center"/>
          </w:tcPr>
          <w:p w14:paraId="2474E22B">
            <w:pPr>
              <w:autoSpaceDE w:val="0"/>
              <w:autoSpaceDN w:val="0"/>
              <w:adjustRightInd w:val="0"/>
              <w:snapToGrid w:val="0"/>
              <w:jc w:val="center"/>
              <w:rPr>
                <w:rFonts w:hint="eastAsia" w:ascii="仿宋_GB2312" w:hAnsi="仿宋" w:eastAsia="仿宋_GB2312"/>
                <w:bCs/>
                <w:sz w:val="28"/>
                <w:szCs w:val="28"/>
              </w:rPr>
            </w:pPr>
            <w:r>
              <w:rPr>
                <w:rFonts w:hint="eastAsia" w:ascii="仿宋_GB2312" w:hAnsi="仿宋" w:eastAsia="仿宋_GB2312"/>
                <w:bCs/>
                <w:sz w:val="28"/>
                <w:szCs w:val="28"/>
              </w:rPr>
              <w:t>品牌/型号</w:t>
            </w:r>
          </w:p>
        </w:tc>
        <w:tc>
          <w:tcPr>
            <w:tcW w:w="822" w:type="dxa"/>
            <w:noWrap w:val="0"/>
            <w:vAlign w:val="center"/>
          </w:tcPr>
          <w:p w14:paraId="1FA881D3">
            <w:pPr>
              <w:autoSpaceDE w:val="0"/>
              <w:autoSpaceDN w:val="0"/>
              <w:adjustRightInd w:val="0"/>
              <w:snapToGrid w:val="0"/>
              <w:jc w:val="center"/>
              <w:rPr>
                <w:rFonts w:hint="eastAsia" w:ascii="仿宋_GB2312" w:hAnsi="仿宋" w:eastAsia="仿宋_GB2312"/>
                <w:bCs/>
                <w:sz w:val="28"/>
                <w:szCs w:val="28"/>
              </w:rPr>
            </w:pPr>
            <w:r>
              <w:rPr>
                <w:rFonts w:hint="eastAsia" w:ascii="仿宋_GB2312" w:hAnsi="仿宋" w:eastAsia="仿宋_GB2312"/>
                <w:bCs/>
                <w:sz w:val="28"/>
                <w:szCs w:val="28"/>
              </w:rPr>
              <w:t>规格</w:t>
            </w:r>
          </w:p>
        </w:tc>
        <w:tc>
          <w:tcPr>
            <w:tcW w:w="812" w:type="dxa"/>
            <w:noWrap w:val="0"/>
            <w:vAlign w:val="center"/>
          </w:tcPr>
          <w:p w14:paraId="5528694B">
            <w:pPr>
              <w:autoSpaceDE w:val="0"/>
              <w:autoSpaceDN w:val="0"/>
              <w:adjustRightInd w:val="0"/>
              <w:snapToGrid w:val="0"/>
              <w:jc w:val="center"/>
              <w:rPr>
                <w:rFonts w:hint="eastAsia" w:ascii="仿宋_GB2312" w:hAnsi="仿宋" w:eastAsia="仿宋_GB2312"/>
                <w:bCs/>
                <w:sz w:val="28"/>
                <w:szCs w:val="28"/>
              </w:rPr>
            </w:pPr>
            <w:r>
              <w:rPr>
                <w:rFonts w:hint="eastAsia" w:ascii="仿宋_GB2312" w:hAnsi="仿宋" w:eastAsia="仿宋_GB2312"/>
                <w:bCs/>
                <w:sz w:val="28"/>
                <w:szCs w:val="28"/>
              </w:rPr>
              <w:t>单位</w:t>
            </w:r>
          </w:p>
        </w:tc>
        <w:tc>
          <w:tcPr>
            <w:tcW w:w="800" w:type="dxa"/>
            <w:noWrap w:val="0"/>
            <w:vAlign w:val="center"/>
          </w:tcPr>
          <w:p w14:paraId="52BF4565">
            <w:pPr>
              <w:autoSpaceDE w:val="0"/>
              <w:autoSpaceDN w:val="0"/>
              <w:adjustRightInd w:val="0"/>
              <w:snapToGrid w:val="0"/>
              <w:jc w:val="center"/>
              <w:rPr>
                <w:rFonts w:hint="eastAsia" w:ascii="仿宋_GB2312" w:hAnsi="仿宋" w:eastAsia="仿宋_GB2312"/>
                <w:bCs/>
                <w:sz w:val="28"/>
                <w:szCs w:val="28"/>
              </w:rPr>
            </w:pPr>
            <w:r>
              <w:rPr>
                <w:rFonts w:hint="eastAsia" w:ascii="仿宋_GB2312" w:hAnsi="仿宋" w:eastAsia="仿宋_GB2312"/>
                <w:bCs/>
                <w:sz w:val="28"/>
                <w:szCs w:val="28"/>
              </w:rPr>
              <w:t>数量</w:t>
            </w:r>
          </w:p>
        </w:tc>
        <w:tc>
          <w:tcPr>
            <w:tcW w:w="1038" w:type="dxa"/>
            <w:noWrap w:val="0"/>
            <w:vAlign w:val="center"/>
          </w:tcPr>
          <w:p w14:paraId="70869077">
            <w:pPr>
              <w:autoSpaceDE w:val="0"/>
              <w:autoSpaceDN w:val="0"/>
              <w:adjustRightInd w:val="0"/>
              <w:snapToGrid w:val="0"/>
              <w:jc w:val="center"/>
              <w:rPr>
                <w:rFonts w:hint="eastAsia" w:ascii="仿宋_GB2312" w:hAnsi="仿宋" w:eastAsia="仿宋_GB2312"/>
                <w:bCs/>
                <w:sz w:val="28"/>
                <w:szCs w:val="28"/>
              </w:rPr>
            </w:pPr>
            <w:r>
              <w:rPr>
                <w:rFonts w:hint="eastAsia" w:ascii="仿宋_GB2312" w:hAnsi="仿宋" w:eastAsia="仿宋_GB2312"/>
                <w:bCs/>
                <w:sz w:val="28"/>
                <w:szCs w:val="28"/>
              </w:rPr>
              <w:t>单价（元）</w:t>
            </w:r>
          </w:p>
        </w:tc>
        <w:tc>
          <w:tcPr>
            <w:tcW w:w="1027" w:type="dxa"/>
            <w:noWrap w:val="0"/>
            <w:vAlign w:val="center"/>
          </w:tcPr>
          <w:p w14:paraId="6526CD07">
            <w:pPr>
              <w:autoSpaceDE w:val="0"/>
              <w:autoSpaceDN w:val="0"/>
              <w:adjustRightInd w:val="0"/>
              <w:snapToGrid w:val="0"/>
              <w:jc w:val="center"/>
              <w:rPr>
                <w:rFonts w:hint="eastAsia" w:ascii="仿宋_GB2312" w:hAnsi="仿宋" w:eastAsia="仿宋_GB2312"/>
                <w:bCs/>
                <w:sz w:val="28"/>
                <w:szCs w:val="28"/>
              </w:rPr>
            </w:pPr>
            <w:r>
              <w:rPr>
                <w:rFonts w:hint="eastAsia" w:ascii="仿宋_GB2312" w:hAnsi="仿宋" w:eastAsia="仿宋_GB2312"/>
                <w:bCs/>
                <w:sz w:val="28"/>
                <w:szCs w:val="28"/>
              </w:rPr>
              <w:t>金额 (元)</w:t>
            </w:r>
          </w:p>
        </w:tc>
      </w:tr>
      <w:tr w14:paraId="04E6F5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43" w:hRule="atLeast"/>
          <w:jc w:val="center"/>
        </w:trPr>
        <w:tc>
          <w:tcPr>
            <w:tcW w:w="816" w:type="dxa"/>
            <w:noWrap w:val="0"/>
            <w:vAlign w:val="center"/>
          </w:tcPr>
          <w:p w14:paraId="65AB9160">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_GB2312" w:hAnsi="仿宋" w:eastAsia="仿宋_GB2312"/>
                <w:bCs/>
                <w:sz w:val="28"/>
                <w:szCs w:val="28"/>
                <w:lang w:val="en-US" w:eastAsia="zh-CN"/>
              </w:rPr>
            </w:pPr>
            <w:r>
              <w:rPr>
                <w:rFonts w:hint="eastAsia" w:ascii="仿宋_GB2312" w:hAnsi="仿宋" w:eastAsia="仿宋_GB2312"/>
                <w:bCs/>
                <w:sz w:val="28"/>
                <w:szCs w:val="28"/>
                <w:lang w:val="en-US" w:eastAsia="zh-CN"/>
              </w:rPr>
              <w:t>1</w:t>
            </w:r>
          </w:p>
        </w:tc>
        <w:tc>
          <w:tcPr>
            <w:tcW w:w="1649" w:type="dxa"/>
            <w:noWrap w:val="0"/>
            <w:vAlign w:val="center"/>
          </w:tcPr>
          <w:p w14:paraId="7B5BAC39">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_GB2312" w:hAnsi="仿宋" w:eastAsia="仿宋_GB2312"/>
                <w:bCs/>
                <w:sz w:val="28"/>
                <w:szCs w:val="28"/>
              </w:rPr>
            </w:pPr>
            <w:r>
              <w:rPr>
                <w:rFonts w:hint="eastAsia" w:ascii="仿宋_GB2312" w:hAnsi="仿宋" w:eastAsia="仿宋_GB2312"/>
                <w:bCs/>
                <w:sz w:val="28"/>
                <w:szCs w:val="28"/>
                <w:lang w:eastAsia="zh-CN"/>
              </w:rPr>
              <w:t>文物保护分析专用仪器（能谱分析检测设备）</w:t>
            </w:r>
          </w:p>
        </w:tc>
        <w:tc>
          <w:tcPr>
            <w:tcW w:w="1481" w:type="dxa"/>
            <w:noWrap w:val="0"/>
            <w:vAlign w:val="center"/>
          </w:tcPr>
          <w:p w14:paraId="7AC1F038">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_GB2312" w:hAnsi="仿宋" w:eastAsia="仿宋_GB2312"/>
                <w:bCs/>
                <w:sz w:val="28"/>
                <w:szCs w:val="28"/>
              </w:rPr>
            </w:pPr>
          </w:p>
        </w:tc>
        <w:tc>
          <w:tcPr>
            <w:tcW w:w="822" w:type="dxa"/>
            <w:noWrap w:val="0"/>
            <w:vAlign w:val="center"/>
          </w:tcPr>
          <w:p w14:paraId="385B59DB">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_GB2312" w:hAnsi="仿宋" w:eastAsia="仿宋_GB2312"/>
                <w:bCs/>
                <w:sz w:val="28"/>
                <w:szCs w:val="28"/>
              </w:rPr>
            </w:pPr>
          </w:p>
        </w:tc>
        <w:tc>
          <w:tcPr>
            <w:tcW w:w="812" w:type="dxa"/>
            <w:noWrap w:val="0"/>
            <w:vAlign w:val="center"/>
          </w:tcPr>
          <w:p w14:paraId="23300B2D">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_GB2312" w:hAnsi="仿宋" w:eastAsia="仿宋_GB2312"/>
                <w:bCs/>
                <w:sz w:val="28"/>
                <w:szCs w:val="28"/>
              </w:rPr>
            </w:pPr>
          </w:p>
        </w:tc>
        <w:tc>
          <w:tcPr>
            <w:tcW w:w="800" w:type="dxa"/>
            <w:noWrap w:val="0"/>
            <w:vAlign w:val="center"/>
          </w:tcPr>
          <w:p w14:paraId="37AC43B3">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_GB2312" w:hAnsi="仿宋" w:eastAsia="仿宋_GB2312"/>
                <w:bCs/>
                <w:sz w:val="28"/>
                <w:szCs w:val="28"/>
              </w:rPr>
            </w:pPr>
          </w:p>
        </w:tc>
        <w:tc>
          <w:tcPr>
            <w:tcW w:w="1038" w:type="dxa"/>
            <w:noWrap w:val="0"/>
            <w:vAlign w:val="center"/>
          </w:tcPr>
          <w:p w14:paraId="08C805BE">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_GB2312" w:hAnsi="仿宋" w:eastAsia="仿宋_GB2312"/>
                <w:bCs/>
                <w:sz w:val="28"/>
                <w:szCs w:val="28"/>
              </w:rPr>
            </w:pPr>
          </w:p>
        </w:tc>
        <w:tc>
          <w:tcPr>
            <w:tcW w:w="1027" w:type="dxa"/>
            <w:noWrap w:val="0"/>
            <w:vAlign w:val="center"/>
          </w:tcPr>
          <w:p w14:paraId="21F9F005">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_GB2312" w:hAnsi="仿宋" w:eastAsia="仿宋_GB2312"/>
                <w:bCs/>
                <w:sz w:val="28"/>
                <w:szCs w:val="28"/>
              </w:rPr>
            </w:pPr>
          </w:p>
        </w:tc>
      </w:tr>
      <w:tr w14:paraId="4666AF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2465" w:type="dxa"/>
            <w:gridSpan w:val="2"/>
            <w:noWrap w:val="0"/>
            <w:vAlign w:val="center"/>
          </w:tcPr>
          <w:p w14:paraId="3413199C">
            <w:pPr>
              <w:autoSpaceDE w:val="0"/>
              <w:autoSpaceDN w:val="0"/>
              <w:adjustRightInd w:val="0"/>
              <w:snapToGrid w:val="0"/>
              <w:jc w:val="center"/>
              <w:rPr>
                <w:rFonts w:hint="eastAsia" w:ascii="仿宋_GB2312" w:hAnsi="仿宋" w:eastAsia="仿宋_GB2312"/>
                <w:bCs/>
                <w:sz w:val="28"/>
                <w:szCs w:val="28"/>
              </w:rPr>
            </w:pPr>
            <w:r>
              <w:rPr>
                <w:rFonts w:hint="eastAsia" w:ascii="仿宋_GB2312" w:hAnsi="仿宋" w:eastAsia="仿宋_GB2312"/>
                <w:bCs/>
                <w:sz w:val="28"/>
                <w:szCs w:val="28"/>
              </w:rPr>
              <w:t>合计</w:t>
            </w:r>
          </w:p>
        </w:tc>
        <w:tc>
          <w:tcPr>
            <w:tcW w:w="3915" w:type="dxa"/>
            <w:gridSpan w:val="4"/>
            <w:noWrap w:val="0"/>
            <w:vAlign w:val="center"/>
          </w:tcPr>
          <w:p w14:paraId="2B3C0AFC">
            <w:pPr>
              <w:autoSpaceDE w:val="0"/>
              <w:autoSpaceDN w:val="0"/>
              <w:adjustRightInd w:val="0"/>
              <w:snapToGrid w:val="0"/>
              <w:jc w:val="left"/>
              <w:rPr>
                <w:rFonts w:hint="eastAsia" w:ascii="仿宋_GB2312" w:hAnsi="仿宋" w:eastAsia="仿宋_GB2312"/>
                <w:bCs/>
                <w:sz w:val="28"/>
                <w:szCs w:val="28"/>
              </w:rPr>
            </w:pPr>
            <w:r>
              <w:rPr>
                <w:rFonts w:hint="eastAsia" w:ascii="仿宋_GB2312" w:hAnsi="仿宋" w:eastAsia="仿宋_GB2312"/>
                <w:bCs/>
                <w:sz w:val="28"/>
                <w:szCs w:val="28"/>
              </w:rPr>
              <w:t>大写</w:t>
            </w:r>
          </w:p>
        </w:tc>
        <w:tc>
          <w:tcPr>
            <w:tcW w:w="2065" w:type="dxa"/>
            <w:gridSpan w:val="2"/>
            <w:noWrap w:val="0"/>
            <w:vAlign w:val="center"/>
          </w:tcPr>
          <w:p w14:paraId="3FAB4DC8">
            <w:pPr>
              <w:autoSpaceDE w:val="0"/>
              <w:autoSpaceDN w:val="0"/>
              <w:adjustRightInd w:val="0"/>
              <w:snapToGrid w:val="0"/>
              <w:ind w:firstLine="560" w:firstLineChars="200"/>
              <w:jc w:val="left"/>
              <w:rPr>
                <w:rFonts w:hint="eastAsia" w:ascii="仿宋_GB2312" w:hAnsi="仿宋" w:eastAsia="仿宋_GB2312"/>
                <w:bCs/>
                <w:sz w:val="28"/>
                <w:szCs w:val="28"/>
                <w:lang w:eastAsia="zh-CN"/>
              </w:rPr>
            </w:pPr>
            <w:r>
              <w:rPr>
                <w:rFonts w:hint="eastAsia" w:ascii="仿宋_GB2312" w:hAnsi="仿宋" w:eastAsia="仿宋_GB2312"/>
                <w:bCs/>
                <w:sz w:val="28"/>
                <w:szCs w:val="28"/>
                <w:lang w:val="en-US" w:eastAsia="zh-CN"/>
              </w:rPr>
              <w:t>¥</w:t>
            </w:r>
          </w:p>
        </w:tc>
      </w:tr>
    </w:tbl>
    <w:p w14:paraId="38905085">
      <w:pPr>
        <w:autoSpaceDE w:val="0"/>
        <w:autoSpaceDN w:val="0"/>
        <w:adjustRightInd w:val="0"/>
        <w:snapToGrid w:val="0"/>
        <w:spacing w:line="360" w:lineRule="auto"/>
        <w:ind w:firstLine="562" w:firstLineChars="200"/>
        <w:rPr>
          <w:rFonts w:hint="eastAsia" w:ascii="仿宋_GB2312" w:hAnsi="仿宋" w:eastAsia="仿宋_GB2312"/>
          <w:b/>
          <w:bCs w:val="0"/>
          <w:sz w:val="28"/>
          <w:szCs w:val="28"/>
        </w:rPr>
      </w:pPr>
      <w:r>
        <w:rPr>
          <w:rFonts w:hint="eastAsia" w:ascii="仿宋_GB2312" w:hAnsi="仿宋" w:eastAsia="仿宋_GB2312"/>
          <w:b/>
          <w:bCs w:val="0"/>
          <w:sz w:val="28"/>
          <w:szCs w:val="28"/>
        </w:rPr>
        <w:t>二、合同价款</w:t>
      </w:r>
    </w:p>
    <w:p w14:paraId="29352754">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（一）合同价款为人民币（大写）</w:t>
      </w:r>
      <w:r>
        <w:rPr>
          <w:rFonts w:hint="eastAsia" w:ascii="仿宋_GB2312" w:hAnsi="仿宋" w:eastAsia="仿宋_GB2312"/>
          <w:bCs/>
          <w:sz w:val="28"/>
          <w:szCs w:val="28"/>
          <w:u w:val="single"/>
        </w:rPr>
        <w:t xml:space="preserve">        </w:t>
      </w:r>
      <w:r>
        <w:rPr>
          <w:rFonts w:hint="eastAsia" w:ascii="仿宋_GB2312" w:hAnsi="仿宋" w:eastAsia="仿宋_GB2312"/>
          <w:bCs/>
          <w:sz w:val="28"/>
          <w:szCs w:val="28"/>
          <w:highlight w:val="none"/>
        </w:rPr>
        <w:t>（</w:t>
      </w:r>
      <w:r>
        <w:rPr>
          <w:rFonts w:hint="eastAsia" w:ascii="仿宋_GB2312" w:hAnsi="仿宋_GB2312" w:eastAsia="仿宋_GB2312" w:cs="仿宋_GB2312"/>
          <w:bCs/>
          <w:sz w:val="28"/>
          <w:szCs w:val="28"/>
          <w:highlight w:val="none"/>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 w:eastAsia="仿宋_GB2312"/>
          <w:bCs/>
          <w:sz w:val="28"/>
          <w:szCs w:val="28"/>
          <w:u w:val="single"/>
        </w:rPr>
        <w:t xml:space="preserve">    </w:t>
      </w:r>
      <w:r>
        <w:rPr>
          <w:rFonts w:hint="eastAsia" w:ascii="仿宋_GB2312" w:hAnsi="仿宋" w:eastAsia="仿宋_GB2312"/>
          <w:bCs/>
          <w:sz w:val="28"/>
          <w:szCs w:val="28"/>
          <w:u w:val="single"/>
          <w:lang w:val="en-US" w:eastAsia="zh-CN"/>
        </w:rPr>
        <w:t xml:space="preserve">  </w:t>
      </w:r>
      <w:r>
        <w:rPr>
          <w:rFonts w:hint="eastAsia" w:ascii="仿宋_GB2312" w:hAnsi="仿宋" w:eastAsia="仿宋_GB2312"/>
          <w:bCs/>
          <w:sz w:val="28"/>
          <w:szCs w:val="28"/>
        </w:rPr>
        <w:t>）。</w:t>
      </w:r>
    </w:p>
    <w:p w14:paraId="66D41306">
      <w:pPr>
        <w:autoSpaceDE w:val="0"/>
        <w:autoSpaceDN w:val="0"/>
        <w:adjustRightInd w:val="0"/>
        <w:snapToGrid w:val="0"/>
        <w:spacing w:line="360" w:lineRule="auto"/>
        <w:ind w:firstLine="560" w:firstLineChars="200"/>
        <w:rPr>
          <w:rFonts w:hint="eastAsia" w:ascii="仿宋_GB2312" w:hAnsi="仿宋" w:eastAsia="仿宋_GB2312"/>
          <w:bCs/>
          <w:sz w:val="28"/>
          <w:szCs w:val="28"/>
          <w:highlight w:val="none"/>
        </w:rPr>
      </w:pPr>
      <w:r>
        <w:rPr>
          <w:rFonts w:hint="eastAsia" w:ascii="仿宋_GB2312" w:hAnsi="仿宋" w:eastAsia="仿宋_GB2312"/>
          <w:bCs/>
          <w:sz w:val="28"/>
          <w:szCs w:val="28"/>
        </w:rPr>
        <w:t>（二）合同价款是指本次</w:t>
      </w:r>
      <w:r>
        <w:rPr>
          <w:rFonts w:hint="eastAsia" w:ascii="仿宋_GB2312" w:hAnsi="仿宋" w:eastAsia="仿宋_GB2312"/>
          <w:bCs/>
          <w:sz w:val="28"/>
          <w:szCs w:val="28"/>
          <w:lang w:val="zh-CN"/>
        </w:rPr>
        <w:t>服务内容所需的全部费用,</w:t>
      </w:r>
      <w:r>
        <w:rPr>
          <w:rFonts w:hint="eastAsia" w:ascii="仿宋_GB2312" w:hAnsi="仿宋" w:eastAsia="仿宋_GB2312"/>
          <w:bCs/>
          <w:sz w:val="28"/>
          <w:szCs w:val="28"/>
          <w:highlight w:val="none"/>
        </w:rPr>
        <w:t xml:space="preserve"> 包括但不限于</w:t>
      </w:r>
      <w:r>
        <w:rPr>
          <w:rFonts w:hint="eastAsia" w:ascii="仿宋_GB2312" w:hAnsi="仿宋_GB2312" w:eastAsia="仿宋_GB2312" w:cs="仿宋_GB2312"/>
          <w:color w:val="auto"/>
          <w:sz w:val="28"/>
          <w:szCs w:val="28"/>
          <w:highlight w:val="none"/>
          <w:lang w:val="zh-CN" w:eastAsia="zh-CN"/>
        </w:rPr>
        <w:t>完成采购内容所需的</w:t>
      </w:r>
      <w:r>
        <w:rPr>
          <w:rFonts w:hint="eastAsia" w:ascii="仿宋_GB2312" w:hAnsi="仿宋_GB2312" w:eastAsia="仿宋_GB2312" w:cs="仿宋_GB2312"/>
          <w:color w:val="auto"/>
          <w:sz w:val="28"/>
          <w:szCs w:val="28"/>
          <w:highlight w:val="none"/>
          <w:lang w:val="en-US" w:eastAsia="zh-CN"/>
        </w:rPr>
        <w:t>设备费、安装费、管理费、运输费、</w:t>
      </w:r>
      <w:r>
        <w:rPr>
          <w:rFonts w:hint="eastAsia" w:ascii="仿宋_GB2312" w:hAnsi="仿宋_GB2312" w:eastAsia="仿宋_GB2312" w:cs="仿宋_GB2312"/>
          <w:color w:val="auto"/>
          <w:sz w:val="28"/>
          <w:szCs w:val="28"/>
          <w:highlight w:val="none"/>
          <w:lang w:val="zh-CN" w:eastAsia="zh-CN"/>
        </w:rPr>
        <w:t>直接费、间接费、利润、税金及其他相关的一切费用</w:t>
      </w:r>
      <w:r>
        <w:rPr>
          <w:rFonts w:hint="eastAsia" w:ascii="仿宋_GB2312" w:hAnsi="仿宋" w:eastAsia="仿宋_GB2312"/>
          <w:bCs/>
          <w:sz w:val="28"/>
          <w:szCs w:val="28"/>
          <w:highlight w:val="none"/>
        </w:rPr>
        <w:t>。</w:t>
      </w:r>
    </w:p>
    <w:p w14:paraId="177F3739">
      <w:pPr>
        <w:keepNext w:val="0"/>
        <w:keepLines w:val="0"/>
        <w:pageBreakBefore w:val="0"/>
        <w:widowControl w:val="0"/>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 w:eastAsia="仿宋_GB2312"/>
          <w:bCs/>
          <w:sz w:val="28"/>
          <w:szCs w:val="28"/>
          <w:highlight w:val="none"/>
        </w:rPr>
      </w:pPr>
      <w:r>
        <w:rPr>
          <w:rFonts w:hint="eastAsia" w:ascii="仿宋_GB2312" w:hAnsi="仿宋" w:eastAsia="仿宋_GB2312"/>
          <w:bCs/>
          <w:sz w:val="28"/>
          <w:szCs w:val="28"/>
        </w:rPr>
        <w:t>（三）合同价款一次性包死，不受市场价格变化因素的影响</w:t>
      </w:r>
      <w:r>
        <w:rPr>
          <w:rFonts w:hint="eastAsia" w:ascii="仿宋_GB2312" w:hAnsi="仿宋" w:eastAsia="仿宋_GB2312"/>
          <w:bCs/>
          <w:sz w:val="28"/>
          <w:szCs w:val="28"/>
          <w:highlight w:val="none"/>
        </w:rPr>
        <w:t>。</w:t>
      </w:r>
    </w:p>
    <w:p w14:paraId="3BFDAB06">
      <w:pPr>
        <w:autoSpaceDE w:val="0"/>
        <w:autoSpaceDN w:val="0"/>
        <w:adjustRightInd w:val="0"/>
        <w:snapToGrid w:val="0"/>
        <w:spacing w:line="360" w:lineRule="auto"/>
        <w:ind w:firstLine="562" w:firstLineChars="200"/>
        <w:rPr>
          <w:rFonts w:hint="eastAsia" w:ascii="仿宋_GB2312" w:hAnsi="仿宋" w:eastAsia="仿宋_GB2312"/>
          <w:b/>
          <w:bCs w:val="0"/>
          <w:sz w:val="28"/>
          <w:szCs w:val="28"/>
        </w:rPr>
      </w:pPr>
      <w:r>
        <w:rPr>
          <w:rFonts w:hint="eastAsia" w:ascii="仿宋_GB2312" w:hAnsi="仿宋" w:eastAsia="仿宋_GB2312"/>
          <w:b/>
          <w:bCs w:val="0"/>
          <w:sz w:val="28"/>
          <w:szCs w:val="28"/>
        </w:rPr>
        <w:t>三、款项结算</w:t>
      </w:r>
    </w:p>
    <w:p w14:paraId="0D19878B">
      <w:pPr>
        <w:autoSpaceDE w:val="0"/>
        <w:autoSpaceDN w:val="0"/>
        <w:adjustRightInd w:val="0"/>
        <w:snapToGrid w:val="0"/>
        <w:spacing w:line="360" w:lineRule="auto"/>
        <w:ind w:firstLine="560" w:firstLineChars="200"/>
        <w:rPr>
          <w:rFonts w:ascii="仿宋_GB2312" w:hAnsi="仿宋" w:eastAsia="仿宋_GB2312"/>
          <w:bCs/>
          <w:sz w:val="28"/>
          <w:szCs w:val="28"/>
          <w:highlight w:val="none"/>
        </w:rPr>
      </w:pPr>
      <w:r>
        <w:rPr>
          <w:rFonts w:hint="eastAsia" w:ascii="仿宋_GB2312" w:hAnsi="仿宋" w:eastAsia="仿宋_GB2312"/>
          <w:bCs/>
          <w:sz w:val="28"/>
          <w:szCs w:val="28"/>
          <w:highlight w:val="none"/>
        </w:rPr>
        <w:t>（一）付款方式：</w:t>
      </w:r>
    </w:p>
    <w:p w14:paraId="136EB336">
      <w:pPr>
        <w:autoSpaceDE w:val="0"/>
        <w:autoSpaceDN w:val="0"/>
        <w:adjustRightInd w:val="0"/>
        <w:snapToGrid w:val="0"/>
        <w:spacing w:line="360" w:lineRule="auto"/>
        <w:ind w:firstLine="560" w:firstLineChars="200"/>
        <w:rPr>
          <w:rFonts w:hint="eastAsia" w:ascii="仿宋_GB2312" w:hAnsi="仿宋" w:eastAsia="仿宋_GB2312" w:cs="Times New Roman"/>
          <w:bCs/>
          <w:sz w:val="28"/>
          <w:szCs w:val="28"/>
          <w:highlight w:val="none"/>
          <w:lang w:val="en-US" w:eastAsia="zh-CN"/>
        </w:rPr>
      </w:pPr>
      <w:r>
        <w:rPr>
          <w:rFonts w:hint="eastAsia" w:ascii="仿宋_GB2312" w:hAnsi="仿宋" w:eastAsia="仿宋_GB2312" w:cs="Times New Roman"/>
          <w:bCs/>
          <w:sz w:val="28"/>
          <w:szCs w:val="28"/>
          <w:highlight w:val="none"/>
          <w:lang w:val="en-US" w:eastAsia="zh-CN"/>
        </w:rPr>
        <w:t>1、合同签订生效后（凭等额正规发票），达到付款条件起30日内，支付合同总金额的60%；</w:t>
      </w:r>
    </w:p>
    <w:p w14:paraId="601EF659">
      <w:pPr>
        <w:autoSpaceDE w:val="0"/>
        <w:autoSpaceDN w:val="0"/>
        <w:adjustRightInd w:val="0"/>
        <w:snapToGrid w:val="0"/>
        <w:spacing w:line="360" w:lineRule="auto"/>
        <w:ind w:firstLine="560" w:firstLineChars="200"/>
        <w:rPr>
          <w:rFonts w:hint="default"/>
          <w:highlight w:val="none"/>
          <w:lang w:val="en-US" w:eastAsia="zh-CN"/>
        </w:rPr>
      </w:pPr>
      <w:r>
        <w:rPr>
          <w:rFonts w:hint="eastAsia" w:ascii="仿宋_GB2312" w:hAnsi="仿宋" w:eastAsia="仿宋_GB2312" w:cs="Times New Roman"/>
          <w:bCs/>
          <w:sz w:val="28"/>
          <w:szCs w:val="28"/>
          <w:highlight w:val="none"/>
          <w:lang w:val="en-US" w:eastAsia="zh-CN"/>
        </w:rPr>
        <w:t>2、设备到货、安装调试、校准并验收合格后（凭验收合格证明及等额正规发票），达到付款条件起30日内，支付合同总金额的40%。</w:t>
      </w:r>
    </w:p>
    <w:p w14:paraId="6457431C">
      <w:pPr>
        <w:autoSpaceDE w:val="0"/>
        <w:autoSpaceDN w:val="0"/>
        <w:adjustRightInd w:val="0"/>
        <w:snapToGrid w:val="0"/>
        <w:spacing w:line="360" w:lineRule="auto"/>
        <w:ind w:firstLine="560" w:firstLineChars="200"/>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（二）结算方式：银行转账。</w:t>
      </w:r>
    </w:p>
    <w:p w14:paraId="7B39A609">
      <w:pPr>
        <w:autoSpaceDE w:val="0"/>
        <w:autoSpaceDN w:val="0"/>
        <w:adjustRightInd w:val="0"/>
        <w:snapToGrid w:val="0"/>
        <w:spacing w:line="360" w:lineRule="auto"/>
        <w:ind w:firstLine="560" w:firstLineChars="200"/>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（三）结算单位：由甲方负责结算，乙方开具相应金额的有效财务发票给甲方。</w:t>
      </w:r>
    </w:p>
    <w:p w14:paraId="49AF3A71">
      <w:pPr>
        <w:autoSpaceDE w:val="0"/>
        <w:autoSpaceDN w:val="0"/>
        <w:adjustRightInd w:val="0"/>
        <w:snapToGrid w:val="0"/>
        <w:spacing w:line="360" w:lineRule="auto"/>
        <w:ind w:firstLine="562" w:firstLineChars="200"/>
        <w:rPr>
          <w:rFonts w:hint="eastAsia" w:ascii="仿宋_GB2312" w:hAnsi="仿宋" w:eastAsia="仿宋_GB2312"/>
          <w:b/>
          <w:bCs w:val="0"/>
          <w:sz w:val="28"/>
          <w:szCs w:val="28"/>
          <w:highlight w:val="none"/>
        </w:rPr>
      </w:pPr>
      <w:r>
        <w:rPr>
          <w:rFonts w:hint="eastAsia" w:ascii="仿宋_GB2312" w:hAnsi="仿宋" w:eastAsia="仿宋_GB2312"/>
          <w:b/>
          <w:bCs w:val="0"/>
          <w:sz w:val="28"/>
          <w:szCs w:val="28"/>
          <w:highlight w:val="none"/>
        </w:rPr>
        <w:t>四、</w:t>
      </w:r>
      <w:r>
        <w:rPr>
          <w:rFonts w:hint="eastAsia" w:ascii="仿宋_GB2312" w:hAnsi="仿宋" w:eastAsia="仿宋_GB2312"/>
          <w:b/>
          <w:bCs w:val="0"/>
          <w:sz w:val="28"/>
          <w:szCs w:val="28"/>
          <w:highlight w:val="none"/>
          <w:lang w:val="en-US" w:eastAsia="zh-CN"/>
        </w:rPr>
        <w:t>交货</w:t>
      </w:r>
      <w:r>
        <w:rPr>
          <w:rFonts w:hint="eastAsia" w:ascii="仿宋_GB2312" w:hAnsi="仿宋" w:eastAsia="仿宋_GB2312"/>
          <w:b/>
          <w:bCs w:val="0"/>
          <w:sz w:val="28"/>
          <w:szCs w:val="28"/>
          <w:highlight w:val="none"/>
        </w:rPr>
        <w:t>地点及</w:t>
      </w:r>
      <w:r>
        <w:rPr>
          <w:rFonts w:hint="eastAsia" w:ascii="仿宋_GB2312" w:hAnsi="仿宋" w:eastAsia="仿宋_GB2312"/>
          <w:b/>
          <w:bCs w:val="0"/>
          <w:sz w:val="28"/>
          <w:szCs w:val="28"/>
          <w:highlight w:val="none"/>
          <w:lang w:val="en-US" w:eastAsia="zh-CN"/>
        </w:rPr>
        <w:t>交货</w:t>
      </w:r>
      <w:r>
        <w:rPr>
          <w:rFonts w:hint="eastAsia" w:ascii="仿宋_GB2312" w:hAnsi="仿宋" w:eastAsia="仿宋_GB2312"/>
          <w:b/>
          <w:bCs w:val="0"/>
          <w:sz w:val="28"/>
          <w:szCs w:val="28"/>
          <w:highlight w:val="none"/>
        </w:rPr>
        <w:t>期</w:t>
      </w:r>
    </w:p>
    <w:p w14:paraId="022E55DF">
      <w:pPr>
        <w:autoSpaceDE w:val="0"/>
        <w:autoSpaceDN w:val="0"/>
        <w:adjustRightInd w:val="0"/>
        <w:snapToGrid w:val="0"/>
        <w:spacing w:line="360" w:lineRule="auto"/>
        <w:ind w:firstLine="560" w:firstLineChars="200"/>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（一）</w:t>
      </w:r>
      <w:r>
        <w:rPr>
          <w:rFonts w:hint="eastAsia" w:ascii="仿宋_GB2312" w:hAnsi="仿宋" w:eastAsia="仿宋_GB2312"/>
          <w:bCs/>
          <w:sz w:val="28"/>
          <w:szCs w:val="28"/>
          <w:highlight w:val="none"/>
          <w:lang w:val="en-US" w:eastAsia="zh-CN"/>
        </w:rPr>
        <w:t>交货</w:t>
      </w:r>
      <w:r>
        <w:rPr>
          <w:rFonts w:hint="eastAsia" w:ascii="仿宋_GB2312" w:hAnsi="仿宋" w:eastAsia="仿宋_GB2312"/>
          <w:bCs/>
          <w:sz w:val="28"/>
          <w:szCs w:val="28"/>
          <w:highlight w:val="none"/>
        </w:rPr>
        <w:t>地点：</w:t>
      </w:r>
      <w:r>
        <w:rPr>
          <w:rFonts w:hint="eastAsia" w:ascii="仿宋_GB2312" w:hAnsi="仿宋" w:eastAsia="仿宋_GB2312"/>
          <w:bCs/>
          <w:sz w:val="28"/>
          <w:szCs w:val="28"/>
          <w:highlight w:val="none"/>
          <w:lang w:val="en-US" w:eastAsia="zh-CN"/>
        </w:rPr>
        <w:t>陕西省西安市临潼区秦始皇帝陵博物院文物保护部扫描电镜实验室</w:t>
      </w:r>
      <w:r>
        <w:rPr>
          <w:rFonts w:hint="eastAsia" w:ascii="仿宋_GB2312" w:hAnsi="仿宋" w:eastAsia="仿宋_GB2312"/>
          <w:bCs/>
          <w:sz w:val="28"/>
          <w:szCs w:val="28"/>
          <w:highlight w:val="none"/>
        </w:rPr>
        <w:t>。</w:t>
      </w:r>
    </w:p>
    <w:p w14:paraId="3717FEBB">
      <w:pPr>
        <w:autoSpaceDE w:val="0"/>
        <w:autoSpaceDN w:val="0"/>
        <w:adjustRightInd w:val="0"/>
        <w:snapToGrid w:val="0"/>
        <w:spacing w:line="360" w:lineRule="auto"/>
        <w:ind w:firstLine="560" w:firstLineChars="200"/>
        <w:rPr>
          <w:rFonts w:hint="eastAsia" w:ascii="仿宋_GB2312" w:hAnsi="仿宋" w:eastAsia="仿宋_GB2312"/>
          <w:bCs/>
          <w:sz w:val="28"/>
          <w:szCs w:val="28"/>
          <w:highlight w:val="none"/>
          <w:lang w:eastAsia="zh-CN"/>
        </w:rPr>
      </w:pPr>
      <w:r>
        <w:rPr>
          <w:rFonts w:hint="eastAsia" w:ascii="仿宋_GB2312" w:hAnsi="仿宋" w:eastAsia="仿宋_GB2312"/>
          <w:bCs/>
          <w:sz w:val="28"/>
          <w:szCs w:val="28"/>
          <w:highlight w:val="none"/>
        </w:rPr>
        <w:t>（</w:t>
      </w:r>
      <w:r>
        <w:rPr>
          <w:rFonts w:hint="eastAsia" w:ascii="仿宋_GB2312" w:hAnsi="仿宋" w:eastAsia="仿宋_GB2312"/>
          <w:bCs/>
          <w:sz w:val="28"/>
          <w:szCs w:val="28"/>
          <w:highlight w:val="none"/>
          <w:lang w:val="en-US" w:eastAsia="zh-CN"/>
        </w:rPr>
        <w:t>二</w:t>
      </w:r>
      <w:r>
        <w:rPr>
          <w:rFonts w:hint="eastAsia" w:ascii="仿宋_GB2312" w:hAnsi="仿宋" w:eastAsia="仿宋_GB2312"/>
          <w:bCs/>
          <w:sz w:val="28"/>
          <w:szCs w:val="28"/>
          <w:highlight w:val="none"/>
        </w:rPr>
        <w:t>）</w:t>
      </w:r>
      <w:r>
        <w:rPr>
          <w:rFonts w:hint="eastAsia" w:ascii="仿宋_GB2312" w:hAnsi="仿宋" w:eastAsia="仿宋_GB2312"/>
          <w:bCs/>
          <w:sz w:val="28"/>
          <w:szCs w:val="28"/>
          <w:highlight w:val="none"/>
          <w:lang w:val="en-US" w:eastAsia="zh-CN"/>
        </w:rPr>
        <w:t>交货</w:t>
      </w:r>
      <w:r>
        <w:rPr>
          <w:rFonts w:hint="eastAsia" w:ascii="仿宋_GB2312" w:hAnsi="仿宋" w:eastAsia="仿宋_GB2312"/>
          <w:bCs/>
          <w:sz w:val="28"/>
          <w:szCs w:val="28"/>
          <w:highlight w:val="none"/>
        </w:rPr>
        <w:t>期：</w:t>
      </w:r>
      <w:r>
        <w:rPr>
          <w:rFonts w:hint="eastAsia" w:ascii="仿宋_GB2312" w:hAnsi="仿宋" w:eastAsia="仿宋_GB2312"/>
          <w:bCs/>
          <w:sz w:val="28"/>
          <w:szCs w:val="28"/>
          <w:highlight w:val="none"/>
          <w:lang w:eastAsia="zh-CN"/>
        </w:rPr>
        <w:t>自合同签订之日起</w:t>
      </w:r>
      <w:r>
        <w:rPr>
          <w:rFonts w:hint="eastAsia" w:ascii="仿宋_GB2312" w:hAnsi="仿宋" w:eastAsia="仿宋_GB2312"/>
          <w:bCs/>
          <w:sz w:val="28"/>
          <w:szCs w:val="28"/>
          <w:highlight w:val="none"/>
          <w:lang w:val="en-US" w:eastAsia="zh-CN"/>
        </w:rPr>
        <w:t>90日历天内完成产品供货、安装、调试、培训及验收工作</w:t>
      </w:r>
      <w:r>
        <w:rPr>
          <w:rFonts w:hint="eastAsia" w:ascii="仿宋_GB2312" w:hAnsi="仿宋_GB2312" w:eastAsia="仿宋_GB2312" w:cs="仿宋_GB2312"/>
          <w:b w:val="0"/>
          <w:bCs w:val="0"/>
          <w:kern w:val="0"/>
          <w:sz w:val="28"/>
          <w:szCs w:val="28"/>
          <w:highlight w:val="none"/>
          <w:lang w:val="en-US" w:eastAsia="zh-CN"/>
        </w:rPr>
        <w:t>。</w:t>
      </w:r>
    </w:p>
    <w:p w14:paraId="0A0DF444">
      <w:pPr>
        <w:autoSpaceDE w:val="0"/>
        <w:autoSpaceDN w:val="0"/>
        <w:adjustRightInd w:val="0"/>
        <w:snapToGrid w:val="0"/>
        <w:spacing w:line="360" w:lineRule="auto"/>
        <w:ind w:firstLine="562" w:firstLineChars="200"/>
        <w:rPr>
          <w:rFonts w:hint="eastAsia" w:ascii="仿宋_GB2312" w:hAnsi="仿宋" w:eastAsia="仿宋_GB2312"/>
          <w:b/>
          <w:bCs w:val="0"/>
          <w:sz w:val="28"/>
          <w:szCs w:val="28"/>
        </w:rPr>
      </w:pPr>
      <w:r>
        <w:rPr>
          <w:rFonts w:hint="eastAsia" w:ascii="仿宋_GB2312" w:hAnsi="仿宋" w:eastAsia="仿宋_GB2312"/>
          <w:b/>
          <w:bCs w:val="0"/>
          <w:sz w:val="28"/>
          <w:szCs w:val="28"/>
        </w:rPr>
        <w:t>五、双方的权利和义务</w:t>
      </w:r>
    </w:p>
    <w:p w14:paraId="45D3EA02">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（一）甲方的权利与义务</w:t>
      </w:r>
    </w:p>
    <w:p w14:paraId="3AE6CB5A">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1、甲方负责配合本次项目</w:t>
      </w:r>
      <w:r>
        <w:rPr>
          <w:rFonts w:hint="eastAsia" w:ascii="仿宋_GB2312" w:hAnsi="仿宋" w:eastAsia="仿宋_GB2312"/>
          <w:bCs/>
          <w:sz w:val="28"/>
          <w:szCs w:val="28"/>
          <w:lang w:val="en-US" w:eastAsia="zh-CN"/>
        </w:rPr>
        <w:t>采购</w:t>
      </w:r>
      <w:r>
        <w:rPr>
          <w:rFonts w:hint="eastAsia" w:ascii="仿宋_GB2312" w:hAnsi="仿宋" w:eastAsia="仿宋_GB2312"/>
          <w:bCs/>
          <w:sz w:val="28"/>
          <w:szCs w:val="28"/>
        </w:rPr>
        <w:t>工作；</w:t>
      </w:r>
    </w:p>
    <w:p w14:paraId="029B6B1E">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2、甲方应按本合同的约定向乙方支付合同价款；</w:t>
      </w:r>
    </w:p>
    <w:p w14:paraId="07F25701">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3、甲方根据需要对乙方提供的</w:t>
      </w:r>
      <w:r>
        <w:rPr>
          <w:rFonts w:hint="eastAsia" w:ascii="仿宋_GB2312" w:hAnsi="仿宋" w:eastAsia="仿宋_GB2312"/>
          <w:bCs/>
          <w:sz w:val="28"/>
          <w:szCs w:val="28"/>
          <w:lang w:eastAsia="zh-CN"/>
        </w:rPr>
        <w:t>服务</w:t>
      </w:r>
      <w:r>
        <w:rPr>
          <w:rFonts w:hint="eastAsia" w:ascii="仿宋_GB2312" w:hAnsi="仿宋" w:eastAsia="仿宋_GB2312"/>
          <w:bCs/>
          <w:sz w:val="28"/>
          <w:szCs w:val="28"/>
        </w:rPr>
        <w:t>方案进行审核，提供建议及意见，确定最终实施的服务方案，以便乙方遵照执行；</w:t>
      </w:r>
    </w:p>
    <w:p w14:paraId="11EBDE89">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4、甲方有权对乙方的工作进行监督和考核。</w:t>
      </w:r>
    </w:p>
    <w:p w14:paraId="47F7571B">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（二）乙方的权利与义务</w:t>
      </w:r>
    </w:p>
    <w:p w14:paraId="08182620">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1、乙方的工作人员必须严格遵守甲方的规章制度，以良好的形象和积极的工作态度，按甲方要求开展工作；</w:t>
      </w:r>
    </w:p>
    <w:p w14:paraId="232E7E96">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2、乙方应服从甲方统筹管理并按流程开展工作；</w:t>
      </w:r>
    </w:p>
    <w:p w14:paraId="04FE6FA3">
      <w:pPr>
        <w:keepNext w:val="0"/>
        <w:keepLines w:val="0"/>
        <w:pageBreakBefore w:val="0"/>
        <w:widowControl w:val="0"/>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 w:eastAsia="仿宋_GB2312"/>
          <w:bCs/>
          <w:sz w:val="28"/>
          <w:szCs w:val="28"/>
        </w:rPr>
      </w:pPr>
      <w:r>
        <w:rPr>
          <w:rFonts w:hint="eastAsia" w:ascii="仿宋_GB2312" w:hAnsi="仿宋" w:eastAsia="仿宋_GB2312"/>
          <w:bCs/>
          <w:sz w:val="28"/>
          <w:szCs w:val="28"/>
        </w:rPr>
        <w:t>3、乙方提交的方案等应得到甲方确认再予以实施；</w:t>
      </w:r>
    </w:p>
    <w:p w14:paraId="2043635C">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lang w:val="en-US" w:eastAsia="zh-CN"/>
        </w:rPr>
        <w:t>4、</w:t>
      </w:r>
      <w:r>
        <w:rPr>
          <w:rFonts w:hint="eastAsia" w:ascii="仿宋_GB2312" w:hAnsi="仿宋" w:eastAsia="仿宋_GB2312"/>
          <w:bCs/>
          <w:sz w:val="28"/>
          <w:szCs w:val="28"/>
        </w:rPr>
        <w:t>乙方工作人员出入等</w:t>
      </w:r>
      <w:r>
        <w:rPr>
          <w:rFonts w:hint="eastAsia" w:ascii="仿宋_GB2312" w:hAnsi="仿宋" w:eastAsia="仿宋_GB2312"/>
          <w:bCs/>
          <w:sz w:val="28"/>
          <w:szCs w:val="28"/>
          <w:lang w:eastAsia="zh-CN"/>
        </w:rPr>
        <w:t>相关</w:t>
      </w:r>
      <w:r>
        <w:rPr>
          <w:rFonts w:hint="eastAsia" w:ascii="仿宋_GB2312" w:hAnsi="仿宋" w:eastAsia="仿宋_GB2312"/>
          <w:bCs/>
          <w:sz w:val="28"/>
          <w:szCs w:val="28"/>
        </w:rPr>
        <w:t>事宜，甲方有义务提供必要的便利条件。</w:t>
      </w:r>
    </w:p>
    <w:p w14:paraId="217B784F">
      <w:pPr>
        <w:autoSpaceDE w:val="0"/>
        <w:autoSpaceDN w:val="0"/>
        <w:adjustRightInd w:val="0"/>
        <w:snapToGrid w:val="0"/>
        <w:spacing w:line="360" w:lineRule="auto"/>
        <w:ind w:firstLine="562" w:firstLineChars="200"/>
        <w:rPr>
          <w:rFonts w:hint="eastAsia" w:ascii="仿宋_GB2312" w:hAnsi="仿宋" w:eastAsia="仿宋_GB2312"/>
          <w:b/>
          <w:bCs w:val="0"/>
          <w:sz w:val="28"/>
          <w:szCs w:val="28"/>
        </w:rPr>
      </w:pPr>
      <w:r>
        <w:rPr>
          <w:rFonts w:hint="eastAsia" w:ascii="仿宋_GB2312" w:hAnsi="仿宋" w:eastAsia="仿宋_GB2312"/>
          <w:b/>
          <w:bCs w:val="0"/>
          <w:sz w:val="28"/>
          <w:szCs w:val="28"/>
        </w:rPr>
        <w:t>六、质量保证</w:t>
      </w:r>
    </w:p>
    <w:p w14:paraId="537AC425">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right="0" w:firstLine="560" w:firstLineChars="200"/>
        <w:jc w:val="both"/>
        <w:textAlignment w:val="auto"/>
        <w:outlineLvl w:val="9"/>
        <w:rPr>
          <w:rFonts w:hint="eastAsia" w:ascii="仿宋_GB2312" w:hAnsi="仿宋" w:eastAsia="仿宋_GB2312"/>
          <w:bCs/>
          <w:sz w:val="28"/>
          <w:szCs w:val="28"/>
          <w:lang w:eastAsia="zh-CN"/>
        </w:rPr>
      </w:pPr>
      <w:r>
        <w:rPr>
          <w:rFonts w:hint="eastAsia" w:ascii="仿宋_GB2312" w:hAnsi="仿宋" w:eastAsia="仿宋_GB2312"/>
          <w:bCs/>
          <w:sz w:val="28"/>
          <w:szCs w:val="28"/>
        </w:rPr>
        <w:t>（一）</w:t>
      </w:r>
      <w:r>
        <w:rPr>
          <w:rFonts w:hint="eastAsia" w:ascii="仿宋_GB2312" w:hAnsi="仿宋" w:eastAsia="仿宋_GB2312"/>
          <w:bCs/>
          <w:sz w:val="28"/>
          <w:szCs w:val="28"/>
          <w:lang w:val="en-US" w:eastAsia="zh-CN"/>
        </w:rPr>
        <w:t>乙方所提供设</w:t>
      </w:r>
      <w:r>
        <w:rPr>
          <w:rFonts w:hint="eastAsia" w:ascii="仿宋_GB2312" w:hAnsi="仿宋" w:eastAsia="仿宋_GB2312"/>
          <w:bCs/>
          <w:sz w:val="28"/>
          <w:szCs w:val="28"/>
        </w:rPr>
        <w:t>备为全新原厂正品，无改装、翻新、二手</w:t>
      </w:r>
      <w:r>
        <w:rPr>
          <w:rFonts w:hint="eastAsia" w:ascii="仿宋_GB2312" w:hAnsi="仿宋" w:eastAsia="仿宋_GB2312"/>
          <w:bCs/>
          <w:sz w:val="28"/>
          <w:szCs w:val="28"/>
          <w:lang w:eastAsia="zh-CN"/>
        </w:rPr>
        <w:t>。</w:t>
      </w:r>
    </w:p>
    <w:p w14:paraId="4342758B">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right="0" w:firstLine="560" w:firstLineChars="200"/>
        <w:jc w:val="both"/>
        <w:textAlignment w:val="auto"/>
        <w:outlineLvl w:val="9"/>
        <w:rPr>
          <w:rFonts w:hint="eastAsia" w:ascii="仿宋_GB2312" w:hAnsi="仿宋" w:eastAsia="仿宋_GB2312"/>
          <w:bCs/>
          <w:sz w:val="28"/>
          <w:szCs w:val="28"/>
          <w:lang w:eastAsia="zh-CN"/>
        </w:rPr>
      </w:pPr>
      <w:r>
        <w:rPr>
          <w:rFonts w:hint="eastAsia" w:ascii="仿宋_GB2312" w:hAnsi="仿宋" w:eastAsia="仿宋_GB2312"/>
          <w:bCs/>
          <w:sz w:val="28"/>
          <w:szCs w:val="28"/>
          <w:lang w:val="en-US" w:eastAsia="zh-CN"/>
        </w:rPr>
        <w:t>（二）</w:t>
      </w:r>
      <w:r>
        <w:rPr>
          <w:rFonts w:hint="eastAsia" w:ascii="仿宋_GB2312" w:hAnsi="仿宋" w:eastAsia="仿宋_GB2312"/>
          <w:bCs/>
          <w:sz w:val="28"/>
          <w:szCs w:val="28"/>
          <w:lang w:eastAsia="zh-CN"/>
        </w:rPr>
        <w:t>整体免费质保期自验收合格之日起</w:t>
      </w:r>
      <w:r>
        <w:rPr>
          <w:rFonts w:hint="eastAsia" w:ascii="仿宋_GB2312" w:hAnsi="仿宋" w:eastAsia="仿宋_GB2312"/>
          <w:bCs/>
          <w:sz w:val="28"/>
          <w:szCs w:val="28"/>
          <w:lang w:val="en-US" w:eastAsia="zh-CN"/>
        </w:rPr>
        <w:t>不少于</w:t>
      </w:r>
      <w:r>
        <w:rPr>
          <w:rFonts w:hint="eastAsia" w:ascii="仿宋_GB2312" w:hAnsi="仿宋" w:eastAsia="仿宋_GB2312"/>
          <w:bCs/>
          <w:sz w:val="28"/>
          <w:szCs w:val="28"/>
          <w:lang w:eastAsia="zh-CN"/>
        </w:rPr>
        <w:t>1年</w:t>
      </w:r>
      <w:r>
        <w:rPr>
          <w:rFonts w:hint="eastAsia" w:ascii="仿宋_GB2312" w:hAnsi="仿宋" w:eastAsia="仿宋_GB2312"/>
          <w:bCs/>
          <w:sz w:val="28"/>
          <w:szCs w:val="28"/>
          <w:lang w:val="en-US" w:eastAsia="zh-CN"/>
        </w:rPr>
        <w:t>（若乙方质保期优于此要求，按其承诺的质保期进行质保），设备在质保期出现质量问题，乙方应负责三包（包修、包换、包退），费用由乙方负担，甲方有权到乙方生产场地检查产品质量和生产进度</w:t>
      </w:r>
      <w:r>
        <w:rPr>
          <w:rFonts w:hint="eastAsia" w:ascii="仿宋_GB2312" w:hAnsi="仿宋" w:eastAsia="仿宋_GB2312"/>
          <w:bCs/>
          <w:sz w:val="28"/>
          <w:szCs w:val="28"/>
          <w:lang w:eastAsia="zh-CN"/>
        </w:rPr>
        <w:t>。</w:t>
      </w:r>
    </w:p>
    <w:p w14:paraId="38EC633F">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right="0" w:firstLine="560" w:firstLineChars="200"/>
        <w:jc w:val="both"/>
        <w:textAlignment w:val="auto"/>
        <w:outlineLvl w:val="9"/>
        <w:rPr>
          <w:rFonts w:hint="eastAsia" w:ascii="仿宋_GB2312" w:hAnsi="仿宋" w:eastAsia="仿宋_GB2312"/>
          <w:bCs/>
          <w:sz w:val="28"/>
          <w:szCs w:val="28"/>
          <w:lang w:eastAsia="zh-CN"/>
        </w:rPr>
      </w:pPr>
      <w:r>
        <w:rPr>
          <w:rFonts w:hint="eastAsia" w:ascii="仿宋_GB2312" w:hAnsi="仿宋" w:eastAsia="仿宋_GB2312"/>
          <w:bCs/>
          <w:sz w:val="28"/>
          <w:szCs w:val="28"/>
          <w:lang w:val="en-US" w:eastAsia="zh-CN"/>
        </w:rPr>
        <w:t>（三）</w:t>
      </w:r>
      <w:r>
        <w:rPr>
          <w:rFonts w:hint="eastAsia" w:ascii="仿宋_GB2312" w:hAnsi="仿宋" w:eastAsia="仿宋_GB2312"/>
          <w:bCs/>
          <w:sz w:val="28"/>
          <w:szCs w:val="28"/>
          <w:lang w:eastAsia="zh-CN"/>
        </w:rPr>
        <w:t>质保期内24小时响应、48小时上门服务，免费维修及更换零配件。</w:t>
      </w:r>
    </w:p>
    <w:p w14:paraId="16CD9A56">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right="0" w:firstLine="560" w:firstLineChars="200"/>
        <w:jc w:val="both"/>
        <w:textAlignment w:val="auto"/>
        <w:outlineLvl w:val="9"/>
        <w:rPr>
          <w:rFonts w:hint="eastAsia"/>
        </w:rPr>
      </w:pPr>
      <w:r>
        <w:rPr>
          <w:rFonts w:hint="eastAsia" w:ascii="仿宋_GB2312" w:hAnsi="仿宋" w:eastAsia="仿宋_GB2312"/>
          <w:bCs/>
          <w:sz w:val="28"/>
          <w:szCs w:val="28"/>
          <w:lang w:val="en-US" w:eastAsia="zh-CN"/>
        </w:rPr>
        <w:t>（四）</w:t>
      </w:r>
      <w:r>
        <w:rPr>
          <w:rFonts w:hint="eastAsia" w:ascii="仿宋_GB2312" w:hAnsi="仿宋" w:eastAsia="仿宋_GB2312"/>
          <w:bCs/>
          <w:sz w:val="28"/>
          <w:szCs w:val="28"/>
          <w:lang w:eastAsia="zh-CN"/>
        </w:rPr>
        <w:t>质保期外提供终身技术支持与优惠零配件供应。</w:t>
      </w:r>
    </w:p>
    <w:p w14:paraId="41A44527">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right="0" w:firstLine="562" w:firstLineChars="200"/>
        <w:jc w:val="both"/>
        <w:textAlignment w:val="auto"/>
        <w:outlineLvl w:val="9"/>
        <w:rPr>
          <w:rFonts w:hint="default" w:ascii="仿宋_GB2312" w:hAnsi="仿宋" w:eastAsia="仿宋_GB2312" w:cs="Times New Roman"/>
          <w:b/>
          <w:bCs/>
          <w:color w:val="000000"/>
          <w:sz w:val="28"/>
          <w:szCs w:val="28"/>
          <w:highlight w:val="none"/>
          <w:lang w:val="en-US" w:eastAsia="zh-CN"/>
        </w:rPr>
      </w:pPr>
      <w:r>
        <w:rPr>
          <w:rFonts w:hint="eastAsia" w:ascii="仿宋_GB2312" w:hAnsi="仿宋" w:eastAsia="仿宋_GB2312" w:cs="Times New Roman"/>
          <w:b/>
          <w:bCs/>
          <w:color w:val="000000"/>
          <w:sz w:val="28"/>
          <w:szCs w:val="28"/>
          <w:highlight w:val="none"/>
          <w:lang w:val="en-US" w:eastAsia="zh-CN"/>
        </w:rPr>
        <w:t>七、培训及售后服务</w:t>
      </w:r>
    </w:p>
    <w:p w14:paraId="4DBA83BA">
      <w:pPr>
        <w:keepNext w:val="0"/>
        <w:keepLines w:val="0"/>
        <w:pageBreakBefore w:val="0"/>
        <w:widowControl w:val="0"/>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 w:eastAsia="仿宋_GB2312"/>
          <w:bCs/>
          <w:color w:val="auto"/>
          <w:sz w:val="28"/>
          <w:szCs w:val="28"/>
        </w:rPr>
      </w:pPr>
      <w:r>
        <w:rPr>
          <w:rFonts w:hint="eastAsia" w:ascii="仿宋_GB2312" w:hAnsi="仿宋" w:eastAsia="仿宋_GB2312"/>
          <w:bCs/>
          <w:color w:val="auto"/>
          <w:sz w:val="28"/>
          <w:szCs w:val="28"/>
        </w:rPr>
        <w:t>（</w:t>
      </w:r>
      <w:r>
        <w:rPr>
          <w:rFonts w:hint="eastAsia" w:ascii="仿宋_GB2312" w:hAnsi="仿宋" w:eastAsia="仿宋_GB2312"/>
          <w:bCs/>
          <w:color w:val="auto"/>
          <w:sz w:val="28"/>
          <w:szCs w:val="28"/>
          <w:lang w:val="en-US" w:eastAsia="zh-CN"/>
        </w:rPr>
        <w:t>一</w:t>
      </w:r>
      <w:r>
        <w:rPr>
          <w:rFonts w:hint="eastAsia" w:ascii="仿宋_GB2312" w:hAnsi="仿宋" w:eastAsia="仿宋_GB2312"/>
          <w:bCs/>
          <w:color w:val="auto"/>
          <w:sz w:val="28"/>
          <w:szCs w:val="28"/>
        </w:rPr>
        <w:t>）</w:t>
      </w:r>
      <w:r>
        <w:rPr>
          <w:rFonts w:ascii="仿宋_GB2312" w:hAnsi="仿宋" w:eastAsia="仿宋_GB2312"/>
          <w:bCs/>
          <w:color w:val="auto"/>
          <w:sz w:val="28"/>
          <w:szCs w:val="28"/>
        </w:rPr>
        <w:t>人员培训：</w:t>
      </w:r>
      <w:r>
        <w:rPr>
          <w:rFonts w:hint="eastAsia" w:ascii="仿宋_GB2312" w:hAnsi="仿宋" w:eastAsia="仿宋_GB2312"/>
          <w:bCs/>
          <w:color w:val="auto"/>
          <w:sz w:val="28"/>
          <w:szCs w:val="28"/>
        </w:rPr>
        <w:t>当产品安装调试结束后，提供免费操作与维护培训，培训人数</w:t>
      </w:r>
      <w:r>
        <w:rPr>
          <w:rFonts w:hint="eastAsia" w:ascii="仿宋_GB2312" w:hAnsi="仿宋" w:eastAsia="仿宋_GB2312"/>
          <w:bCs/>
          <w:color w:val="auto"/>
          <w:sz w:val="28"/>
          <w:szCs w:val="28"/>
          <w:lang w:val="en-US" w:eastAsia="zh-CN"/>
        </w:rPr>
        <w:t>不少于</w:t>
      </w:r>
      <w:r>
        <w:rPr>
          <w:rFonts w:hint="eastAsia" w:ascii="仿宋_GB2312" w:hAnsi="仿宋" w:eastAsia="仿宋_GB2312"/>
          <w:bCs/>
          <w:color w:val="auto"/>
          <w:sz w:val="28"/>
          <w:szCs w:val="28"/>
        </w:rPr>
        <w:t>2人，确保操作人员独立使用设备。</w:t>
      </w:r>
    </w:p>
    <w:p w14:paraId="659F5ED5">
      <w:pPr>
        <w:keepNext w:val="0"/>
        <w:keepLines w:val="0"/>
        <w:pageBreakBefore w:val="0"/>
        <w:widowControl w:val="0"/>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 w:eastAsia="仿宋_GB2312"/>
          <w:bCs/>
          <w:color w:val="auto"/>
          <w:sz w:val="28"/>
          <w:szCs w:val="28"/>
        </w:rPr>
      </w:pPr>
      <w:r>
        <w:rPr>
          <w:rFonts w:hint="eastAsia" w:ascii="仿宋_GB2312" w:hAnsi="仿宋" w:eastAsia="仿宋_GB2312"/>
          <w:bCs/>
          <w:color w:val="auto"/>
          <w:sz w:val="28"/>
          <w:szCs w:val="28"/>
        </w:rPr>
        <w:t>（</w:t>
      </w:r>
      <w:r>
        <w:rPr>
          <w:rFonts w:hint="eastAsia" w:ascii="仿宋_GB2312" w:hAnsi="仿宋" w:eastAsia="仿宋_GB2312"/>
          <w:bCs/>
          <w:color w:val="auto"/>
          <w:sz w:val="28"/>
          <w:szCs w:val="28"/>
          <w:lang w:val="en-US" w:eastAsia="zh-CN"/>
        </w:rPr>
        <w:t>二</w:t>
      </w:r>
      <w:r>
        <w:rPr>
          <w:rFonts w:hint="eastAsia" w:ascii="仿宋_GB2312" w:hAnsi="仿宋" w:eastAsia="仿宋_GB2312"/>
          <w:bCs/>
          <w:color w:val="auto"/>
          <w:sz w:val="28"/>
          <w:szCs w:val="28"/>
        </w:rPr>
        <w:t>）乙方定期对用户进行回访，并对用户提出的技术问题及时解决。</w:t>
      </w:r>
    </w:p>
    <w:p w14:paraId="39DC1575">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right="0" w:firstLine="560" w:firstLineChars="200"/>
        <w:jc w:val="both"/>
        <w:textAlignment w:val="auto"/>
        <w:outlineLvl w:val="9"/>
        <w:rPr>
          <w:rFonts w:hint="eastAsia" w:ascii="仿宋_GB2312" w:hAnsi="仿宋" w:eastAsia="仿宋_GB2312" w:cs="Times New Roman"/>
          <w:b w:val="0"/>
          <w:bCs w:val="0"/>
          <w:color w:val="auto"/>
          <w:sz w:val="28"/>
          <w:szCs w:val="28"/>
          <w:highlight w:val="none"/>
          <w:lang w:val="en-US" w:eastAsia="zh-CN"/>
        </w:rPr>
      </w:pPr>
      <w:r>
        <w:rPr>
          <w:rFonts w:hint="eastAsia" w:ascii="仿宋_GB2312" w:hAnsi="仿宋" w:eastAsia="仿宋_GB2312"/>
          <w:bCs/>
          <w:color w:val="auto"/>
          <w:sz w:val="28"/>
          <w:szCs w:val="28"/>
        </w:rPr>
        <w:t>（</w:t>
      </w:r>
      <w:r>
        <w:rPr>
          <w:rFonts w:hint="eastAsia" w:ascii="仿宋_GB2312" w:hAnsi="仿宋" w:eastAsia="仿宋_GB2312"/>
          <w:bCs/>
          <w:color w:val="auto"/>
          <w:sz w:val="28"/>
          <w:szCs w:val="28"/>
          <w:lang w:val="en-US" w:eastAsia="zh-CN"/>
        </w:rPr>
        <w:t>三</w:t>
      </w:r>
      <w:r>
        <w:rPr>
          <w:rFonts w:hint="eastAsia" w:ascii="仿宋_GB2312" w:hAnsi="仿宋" w:eastAsia="仿宋_GB2312"/>
          <w:bCs/>
          <w:color w:val="auto"/>
          <w:sz w:val="28"/>
          <w:szCs w:val="28"/>
        </w:rPr>
        <w:t>）乙方向甲方递交产品实施过程中的所有资料</w:t>
      </w:r>
      <w:r>
        <w:rPr>
          <w:rFonts w:hint="eastAsia" w:ascii="仿宋_GB2312" w:hAnsi="仿宋" w:eastAsia="仿宋_GB2312"/>
          <w:bCs/>
          <w:color w:val="auto"/>
          <w:sz w:val="28"/>
          <w:szCs w:val="28"/>
          <w:lang w:eastAsia="zh-CN"/>
        </w:rPr>
        <w:t>，</w:t>
      </w:r>
      <w:r>
        <w:rPr>
          <w:rFonts w:hint="eastAsia" w:ascii="仿宋_GB2312" w:hAnsi="仿宋" w:eastAsia="仿宋_GB2312"/>
          <w:bCs/>
          <w:color w:val="auto"/>
          <w:sz w:val="28"/>
          <w:szCs w:val="28"/>
        </w:rPr>
        <w:t>以便甲方日后管理和维护</w:t>
      </w:r>
      <w:r>
        <w:rPr>
          <w:rFonts w:hint="eastAsia" w:ascii="仿宋_GB2312" w:hAnsi="仿宋" w:eastAsia="仿宋_GB2312"/>
          <w:bCs/>
          <w:color w:val="auto"/>
          <w:sz w:val="28"/>
          <w:szCs w:val="28"/>
          <w:lang w:eastAsia="zh-CN"/>
        </w:rPr>
        <w:t>。</w:t>
      </w:r>
    </w:p>
    <w:p w14:paraId="7F7C1432">
      <w:pPr>
        <w:autoSpaceDE w:val="0"/>
        <w:autoSpaceDN w:val="0"/>
        <w:adjustRightInd w:val="0"/>
        <w:snapToGrid w:val="0"/>
        <w:spacing w:line="360" w:lineRule="auto"/>
        <w:ind w:firstLine="562" w:firstLineChars="200"/>
        <w:rPr>
          <w:rFonts w:hint="eastAsia" w:ascii="仿宋_GB2312" w:hAnsi="仿宋" w:eastAsia="仿宋_GB2312"/>
          <w:b/>
          <w:bCs w:val="0"/>
          <w:sz w:val="28"/>
          <w:szCs w:val="28"/>
          <w:lang w:val="en-US" w:eastAsia="zh-CN"/>
        </w:rPr>
      </w:pPr>
      <w:r>
        <w:rPr>
          <w:rFonts w:hint="eastAsia" w:ascii="仿宋_GB2312" w:hAnsi="仿宋" w:eastAsia="仿宋_GB2312"/>
          <w:b/>
          <w:bCs w:val="0"/>
          <w:sz w:val="28"/>
          <w:szCs w:val="28"/>
          <w:lang w:val="en-US" w:eastAsia="zh-CN"/>
        </w:rPr>
        <w:t>八</w:t>
      </w:r>
      <w:r>
        <w:rPr>
          <w:rFonts w:hint="eastAsia" w:ascii="仿宋_GB2312" w:hAnsi="仿宋" w:eastAsia="仿宋_GB2312"/>
          <w:b/>
          <w:bCs w:val="0"/>
          <w:sz w:val="28"/>
          <w:szCs w:val="28"/>
        </w:rPr>
        <w:t>、</w:t>
      </w:r>
      <w:r>
        <w:rPr>
          <w:rFonts w:hint="eastAsia" w:ascii="仿宋_GB2312" w:hAnsi="仿宋" w:eastAsia="仿宋_GB2312"/>
          <w:b/>
          <w:bCs w:val="0"/>
          <w:sz w:val="28"/>
          <w:szCs w:val="28"/>
          <w:lang w:val="en-US" w:eastAsia="zh-CN"/>
        </w:rPr>
        <w:t>运输及安装调试要求</w:t>
      </w:r>
    </w:p>
    <w:p w14:paraId="4F194F3E">
      <w:pPr>
        <w:autoSpaceDE w:val="0"/>
        <w:autoSpaceDN w:val="0"/>
        <w:adjustRightInd w:val="0"/>
        <w:snapToGrid w:val="0"/>
        <w:spacing w:line="360" w:lineRule="auto"/>
        <w:ind w:firstLine="560" w:firstLineChars="200"/>
        <w:rPr>
          <w:rFonts w:hint="eastAsia" w:ascii="仿宋_GB2312" w:hAnsi="仿宋" w:eastAsia="仿宋_GB2312"/>
          <w:b w:val="0"/>
          <w:bCs/>
          <w:sz w:val="28"/>
          <w:szCs w:val="28"/>
          <w:lang w:val="en-US" w:eastAsia="zh-CN"/>
        </w:rPr>
      </w:pPr>
      <w:r>
        <w:rPr>
          <w:rFonts w:hint="eastAsia" w:ascii="仿宋_GB2312" w:hAnsi="仿宋" w:eastAsia="仿宋_GB2312"/>
          <w:b w:val="0"/>
          <w:bCs/>
          <w:sz w:val="28"/>
          <w:szCs w:val="28"/>
          <w:lang w:val="en-US" w:eastAsia="zh-CN"/>
        </w:rPr>
        <w:t>（一）乙方负责所有产品的运输及安装，确保采购产品安全、完整到达甲方指定地点并按照要求完成安装、调试。运杂费用已包含在合同总价内，包括从产品供应地点所含的运输费、装卸费、仓储费、保险费等。</w:t>
      </w:r>
    </w:p>
    <w:p w14:paraId="0285292A">
      <w:pPr>
        <w:autoSpaceDE w:val="0"/>
        <w:autoSpaceDN w:val="0"/>
        <w:adjustRightInd w:val="0"/>
        <w:snapToGrid w:val="0"/>
        <w:spacing w:line="360" w:lineRule="auto"/>
        <w:ind w:firstLine="560" w:firstLineChars="200"/>
        <w:rPr>
          <w:rFonts w:hint="eastAsia" w:ascii="仿宋_GB2312" w:hAnsi="仿宋" w:eastAsia="仿宋_GB2312"/>
          <w:b w:val="0"/>
          <w:bCs/>
          <w:sz w:val="28"/>
          <w:szCs w:val="28"/>
          <w:lang w:val="en-US" w:eastAsia="zh-CN"/>
        </w:rPr>
      </w:pPr>
      <w:r>
        <w:rPr>
          <w:rFonts w:hint="eastAsia" w:ascii="仿宋_GB2312" w:hAnsi="仿宋" w:eastAsia="仿宋_GB2312"/>
          <w:b w:val="0"/>
          <w:bCs/>
          <w:sz w:val="28"/>
          <w:szCs w:val="28"/>
          <w:lang w:val="en-US" w:eastAsia="zh-CN"/>
        </w:rPr>
        <w:t>（二）运输方式由乙方自行选择，但必须保证按期交货所有采购货物在运输、搬运的过程中，造成甲方损失的，由乙方为甲方修复或更新。逾期按合同总额0.5‰/天支付违约金，逾期超过15天采购人有权解除合同。</w:t>
      </w:r>
    </w:p>
    <w:p w14:paraId="6C6D7722">
      <w:pPr>
        <w:autoSpaceDE w:val="0"/>
        <w:autoSpaceDN w:val="0"/>
        <w:adjustRightInd w:val="0"/>
        <w:snapToGrid w:val="0"/>
        <w:spacing w:line="360" w:lineRule="auto"/>
        <w:ind w:firstLine="560" w:firstLineChars="200"/>
        <w:rPr>
          <w:rFonts w:hint="eastAsia" w:ascii="仿宋_GB2312" w:hAnsi="仿宋" w:eastAsia="仿宋_GB2312"/>
          <w:b/>
          <w:bCs w:val="0"/>
          <w:sz w:val="28"/>
          <w:szCs w:val="28"/>
        </w:rPr>
      </w:pPr>
      <w:r>
        <w:rPr>
          <w:rFonts w:hint="eastAsia" w:ascii="仿宋_GB2312" w:hAnsi="仿宋" w:eastAsia="仿宋_GB2312"/>
          <w:b w:val="0"/>
          <w:bCs/>
          <w:sz w:val="28"/>
          <w:szCs w:val="28"/>
          <w:lang w:val="en-US" w:eastAsia="zh-CN"/>
        </w:rPr>
        <w:t>（三）涉及的商品包装和快递包装，均应符合国家及行业要求，包装应适应于远距离运输、防潮、防震、防锈和防野蛮装卸，以确保货物安全无损运抵指定地点。</w:t>
      </w:r>
    </w:p>
    <w:p w14:paraId="3B7D1688">
      <w:pPr>
        <w:autoSpaceDE w:val="0"/>
        <w:autoSpaceDN w:val="0"/>
        <w:adjustRightInd w:val="0"/>
        <w:snapToGrid w:val="0"/>
        <w:spacing w:line="360" w:lineRule="auto"/>
        <w:ind w:firstLine="562" w:firstLineChars="200"/>
        <w:rPr>
          <w:rFonts w:hint="eastAsia" w:ascii="仿宋_GB2312" w:hAnsi="仿宋" w:eastAsia="仿宋_GB2312"/>
          <w:b/>
          <w:bCs w:val="0"/>
          <w:sz w:val="28"/>
          <w:szCs w:val="28"/>
        </w:rPr>
      </w:pPr>
      <w:r>
        <w:rPr>
          <w:rFonts w:hint="eastAsia" w:ascii="仿宋_GB2312" w:hAnsi="仿宋" w:eastAsia="仿宋_GB2312"/>
          <w:b/>
          <w:bCs w:val="0"/>
          <w:sz w:val="28"/>
          <w:szCs w:val="28"/>
          <w:lang w:val="en-US" w:eastAsia="zh-CN"/>
        </w:rPr>
        <w:t>九、</w:t>
      </w:r>
      <w:r>
        <w:rPr>
          <w:rFonts w:hint="eastAsia" w:ascii="仿宋_GB2312" w:hAnsi="仿宋" w:eastAsia="仿宋_GB2312"/>
          <w:b/>
          <w:bCs w:val="0"/>
          <w:sz w:val="28"/>
          <w:szCs w:val="28"/>
        </w:rPr>
        <w:t>知识产权</w:t>
      </w:r>
    </w:p>
    <w:p w14:paraId="01E4B7B2">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（一）本项目</w:t>
      </w:r>
      <w:r>
        <w:rPr>
          <w:rFonts w:hint="eastAsia" w:ascii="仿宋_GB2312" w:hAnsi="仿宋" w:eastAsia="仿宋_GB2312" w:cs="Times New Roman"/>
          <w:b w:val="0"/>
          <w:bCs w:val="0"/>
          <w:color w:val="000000"/>
          <w:sz w:val="28"/>
          <w:szCs w:val="28"/>
          <w:highlight w:val="none"/>
          <w:lang w:val="en-US" w:eastAsia="zh-CN"/>
        </w:rPr>
        <w:t>项目建设成果全部相关知识产权，包括相关权益</w:t>
      </w:r>
      <w:r>
        <w:rPr>
          <w:rFonts w:hint="eastAsia" w:ascii="仿宋_GB2312" w:hAnsi="仿宋" w:eastAsia="仿宋_GB2312"/>
          <w:bCs/>
          <w:sz w:val="28"/>
          <w:szCs w:val="28"/>
        </w:rPr>
        <w:t>归甲方所有。</w:t>
      </w:r>
    </w:p>
    <w:p w14:paraId="06BD31E7">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right="0" w:firstLine="560" w:firstLineChars="200"/>
        <w:jc w:val="both"/>
        <w:textAlignment w:val="auto"/>
        <w:outlineLvl w:val="9"/>
        <w:rPr>
          <w:rFonts w:hint="eastAsia" w:ascii="仿宋_GB2312" w:hAnsi="仿宋" w:eastAsia="仿宋_GB2312" w:cs="Times New Roman"/>
          <w:b w:val="0"/>
          <w:bCs w:val="0"/>
          <w:color w:val="000000"/>
          <w:sz w:val="28"/>
          <w:szCs w:val="28"/>
          <w:highlight w:val="none"/>
          <w:lang w:val="en-US" w:eastAsia="zh-CN"/>
        </w:rPr>
      </w:pPr>
      <w:r>
        <w:rPr>
          <w:rFonts w:hint="eastAsia" w:ascii="仿宋_GB2312" w:hAnsi="仿宋" w:eastAsia="仿宋_GB2312"/>
          <w:bCs/>
          <w:sz w:val="28"/>
          <w:szCs w:val="28"/>
        </w:rPr>
        <w:t>（二）</w:t>
      </w:r>
      <w:r>
        <w:rPr>
          <w:rFonts w:hint="eastAsia" w:ascii="仿宋_GB2312" w:hAnsi="仿宋" w:eastAsia="仿宋_GB2312" w:cs="Times New Roman"/>
          <w:b w:val="0"/>
          <w:bCs w:val="0"/>
          <w:color w:val="000000"/>
          <w:sz w:val="28"/>
          <w:szCs w:val="28"/>
          <w:highlight w:val="none"/>
          <w:lang w:val="en-US" w:eastAsia="zh-CN"/>
        </w:rPr>
        <w:t>乙方有不可争议的义务确保甲方依据本次采购所获得的知识产权不存在任何瑕疵并且可以不受限制地行使相关权利，包括各项延伸权利。若因此发生任何争议均应当由乙方独自承担全部及/或任何责任，包括但不限于应当承担其自身及采购方为排除任何争议或瑕疵所应当或所需支付的一切相关/或由此引起的费用。</w:t>
      </w:r>
    </w:p>
    <w:p w14:paraId="5C560852">
      <w:pPr>
        <w:keepNext w:val="0"/>
        <w:keepLines w:val="0"/>
        <w:pageBreakBefore w:val="0"/>
        <w:widowControl w:val="0"/>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 w:eastAsia="仿宋_GB2312" w:cs="Times New Roman"/>
          <w:b w:val="0"/>
          <w:bCs w:val="0"/>
          <w:color w:val="000000"/>
          <w:sz w:val="28"/>
          <w:szCs w:val="28"/>
          <w:highlight w:val="none"/>
          <w:lang w:val="en-US" w:eastAsia="zh-CN"/>
        </w:rPr>
      </w:pPr>
      <w:r>
        <w:rPr>
          <w:rFonts w:hint="eastAsia" w:ascii="仿宋_GB2312" w:hAnsi="仿宋" w:eastAsia="仿宋_GB2312" w:cs="Times New Roman"/>
          <w:b w:val="0"/>
          <w:bCs w:val="0"/>
          <w:color w:val="000000"/>
          <w:sz w:val="28"/>
          <w:szCs w:val="28"/>
          <w:highlight w:val="none"/>
          <w:lang w:val="en-US" w:eastAsia="zh-CN"/>
        </w:rPr>
        <w:t>（三）保护知识产权原则。乙方应当保证其有关参与本次采购相关的活动包括履行本次采购的任何行为，以及本次采购活动结束之后的任何涉及到本次采购的行为，均不会侵犯任何第三方的知识产权。若因此发生任何争议、侵权、均应当由乙方独自承担全部及/或任何责任，包括但不限于应当承担其自身及采购中心为排除任何争议及/或赔偿侵权所应当或所需支付的一切相关及/或由此引起的费用。</w:t>
      </w:r>
    </w:p>
    <w:p w14:paraId="733CFE9A">
      <w:pPr>
        <w:keepNext w:val="0"/>
        <w:keepLines w:val="0"/>
        <w:pageBreakBefore w:val="0"/>
        <w:widowControl w:val="0"/>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 w:eastAsia="仿宋_GB2312"/>
          <w:bCs/>
          <w:sz w:val="28"/>
          <w:szCs w:val="28"/>
        </w:rPr>
      </w:pPr>
      <w:r>
        <w:rPr>
          <w:rFonts w:hint="eastAsia" w:ascii="仿宋_GB2312" w:hAnsi="仿宋" w:eastAsia="仿宋_GB2312"/>
          <w:bCs/>
          <w:sz w:val="28"/>
          <w:szCs w:val="28"/>
          <w:lang w:eastAsia="zh-CN"/>
        </w:rPr>
        <w:t>（</w:t>
      </w:r>
      <w:r>
        <w:rPr>
          <w:rFonts w:hint="eastAsia" w:ascii="仿宋_GB2312" w:hAnsi="仿宋" w:eastAsia="仿宋_GB2312"/>
          <w:bCs/>
          <w:sz w:val="28"/>
          <w:szCs w:val="28"/>
          <w:lang w:val="en-US" w:eastAsia="zh-CN"/>
        </w:rPr>
        <w:t>四</w:t>
      </w:r>
      <w:r>
        <w:rPr>
          <w:rFonts w:hint="eastAsia" w:ascii="仿宋_GB2312" w:hAnsi="仿宋" w:eastAsia="仿宋_GB2312"/>
          <w:bCs/>
          <w:sz w:val="28"/>
          <w:szCs w:val="28"/>
          <w:lang w:eastAsia="zh-CN"/>
        </w:rPr>
        <w:t>）</w:t>
      </w:r>
      <w:r>
        <w:rPr>
          <w:rFonts w:hint="eastAsia" w:ascii="仿宋_GB2312" w:hAnsi="仿宋" w:eastAsia="仿宋_GB2312"/>
          <w:bCs/>
          <w:sz w:val="28"/>
          <w:szCs w:val="28"/>
        </w:rPr>
        <w:t xml:space="preserve">乙方无论出于任何目的如在其他地方使用该成果，必须经甲方同意方可使用。否则，贵甲方有权要求终止涉及到该中标知识产权的任何使用活动并保留追究卖方相应的法律责任的权利。 </w:t>
      </w:r>
    </w:p>
    <w:p w14:paraId="23519FB2">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w:t>
      </w:r>
      <w:r>
        <w:rPr>
          <w:rFonts w:hint="eastAsia" w:ascii="仿宋_GB2312" w:hAnsi="仿宋" w:eastAsia="仿宋_GB2312"/>
          <w:bCs/>
          <w:sz w:val="28"/>
          <w:szCs w:val="28"/>
          <w:lang w:eastAsia="zh-CN"/>
        </w:rPr>
        <w:t>五</w:t>
      </w:r>
      <w:r>
        <w:rPr>
          <w:rFonts w:hint="eastAsia" w:ascii="仿宋_GB2312" w:hAnsi="仿宋" w:eastAsia="仿宋_GB2312"/>
          <w:bCs/>
          <w:sz w:val="28"/>
          <w:szCs w:val="28"/>
        </w:rPr>
        <w:t>）乙方为执行本合同而提供的技术资料使用权归甲方所有。</w:t>
      </w:r>
    </w:p>
    <w:p w14:paraId="1D2059EC">
      <w:pPr>
        <w:autoSpaceDE w:val="0"/>
        <w:autoSpaceDN w:val="0"/>
        <w:adjustRightInd w:val="0"/>
        <w:snapToGrid w:val="0"/>
        <w:spacing w:line="360" w:lineRule="auto"/>
        <w:ind w:firstLine="562" w:firstLineChars="200"/>
        <w:rPr>
          <w:rFonts w:hint="eastAsia" w:ascii="仿宋_GB2312" w:hAnsi="仿宋" w:eastAsia="仿宋_GB2312"/>
          <w:b/>
          <w:bCs w:val="0"/>
          <w:sz w:val="28"/>
          <w:szCs w:val="28"/>
        </w:rPr>
      </w:pPr>
      <w:r>
        <w:rPr>
          <w:rFonts w:hint="eastAsia" w:ascii="仿宋_GB2312" w:hAnsi="仿宋" w:eastAsia="仿宋_GB2312"/>
          <w:b/>
          <w:bCs w:val="0"/>
          <w:sz w:val="28"/>
          <w:szCs w:val="28"/>
        </w:rPr>
        <w:t>十、保密规定</w:t>
      </w:r>
    </w:p>
    <w:p w14:paraId="235F088E">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甲、乙双方应永久恪守因签署或履行本合同而获知的对方秘密信息及其它秘密资料。任何一方如将获知的对方秘密信息泄露给第三方，应赔偿因泄密而给对方造成的一切损失并承担相应的法律责任（包括刑事责任）。</w:t>
      </w:r>
    </w:p>
    <w:p w14:paraId="3188DF1B">
      <w:pPr>
        <w:autoSpaceDE w:val="0"/>
        <w:autoSpaceDN w:val="0"/>
        <w:adjustRightInd w:val="0"/>
        <w:snapToGrid w:val="0"/>
        <w:spacing w:line="360" w:lineRule="auto"/>
        <w:ind w:firstLine="562" w:firstLineChars="200"/>
        <w:rPr>
          <w:rFonts w:hint="eastAsia" w:ascii="仿宋_GB2312" w:hAnsi="仿宋" w:eastAsia="仿宋_GB2312"/>
          <w:b/>
          <w:bCs w:val="0"/>
          <w:sz w:val="28"/>
          <w:szCs w:val="28"/>
        </w:rPr>
      </w:pPr>
      <w:r>
        <w:rPr>
          <w:rFonts w:hint="eastAsia" w:ascii="仿宋_GB2312" w:hAnsi="仿宋" w:eastAsia="仿宋_GB2312"/>
          <w:b/>
          <w:bCs w:val="0"/>
          <w:sz w:val="28"/>
          <w:szCs w:val="28"/>
        </w:rPr>
        <w:t>十</w:t>
      </w:r>
      <w:r>
        <w:rPr>
          <w:rFonts w:hint="eastAsia" w:ascii="仿宋_GB2312" w:hAnsi="仿宋" w:eastAsia="仿宋_GB2312"/>
          <w:b/>
          <w:bCs w:val="0"/>
          <w:sz w:val="28"/>
          <w:szCs w:val="28"/>
          <w:lang w:val="en-US" w:eastAsia="zh-CN"/>
        </w:rPr>
        <w:t>一</w:t>
      </w:r>
      <w:r>
        <w:rPr>
          <w:rFonts w:hint="eastAsia" w:ascii="仿宋_GB2312" w:hAnsi="仿宋" w:eastAsia="仿宋_GB2312"/>
          <w:b/>
          <w:bCs w:val="0"/>
          <w:sz w:val="28"/>
          <w:szCs w:val="28"/>
        </w:rPr>
        <w:t>、验收</w:t>
      </w:r>
    </w:p>
    <w:p w14:paraId="7FADD2D7">
      <w:pPr>
        <w:autoSpaceDE w:val="0"/>
        <w:autoSpaceDN w:val="0"/>
        <w:adjustRightInd w:val="0"/>
        <w:snapToGrid w:val="0"/>
        <w:spacing w:line="36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（一）</w:t>
      </w:r>
      <w:r>
        <w:rPr>
          <w:rFonts w:ascii="仿宋_GB2312" w:hAnsi="仿宋" w:eastAsia="仿宋_GB2312"/>
          <w:bCs/>
          <w:sz w:val="28"/>
          <w:szCs w:val="28"/>
        </w:rPr>
        <w:t>本项目验收费用，由</w:t>
      </w:r>
      <w:r>
        <w:rPr>
          <w:rFonts w:hint="eastAsia" w:ascii="仿宋_GB2312" w:hAnsi="仿宋" w:eastAsia="仿宋_GB2312"/>
          <w:bCs/>
          <w:sz w:val="28"/>
          <w:szCs w:val="28"/>
        </w:rPr>
        <w:t>乙方</w:t>
      </w:r>
      <w:r>
        <w:rPr>
          <w:rFonts w:ascii="仿宋_GB2312" w:hAnsi="仿宋" w:eastAsia="仿宋_GB2312"/>
          <w:bCs/>
          <w:sz w:val="28"/>
          <w:szCs w:val="28"/>
        </w:rPr>
        <w:t>自行承担。</w:t>
      </w:r>
    </w:p>
    <w:p w14:paraId="47A24B5B">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二）初验：产品到达交货地点后，乙方须提供质检部门产品抽样检查合格的检测报告（或生产厂家自检报告）及所提供货物（产品）的合格证、装箱清单、配件、随机工具、用户使用手册（产品使用说明书）、保修卡等资料交付给甲方，甲方根据合同要求，对产品进行外观验收、确认产品的产地、规格、型号和数量，甲方和乙方共同签署到货验收单。未签收到货验收单的产品不得擅自开箱安装。</w:t>
      </w:r>
    </w:p>
    <w:p w14:paraId="134BA58C">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三）终验：产品安装、调试并正常运行后，乙方进行自测并形成自测报告，出现的问题限期整改。自检最终通过后，乙方提出验收申请，甲方确认乙方的自检内容后，会同乙方（必要时请有关专家）进行最终验收。验收合格后，填写项目验收单作为对产品的最终认可。</w:t>
      </w:r>
    </w:p>
    <w:p w14:paraId="35EFC8CA">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（四）验收依据：</w:t>
      </w:r>
    </w:p>
    <w:p w14:paraId="4D203FED">
      <w:pPr>
        <w:autoSpaceDE w:val="0"/>
        <w:autoSpaceDN w:val="0"/>
        <w:adjustRightInd w:val="0"/>
        <w:snapToGrid w:val="0"/>
        <w:spacing w:line="36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1、</w:t>
      </w:r>
      <w:r>
        <w:rPr>
          <w:rFonts w:ascii="仿宋_GB2312" w:hAnsi="仿宋" w:eastAsia="仿宋_GB2312"/>
          <w:bCs/>
          <w:sz w:val="28"/>
          <w:szCs w:val="28"/>
        </w:rPr>
        <w:t>本合同</w:t>
      </w:r>
      <w:r>
        <w:rPr>
          <w:rFonts w:hint="eastAsia" w:ascii="仿宋_GB2312" w:hAnsi="仿宋" w:eastAsia="仿宋_GB2312"/>
          <w:bCs/>
          <w:sz w:val="28"/>
          <w:szCs w:val="28"/>
        </w:rPr>
        <w:t>及附加</w:t>
      </w:r>
      <w:r>
        <w:rPr>
          <w:rFonts w:ascii="仿宋_GB2312" w:hAnsi="仿宋" w:eastAsia="仿宋_GB2312"/>
          <w:bCs/>
          <w:sz w:val="28"/>
          <w:szCs w:val="28"/>
        </w:rPr>
        <w:t>文本；</w:t>
      </w:r>
    </w:p>
    <w:p w14:paraId="38195FD2">
      <w:pPr>
        <w:autoSpaceDE w:val="0"/>
        <w:autoSpaceDN w:val="0"/>
        <w:adjustRightInd w:val="0"/>
        <w:snapToGrid w:val="0"/>
        <w:spacing w:line="36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2、</w:t>
      </w:r>
      <w:r>
        <w:rPr>
          <w:rFonts w:hint="eastAsia" w:ascii="仿宋_GB2312" w:hAnsi="仿宋" w:eastAsia="仿宋_GB2312"/>
          <w:bCs/>
          <w:sz w:val="28"/>
          <w:szCs w:val="28"/>
          <w:lang w:eastAsia="zh-CN"/>
        </w:rPr>
        <w:t>招标文件</w:t>
      </w:r>
      <w:r>
        <w:rPr>
          <w:rFonts w:hint="eastAsia" w:ascii="仿宋_GB2312" w:hAnsi="仿宋" w:eastAsia="仿宋_GB2312"/>
          <w:bCs/>
          <w:sz w:val="28"/>
          <w:szCs w:val="28"/>
        </w:rPr>
        <w:t>、</w:t>
      </w:r>
      <w:r>
        <w:rPr>
          <w:rFonts w:hint="eastAsia" w:ascii="仿宋_GB2312" w:hAnsi="仿宋" w:eastAsia="仿宋_GB2312"/>
          <w:bCs/>
          <w:sz w:val="28"/>
          <w:szCs w:val="28"/>
          <w:lang w:val="en-US" w:eastAsia="zh-CN"/>
        </w:rPr>
        <w:t>乙方</w:t>
      </w:r>
      <w:r>
        <w:rPr>
          <w:rFonts w:ascii="仿宋_GB2312" w:hAnsi="仿宋" w:eastAsia="仿宋_GB2312"/>
          <w:bCs/>
          <w:sz w:val="28"/>
          <w:szCs w:val="28"/>
        </w:rPr>
        <w:t>的</w:t>
      </w:r>
      <w:r>
        <w:rPr>
          <w:rFonts w:hint="eastAsia" w:ascii="仿宋_GB2312" w:hAnsi="仿宋" w:eastAsia="仿宋_GB2312"/>
          <w:bCs/>
          <w:sz w:val="28"/>
          <w:szCs w:val="28"/>
          <w:lang w:eastAsia="zh-CN"/>
        </w:rPr>
        <w:t>投标文件</w:t>
      </w:r>
      <w:r>
        <w:rPr>
          <w:rFonts w:hint="eastAsia" w:ascii="仿宋_GB2312" w:hAnsi="仿宋" w:eastAsia="仿宋_GB2312"/>
          <w:bCs/>
          <w:sz w:val="28"/>
          <w:szCs w:val="28"/>
        </w:rPr>
        <w:t>及澄清（承诺）函</w:t>
      </w:r>
      <w:r>
        <w:rPr>
          <w:rFonts w:ascii="仿宋_GB2312" w:hAnsi="仿宋" w:eastAsia="仿宋_GB2312"/>
          <w:bCs/>
          <w:sz w:val="28"/>
          <w:szCs w:val="28"/>
        </w:rPr>
        <w:t>；</w:t>
      </w:r>
    </w:p>
    <w:p w14:paraId="5A97A066">
      <w:pPr>
        <w:autoSpaceDE w:val="0"/>
        <w:autoSpaceDN w:val="0"/>
        <w:adjustRightInd w:val="0"/>
        <w:snapToGrid w:val="0"/>
        <w:spacing w:line="360" w:lineRule="auto"/>
        <w:ind w:firstLine="560" w:firstLineChars="200"/>
        <w:rPr>
          <w:rFonts w:hint="eastAsia" w:ascii="仿宋_GB2312" w:hAnsi="仿宋" w:eastAsia="仿宋_GB2312"/>
          <w:b/>
          <w:bCs w:val="0"/>
          <w:sz w:val="28"/>
          <w:szCs w:val="28"/>
          <w:lang w:val="en-US" w:eastAsia="zh-CN"/>
        </w:rPr>
      </w:pPr>
      <w:r>
        <w:rPr>
          <w:rFonts w:hint="eastAsia" w:ascii="仿宋_GB2312" w:hAnsi="仿宋" w:eastAsia="仿宋_GB2312"/>
          <w:bCs/>
          <w:sz w:val="28"/>
          <w:szCs w:val="28"/>
        </w:rPr>
        <w:t>3、</w:t>
      </w:r>
      <w:r>
        <w:rPr>
          <w:rFonts w:ascii="仿宋_GB2312" w:hAnsi="仿宋" w:eastAsia="仿宋_GB2312"/>
          <w:bCs/>
          <w:sz w:val="28"/>
          <w:szCs w:val="28"/>
        </w:rPr>
        <w:t>国家相应的标准、规范</w:t>
      </w:r>
      <w:r>
        <w:rPr>
          <w:rFonts w:hint="eastAsia" w:ascii="仿宋_GB2312" w:hAnsi="仿宋" w:eastAsia="仿宋_GB2312"/>
          <w:bCs/>
          <w:sz w:val="28"/>
          <w:szCs w:val="28"/>
          <w:lang w:eastAsia="zh-CN"/>
        </w:rPr>
        <w:t>。</w:t>
      </w:r>
    </w:p>
    <w:p w14:paraId="031C4B26">
      <w:pPr>
        <w:keepNext w:val="0"/>
        <w:keepLines w:val="0"/>
        <w:pageBreakBefore w:val="0"/>
        <w:widowControl w:val="0"/>
        <w:kinsoku w:val="0"/>
        <w:wordWrap/>
        <w:overflowPunct/>
        <w:topLinePunct w:val="0"/>
        <w:autoSpaceDE w:val="0"/>
        <w:autoSpaceDN w:val="0"/>
        <w:bidi w:val="0"/>
        <w:adjustRightInd w:val="0"/>
        <w:snapToGrid w:val="0"/>
        <w:spacing w:line="360" w:lineRule="auto"/>
        <w:ind w:firstLine="562" w:firstLineChars="200"/>
        <w:textAlignment w:val="baseline"/>
        <w:rPr>
          <w:rFonts w:hint="eastAsia" w:ascii="仿宋_GB2312" w:hAnsi="仿宋" w:eastAsia="仿宋_GB2312"/>
          <w:b/>
          <w:bCs w:val="0"/>
          <w:sz w:val="28"/>
          <w:szCs w:val="28"/>
        </w:rPr>
      </w:pPr>
      <w:r>
        <w:rPr>
          <w:rFonts w:hint="eastAsia" w:ascii="仿宋_GB2312" w:hAnsi="仿宋" w:eastAsia="仿宋_GB2312"/>
          <w:b/>
          <w:bCs w:val="0"/>
          <w:sz w:val="28"/>
          <w:szCs w:val="28"/>
          <w:lang w:val="en-US" w:eastAsia="zh-CN"/>
        </w:rPr>
        <w:t>十二、</w:t>
      </w:r>
      <w:r>
        <w:rPr>
          <w:rFonts w:hint="eastAsia" w:ascii="仿宋_GB2312" w:hAnsi="仿宋" w:eastAsia="仿宋_GB2312"/>
          <w:b/>
          <w:bCs w:val="0"/>
          <w:sz w:val="28"/>
          <w:szCs w:val="28"/>
        </w:rPr>
        <w:t>违约责任</w:t>
      </w:r>
    </w:p>
    <w:p w14:paraId="20F8BB1E">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（一）按《中华人民共和国</w:t>
      </w:r>
      <w:r>
        <w:rPr>
          <w:rFonts w:hint="eastAsia" w:ascii="仿宋_GB2312" w:hAnsi="仿宋" w:eastAsia="仿宋_GB2312"/>
          <w:bCs/>
          <w:sz w:val="28"/>
          <w:szCs w:val="28"/>
          <w:lang w:eastAsia="zh-CN"/>
        </w:rPr>
        <w:t>民法典</w:t>
      </w:r>
      <w:r>
        <w:rPr>
          <w:rFonts w:hint="eastAsia" w:ascii="仿宋_GB2312" w:hAnsi="仿宋" w:eastAsia="仿宋_GB2312"/>
          <w:bCs/>
          <w:sz w:val="28"/>
          <w:szCs w:val="28"/>
        </w:rPr>
        <w:t>》中的相关条款执行。</w:t>
      </w:r>
    </w:p>
    <w:p w14:paraId="69CDB57A">
      <w:pPr>
        <w:keepNext w:val="0"/>
        <w:keepLines w:val="0"/>
        <w:pageBreakBefore w:val="0"/>
        <w:widowControl w:val="0"/>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 w:eastAsia="仿宋_GB2312"/>
          <w:bCs/>
          <w:sz w:val="28"/>
          <w:szCs w:val="28"/>
        </w:rPr>
      </w:pPr>
      <w:r>
        <w:rPr>
          <w:rFonts w:hint="eastAsia" w:ascii="仿宋_GB2312" w:hAnsi="仿宋" w:eastAsia="仿宋_GB2312"/>
          <w:bCs/>
          <w:sz w:val="28"/>
          <w:szCs w:val="28"/>
        </w:rPr>
        <w:t>（二）未按合同要求提供</w:t>
      </w:r>
      <w:r>
        <w:rPr>
          <w:rFonts w:hint="eastAsia" w:ascii="仿宋_GB2312" w:hAnsi="仿宋" w:eastAsia="仿宋_GB2312"/>
          <w:bCs/>
          <w:sz w:val="28"/>
          <w:szCs w:val="28"/>
          <w:lang w:val="en-US" w:eastAsia="zh-CN"/>
        </w:rPr>
        <w:t>设备</w:t>
      </w:r>
      <w:r>
        <w:rPr>
          <w:rFonts w:hint="eastAsia" w:ascii="仿宋_GB2312" w:hAnsi="仿宋" w:eastAsia="仿宋_GB2312"/>
          <w:bCs/>
          <w:sz w:val="28"/>
          <w:szCs w:val="28"/>
        </w:rPr>
        <w:t>或</w:t>
      </w:r>
      <w:r>
        <w:rPr>
          <w:rFonts w:hint="eastAsia" w:ascii="仿宋_GB2312" w:hAnsi="仿宋" w:eastAsia="仿宋_GB2312"/>
          <w:bCs/>
          <w:sz w:val="28"/>
          <w:szCs w:val="28"/>
          <w:lang w:val="en-US" w:eastAsia="zh-CN"/>
        </w:rPr>
        <w:t>设备</w:t>
      </w:r>
      <w:r>
        <w:rPr>
          <w:rFonts w:hint="eastAsia" w:ascii="仿宋_GB2312" w:hAnsi="仿宋" w:eastAsia="仿宋_GB2312"/>
          <w:bCs/>
          <w:sz w:val="28"/>
          <w:szCs w:val="28"/>
        </w:rPr>
        <w:t>质量不能满足本次招标要求，甲方会同监督机构、采购代理机构有权终止合同和对乙方违约行为进行追究，同时按</w:t>
      </w:r>
      <w:r>
        <w:rPr>
          <w:rFonts w:hint="eastAsia" w:ascii="仿宋_GB2312" w:hAnsi="仿宋" w:eastAsia="仿宋_GB2312"/>
          <w:bCs/>
          <w:sz w:val="28"/>
          <w:szCs w:val="28"/>
          <w:lang w:eastAsia="zh-CN"/>
        </w:rPr>
        <w:t>《</w:t>
      </w:r>
      <w:r>
        <w:rPr>
          <w:rFonts w:hint="eastAsia" w:ascii="仿宋_GB2312" w:hAnsi="仿宋" w:eastAsia="仿宋_GB2312"/>
          <w:bCs/>
          <w:sz w:val="28"/>
          <w:szCs w:val="28"/>
        </w:rPr>
        <w:t>中华人民共和国政府采购法</w:t>
      </w:r>
      <w:r>
        <w:rPr>
          <w:rFonts w:hint="eastAsia" w:ascii="仿宋_GB2312" w:hAnsi="仿宋" w:eastAsia="仿宋_GB2312"/>
          <w:bCs/>
          <w:sz w:val="28"/>
          <w:szCs w:val="28"/>
          <w:lang w:eastAsia="zh-CN"/>
        </w:rPr>
        <w:t>》</w:t>
      </w:r>
      <w:r>
        <w:rPr>
          <w:rFonts w:hint="eastAsia" w:ascii="仿宋_GB2312" w:hAnsi="仿宋" w:eastAsia="仿宋_GB2312"/>
          <w:bCs/>
          <w:sz w:val="28"/>
          <w:szCs w:val="28"/>
        </w:rPr>
        <w:t>的有关规定进行相</w:t>
      </w:r>
    </w:p>
    <w:p w14:paraId="5AC753B7">
      <w:pPr>
        <w:autoSpaceDE w:val="0"/>
        <w:autoSpaceDN w:val="0"/>
        <w:adjustRightInd w:val="0"/>
        <w:snapToGrid w:val="0"/>
        <w:spacing w:line="360" w:lineRule="auto"/>
        <w:ind w:firstLine="562" w:firstLineChars="200"/>
        <w:rPr>
          <w:rFonts w:hint="eastAsia" w:ascii="仿宋_GB2312" w:hAnsi="仿宋" w:eastAsia="仿宋_GB2312"/>
          <w:b/>
          <w:bCs w:val="0"/>
          <w:sz w:val="28"/>
          <w:szCs w:val="28"/>
        </w:rPr>
      </w:pPr>
      <w:r>
        <w:rPr>
          <w:rFonts w:hint="eastAsia" w:ascii="仿宋_GB2312" w:hAnsi="仿宋" w:eastAsia="仿宋_GB2312"/>
          <w:b/>
          <w:bCs w:val="0"/>
          <w:sz w:val="28"/>
          <w:szCs w:val="28"/>
          <w:lang w:val="en-US" w:eastAsia="zh-CN"/>
        </w:rPr>
        <w:t>十三</w:t>
      </w:r>
      <w:r>
        <w:rPr>
          <w:rFonts w:hint="eastAsia" w:ascii="仿宋_GB2312" w:hAnsi="仿宋" w:eastAsia="仿宋_GB2312"/>
          <w:b/>
          <w:bCs w:val="0"/>
          <w:sz w:val="28"/>
          <w:szCs w:val="28"/>
        </w:rPr>
        <w:t>、其他事项</w:t>
      </w:r>
    </w:p>
    <w:p w14:paraId="540A0C79">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（一）乙方不得转让、分包给其它单位或个人。</w:t>
      </w:r>
    </w:p>
    <w:p w14:paraId="4C3EFBD7">
      <w:pPr>
        <w:autoSpaceDE w:val="0"/>
        <w:autoSpaceDN w:val="0"/>
        <w:adjustRightInd w:val="0"/>
        <w:snapToGrid w:val="0"/>
        <w:spacing w:line="360" w:lineRule="auto"/>
        <w:ind w:firstLine="560" w:firstLineChars="200"/>
        <w:rPr>
          <w:rFonts w:hint="eastAsia" w:ascii="仿宋_GB2312" w:hAnsi="仿宋" w:eastAsia="仿宋_GB2312"/>
          <w:b/>
          <w:bCs w:val="0"/>
          <w:sz w:val="28"/>
          <w:szCs w:val="28"/>
          <w:lang w:val="en-US" w:eastAsia="zh-CN"/>
        </w:rPr>
      </w:pPr>
      <w:r>
        <w:rPr>
          <w:rFonts w:hint="eastAsia" w:ascii="仿宋_GB2312" w:hAnsi="仿宋" w:eastAsia="仿宋_GB2312"/>
          <w:bCs/>
          <w:sz w:val="28"/>
          <w:szCs w:val="28"/>
        </w:rPr>
        <w:t>（二）乙方的</w:t>
      </w:r>
      <w:r>
        <w:rPr>
          <w:rFonts w:hint="eastAsia" w:ascii="仿宋_GB2312" w:hAnsi="仿宋" w:eastAsia="仿宋_GB2312"/>
          <w:bCs/>
          <w:sz w:val="28"/>
          <w:szCs w:val="28"/>
          <w:lang w:eastAsia="zh-CN"/>
        </w:rPr>
        <w:t>投标</w:t>
      </w:r>
      <w:r>
        <w:rPr>
          <w:rFonts w:hint="eastAsia" w:ascii="仿宋_GB2312" w:hAnsi="仿宋" w:eastAsia="仿宋_GB2312"/>
          <w:bCs/>
          <w:sz w:val="28"/>
          <w:szCs w:val="28"/>
        </w:rPr>
        <w:t>文件和承诺等内容将列入合同。</w:t>
      </w:r>
    </w:p>
    <w:p w14:paraId="2B6D3208">
      <w:pPr>
        <w:autoSpaceDE w:val="0"/>
        <w:autoSpaceDN w:val="0"/>
        <w:adjustRightInd w:val="0"/>
        <w:snapToGrid w:val="0"/>
        <w:spacing w:line="360" w:lineRule="auto"/>
        <w:ind w:firstLine="562" w:firstLineChars="200"/>
        <w:rPr>
          <w:rFonts w:hint="eastAsia" w:ascii="仿宋_GB2312" w:hAnsi="仿宋" w:eastAsia="仿宋_GB2312"/>
          <w:b/>
          <w:bCs w:val="0"/>
          <w:sz w:val="28"/>
          <w:szCs w:val="28"/>
        </w:rPr>
      </w:pPr>
      <w:r>
        <w:rPr>
          <w:rFonts w:hint="eastAsia" w:ascii="仿宋_GB2312" w:hAnsi="仿宋" w:eastAsia="仿宋_GB2312"/>
          <w:b/>
          <w:bCs w:val="0"/>
          <w:sz w:val="28"/>
          <w:szCs w:val="28"/>
          <w:lang w:val="en-US" w:eastAsia="zh-CN"/>
        </w:rPr>
        <w:t>十四</w:t>
      </w:r>
      <w:r>
        <w:rPr>
          <w:rFonts w:hint="eastAsia" w:ascii="仿宋_GB2312" w:hAnsi="仿宋" w:eastAsia="仿宋_GB2312"/>
          <w:b/>
          <w:bCs w:val="0"/>
          <w:sz w:val="28"/>
          <w:szCs w:val="28"/>
        </w:rPr>
        <w:t>、合同争议解决的方式</w:t>
      </w:r>
    </w:p>
    <w:p w14:paraId="4F514F72">
      <w:pPr>
        <w:autoSpaceDE w:val="0"/>
        <w:autoSpaceDN w:val="0"/>
        <w:adjustRightInd w:val="0"/>
        <w:snapToGrid w:val="0"/>
        <w:spacing w:line="360" w:lineRule="auto"/>
        <w:ind w:firstLine="560" w:firstLineChars="200"/>
        <w:rPr>
          <w:rFonts w:hint="eastAsia" w:ascii="仿宋_GB2312" w:hAnsi="仿宋" w:eastAsia="仿宋_GB2312"/>
          <w:b w:val="0"/>
          <w:bCs/>
          <w:sz w:val="28"/>
          <w:szCs w:val="28"/>
        </w:rPr>
      </w:pPr>
      <w:r>
        <w:rPr>
          <w:rFonts w:hint="eastAsia" w:ascii="仿宋_GB2312" w:hAnsi="仿宋" w:eastAsia="仿宋_GB2312"/>
          <w:b w:val="0"/>
          <w:bCs/>
          <w:sz w:val="28"/>
          <w:szCs w:val="28"/>
        </w:rPr>
        <w:t>本合同在履行过程中发生的争议，由甲、乙双方当事人协商解决，协商不成的按下列第</w:t>
      </w:r>
      <w:r>
        <w:rPr>
          <w:rFonts w:hint="eastAsia" w:ascii="仿宋_GB2312" w:hAnsi="仿宋" w:eastAsia="仿宋_GB2312"/>
          <w:b w:val="0"/>
          <w:bCs/>
          <w:sz w:val="28"/>
          <w:szCs w:val="28"/>
          <w:u w:val="single"/>
        </w:rPr>
        <w:t>（二）</w:t>
      </w:r>
      <w:r>
        <w:rPr>
          <w:rFonts w:hint="eastAsia" w:ascii="仿宋_GB2312" w:hAnsi="仿宋" w:eastAsia="仿宋_GB2312"/>
          <w:b w:val="0"/>
          <w:bCs/>
          <w:sz w:val="28"/>
          <w:szCs w:val="28"/>
        </w:rPr>
        <w:t>种方式解决：</w:t>
      </w:r>
    </w:p>
    <w:p w14:paraId="4840E28F">
      <w:pPr>
        <w:autoSpaceDE w:val="0"/>
        <w:autoSpaceDN w:val="0"/>
        <w:adjustRightInd w:val="0"/>
        <w:snapToGrid w:val="0"/>
        <w:spacing w:line="360" w:lineRule="auto"/>
        <w:ind w:firstLine="560" w:firstLineChars="200"/>
        <w:rPr>
          <w:rFonts w:hint="eastAsia" w:ascii="仿宋_GB2312" w:hAnsi="仿宋" w:eastAsia="仿宋_GB2312"/>
          <w:b w:val="0"/>
          <w:bCs/>
          <w:sz w:val="28"/>
          <w:szCs w:val="28"/>
        </w:rPr>
      </w:pPr>
      <w:r>
        <w:rPr>
          <w:rFonts w:hint="eastAsia" w:ascii="仿宋_GB2312" w:hAnsi="仿宋" w:eastAsia="仿宋_GB2312"/>
          <w:b w:val="0"/>
          <w:bCs/>
          <w:sz w:val="28"/>
          <w:szCs w:val="28"/>
        </w:rPr>
        <w:t>（一）提交西安仲裁委员会仲裁；</w:t>
      </w:r>
    </w:p>
    <w:p w14:paraId="1B278FC1">
      <w:pPr>
        <w:autoSpaceDE w:val="0"/>
        <w:autoSpaceDN w:val="0"/>
        <w:adjustRightInd w:val="0"/>
        <w:snapToGrid w:val="0"/>
        <w:spacing w:line="360" w:lineRule="auto"/>
        <w:ind w:firstLine="560" w:firstLineChars="200"/>
        <w:rPr>
          <w:rFonts w:hint="eastAsia" w:ascii="仿宋_GB2312" w:hAnsi="仿宋" w:eastAsia="仿宋_GB2312"/>
          <w:b w:val="0"/>
          <w:bCs/>
          <w:sz w:val="28"/>
          <w:szCs w:val="28"/>
        </w:rPr>
      </w:pPr>
      <w:r>
        <w:rPr>
          <w:rFonts w:hint="eastAsia" w:ascii="仿宋_GB2312" w:hAnsi="仿宋" w:eastAsia="仿宋_GB2312"/>
          <w:b w:val="0"/>
          <w:bCs/>
          <w:sz w:val="28"/>
          <w:szCs w:val="28"/>
        </w:rPr>
        <w:t>（二）依法向甲方所在地法院起诉。</w:t>
      </w:r>
    </w:p>
    <w:p w14:paraId="68B303C2">
      <w:pPr>
        <w:autoSpaceDE w:val="0"/>
        <w:autoSpaceDN w:val="0"/>
        <w:adjustRightInd w:val="0"/>
        <w:snapToGrid w:val="0"/>
        <w:spacing w:line="360" w:lineRule="auto"/>
        <w:ind w:firstLine="562" w:firstLineChars="200"/>
        <w:rPr>
          <w:rFonts w:hint="eastAsia" w:ascii="仿宋_GB2312" w:hAnsi="仿宋" w:eastAsia="仿宋_GB2312"/>
          <w:b/>
          <w:bCs w:val="0"/>
          <w:sz w:val="28"/>
          <w:szCs w:val="28"/>
        </w:rPr>
      </w:pPr>
      <w:r>
        <w:rPr>
          <w:rFonts w:hint="eastAsia" w:ascii="仿宋_GB2312" w:hAnsi="仿宋" w:eastAsia="仿宋_GB2312"/>
          <w:b/>
          <w:bCs w:val="0"/>
          <w:sz w:val="28"/>
          <w:szCs w:val="28"/>
        </w:rPr>
        <w:t>十</w:t>
      </w:r>
      <w:r>
        <w:rPr>
          <w:rFonts w:hint="eastAsia" w:ascii="仿宋_GB2312" w:hAnsi="仿宋" w:eastAsia="仿宋_GB2312"/>
          <w:b/>
          <w:bCs w:val="0"/>
          <w:sz w:val="28"/>
          <w:szCs w:val="28"/>
          <w:lang w:val="en-US" w:eastAsia="zh-CN"/>
        </w:rPr>
        <w:t>五</w:t>
      </w:r>
      <w:r>
        <w:rPr>
          <w:rFonts w:hint="eastAsia" w:ascii="仿宋_GB2312" w:hAnsi="仿宋" w:eastAsia="仿宋_GB2312"/>
          <w:b/>
          <w:bCs w:val="0"/>
          <w:sz w:val="28"/>
          <w:szCs w:val="28"/>
        </w:rPr>
        <w:t>、合同生效</w:t>
      </w:r>
    </w:p>
    <w:p w14:paraId="4422EDBD">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（一）本合同须经甲、乙双方的法定代表人（授权代表）在合同书上签字并加盖本单位公章后正式生效。</w:t>
      </w:r>
    </w:p>
    <w:p w14:paraId="58968663">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（二）合同生效后，甲、乙双方须严格执行本合同条款的规定，全面履行合同，违者按《中华人民共和国</w:t>
      </w:r>
      <w:r>
        <w:rPr>
          <w:rFonts w:hint="eastAsia" w:ascii="仿宋_GB2312" w:hAnsi="仿宋" w:eastAsia="仿宋_GB2312"/>
          <w:bCs/>
          <w:sz w:val="28"/>
          <w:szCs w:val="28"/>
          <w:lang w:eastAsia="zh-CN"/>
        </w:rPr>
        <w:t>民法典</w:t>
      </w:r>
      <w:r>
        <w:rPr>
          <w:rFonts w:hint="eastAsia" w:ascii="仿宋_GB2312" w:hAnsi="仿宋" w:eastAsia="仿宋_GB2312"/>
          <w:bCs/>
          <w:sz w:val="28"/>
          <w:szCs w:val="28"/>
        </w:rPr>
        <w:t>》的有关规定承担相应责任。</w:t>
      </w:r>
    </w:p>
    <w:p w14:paraId="35E7CBAC">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（三）本合同一式</w:t>
      </w:r>
      <w:r>
        <w:rPr>
          <w:rFonts w:hint="eastAsia" w:ascii="仿宋_GB2312" w:hAnsi="仿宋" w:eastAsia="仿宋_GB2312"/>
          <w:bCs/>
          <w:sz w:val="28"/>
          <w:szCs w:val="28"/>
          <w:u w:val="single"/>
        </w:rPr>
        <w:t xml:space="preserve">   </w:t>
      </w:r>
      <w:r>
        <w:rPr>
          <w:rFonts w:hint="eastAsia" w:ascii="仿宋_GB2312" w:hAnsi="仿宋" w:eastAsia="仿宋_GB2312"/>
          <w:bCs/>
          <w:sz w:val="28"/>
          <w:szCs w:val="28"/>
        </w:rPr>
        <w:t>份，甲乙双方各执</w:t>
      </w:r>
      <w:r>
        <w:rPr>
          <w:rFonts w:hint="eastAsia" w:ascii="仿宋_GB2312" w:hAnsi="仿宋" w:eastAsia="仿宋_GB2312"/>
          <w:bCs/>
          <w:sz w:val="28"/>
          <w:szCs w:val="28"/>
          <w:u w:val="single"/>
        </w:rPr>
        <w:t xml:space="preserve">    </w:t>
      </w:r>
      <w:r>
        <w:rPr>
          <w:rFonts w:hint="eastAsia" w:ascii="仿宋_GB2312" w:hAnsi="仿宋" w:eastAsia="仿宋_GB2312"/>
          <w:bCs/>
          <w:sz w:val="28"/>
          <w:szCs w:val="28"/>
        </w:rPr>
        <w:t>份。</w:t>
      </w:r>
    </w:p>
    <w:p w14:paraId="22D7B25F">
      <w:pPr>
        <w:autoSpaceDE w:val="0"/>
        <w:autoSpaceDN w:val="0"/>
        <w:adjustRightInd w:val="0"/>
        <w:snapToGrid w:val="0"/>
        <w:spacing w:line="360" w:lineRule="auto"/>
        <w:ind w:firstLine="560" w:firstLineChars="200"/>
        <w:rPr>
          <w:rFonts w:hint="eastAsia" w:ascii="仿宋_GB2312" w:hAnsi="仿宋" w:eastAsia="仿宋_GB2312"/>
          <w:bCs/>
          <w:sz w:val="28"/>
          <w:szCs w:val="28"/>
          <w:lang w:eastAsia="zh-CN"/>
        </w:rPr>
      </w:pPr>
      <w:r>
        <w:rPr>
          <w:rFonts w:hint="eastAsia" w:ascii="仿宋_GB2312" w:hAnsi="仿宋" w:eastAsia="仿宋_GB2312"/>
          <w:bCs/>
          <w:sz w:val="28"/>
          <w:szCs w:val="28"/>
        </w:rPr>
        <w:t>（四）本合同如有未尽事宜，甲、乙双方协商解决</w:t>
      </w:r>
      <w:r>
        <w:rPr>
          <w:rFonts w:hint="eastAsia" w:ascii="仿宋_GB2312" w:hAnsi="仿宋" w:eastAsia="仿宋_GB2312"/>
          <w:bCs/>
          <w:sz w:val="28"/>
          <w:szCs w:val="28"/>
          <w:lang w:eastAsia="zh-CN"/>
        </w:rPr>
        <w:t>。</w:t>
      </w:r>
    </w:p>
    <w:p w14:paraId="1BA9D98D">
      <w:pPr>
        <w:autoSpaceDE w:val="0"/>
        <w:autoSpaceDN w:val="0"/>
        <w:adjustRightInd w:val="0"/>
        <w:snapToGrid w:val="0"/>
        <w:spacing w:line="360" w:lineRule="auto"/>
        <w:ind w:firstLine="560" w:firstLineChars="200"/>
        <w:rPr>
          <w:rFonts w:hint="eastAsia" w:ascii="仿宋_GB2312" w:hAnsi="仿宋" w:eastAsia="仿宋_GB2312"/>
          <w:bCs/>
          <w:sz w:val="28"/>
          <w:szCs w:val="28"/>
          <w:lang w:eastAsia="zh-CN"/>
        </w:rPr>
      </w:pPr>
    </w:p>
    <w:tbl>
      <w:tblPr>
        <w:tblStyle w:val="14"/>
        <w:tblW w:w="0" w:type="auto"/>
        <w:jc w:val="center"/>
        <w:tblLayout w:type="fixed"/>
        <w:tblCellMar>
          <w:top w:w="0" w:type="dxa"/>
          <w:left w:w="108" w:type="dxa"/>
          <w:bottom w:w="0" w:type="dxa"/>
          <w:right w:w="108" w:type="dxa"/>
        </w:tblCellMar>
      </w:tblPr>
      <w:tblGrid>
        <w:gridCol w:w="4201"/>
        <w:gridCol w:w="4202"/>
      </w:tblGrid>
      <w:tr w14:paraId="5895D21C">
        <w:tblPrEx>
          <w:tblCellMar>
            <w:top w:w="0" w:type="dxa"/>
            <w:left w:w="108" w:type="dxa"/>
            <w:bottom w:w="0" w:type="dxa"/>
            <w:right w:w="108" w:type="dxa"/>
          </w:tblCellMar>
        </w:tblPrEx>
        <w:trPr>
          <w:trHeight w:val="567" w:hRule="exact"/>
          <w:jc w:val="center"/>
        </w:trPr>
        <w:tc>
          <w:tcPr>
            <w:tcW w:w="4201" w:type="dxa"/>
            <w:noWrap w:val="0"/>
            <w:vAlign w:val="center"/>
          </w:tcPr>
          <w:p w14:paraId="257F0F8D">
            <w:pPr>
              <w:autoSpaceDE w:val="0"/>
              <w:autoSpaceDN w:val="0"/>
              <w:adjustRightInd w:val="0"/>
              <w:rPr>
                <w:rFonts w:hint="eastAsia" w:ascii="仿宋_GB2312" w:hAnsi="宋体" w:eastAsia="仿宋_GB2312"/>
                <w:spacing w:val="-20"/>
                <w:kern w:val="0"/>
                <w:sz w:val="28"/>
                <w:szCs w:val="28"/>
              </w:rPr>
            </w:pPr>
            <w:r>
              <w:rPr>
                <w:rFonts w:hint="eastAsia" w:ascii="仿宋_GB2312" w:hAnsi="宋体" w:eastAsia="仿宋_GB2312"/>
                <w:spacing w:val="-20"/>
                <w:kern w:val="0"/>
                <w:sz w:val="28"/>
                <w:szCs w:val="28"/>
              </w:rPr>
              <w:t>甲  方</w:t>
            </w:r>
          </w:p>
        </w:tc>
        <w:tc>
          <w:tcPr>
            <w:tcW w:w="4202" w:type="dxa"/>
            <w:noWrap w:val="0"/>
            <w:vAlign w:val="center"/>
          </w:tcPr>
          <w:p w14:paraId="49EFCF35">
            <w:pPr>
              <w:autoSpaceDE w:val="0"/>
              <w:autoSpaceDN w:val="0"/>
              <w:adjustRightInd w:val="0"/>
              <w:rPr>
                <w:rFonts w:hint="eastAsia" w:ascii="仿宋_GB2312" w:hAnsi="宋体" w:eastAsia="仿宋_GB2312"/>
                <w:spacing w:val="-20"/>
                <w:kern w:val="0"/>
                <w:sz w:val="28"/>
                <w:szCs w:val="28"/>
              </w:rPr>
            </w:pPr>
            <w:r>
              <w:rPr>
                <w:rFonts w:hint="eastAsia" w:ascii="仿宋_GB2312" w:hAnsi="宋体" w:eastAsia="仿宋_GB2312"/>
                <w:spacing w:val="-20"/>
                <w:kern w:val="0"/>
                <w:sz w:val="28"/>
                <w:szCs w:val="28"/>
              </w:rPr>
              <w:t>乙  方</w:t>
            </w:r>
          </w:p>
        </w:tc>
      </w:tr>
      <w:tr w14:paraId="23CA2A9B">
        <w:tblPrEx>
          <w:tblCellMar>
            <w:top w:w="0" w:type="dxa"/>
            <w:left w:w="108" w:type="dxa"/>
            <w:bottom w:w="0" w:type="dxa"/>
            <w:right w:w="108" w:type="dxa"/>
          </w:tblCellMar>
        </w:tblPrEx>
        <w:trPr>
          <w:trHeight w:val="567" w:hRule="exact"/>
          <w:jc w:val="center"/>
        </w:trPr>
        <w:tc>
          <w:tcPr>
            <w:tcW w:w="4201" w:type="dxa"/>
            <w:noWrap w:val="0"/>
            <w:vAlign w:val="center"/>
          </w:tcPr>
          <w:p w14:paraId="7A50B56D">
            <w:pPr>
              <w:autoSpaceDE w:val="0"/>
              <w:autoSpaceDN w:val="0"/>
              <w:adjustRightInd w:val="0"/>
              <w:ind w:firstLine="840" w:firstLineChars="350"/>
              <w:rPr>
                <w:rFonts w:hint="eastAsia" w:ascii="仿宋_GB2312" w:hAnsi="宋体" w:eastAsia="仿宋_GB2312"/>
                <w:spacing w:val="-20"/>
                <w:kern w:val="0"/>
                <w:sz w:val="28"/>
                <w:szCs w:val="28"/>
              </w:rPr>
            </w:pPr>
            <w:r>
              <w:rPr>
                <w:rFonts w:hint="eastAsia" w:ascii="仿宋_GB2312" w:hAnsi="宋体" w:eastAsia="仿宋_GB2312"/>
                <w:spacing w:val="-20"/>
                <w:kern w:val="0"/>
                <w:sz w:val="28"/>
                <w:szCs w:val="28"/>
              </w:rPr>
              <w:t>（盖章）</w:t>
            </w:r>
          </w:p>
        </w:tc>
        <w:tc>
          <w:tcPr>
            <w:tcW w:w="4202" w:type="dxa"/>
            <w:noWrap w:val="0"/>
            <w:vAlign w:val="center"/>
          </w:tcPr>
          <w:p w14:paraId="3957F3B7">
            <w:pPr>
              <w:autoSpaceDE w:val="0"/>
              <w:autoSpaceDN w:val="0"/>
              <w:adjustRightInd w:val="0"/>
              <w:ind w:firstLine="960" w:firstLineChars="400"/>
              <w:rPr>
                <w:rFonts w:hint="eastAsia" w:ascii="仿宋_GB2312" w:hAnsi="宋体" w:eastAsia="仿宋_GB2312"/>
                <w:spacing w:val="-20"/>
                <w:kern w:val="0"/>
                <w:sz w:val="28"/>
                <w:szCs w:val="28"/>
              </w:rPr>
            </w:pPr>
            <w:r>
              <w:rPr>
                <w:rFonts w:hint="eastAsia" w:ascii="仿宋_GB2312" w:hAnsi="宋体" w:eastAsia="仿宋_GB2312"/>
                <w:spacing w:val="-20"/>
                <w:kern w:val="0"/>
                <w:sz w:val="28"/>
                <w:szCs w:val="28"/>
              </w:rPr>
              <w:t>（盖章）</w:t>
            </w:r>
          </w:p>
        </w:tc>
      </w:tr>
      <w:tr w14:paraId="7DBA2F52">
        <w:tblPrEx>
          <w:tblCellMar>
            <w:top w:w="0" w:type="dxa"/>
            <w:left w:w="108" w:type="dxa"/>
            <w:bottom w:w="0" w:type="dxa"/>
            <w:right w:w="108" w:type="dxa"/>
          </w:tblCellMar>
        </w:tblPrEx>
        <w:trPr>
          <w:trHeight w:val="567" w:hRule="exact"/>
          <w:jc w:val="center"/>
        </w:trPr>
        <w:tc>
          <w:tcPr>
            <w:tcW w:w="4201" w:type="dxa"/>
            <w:noWrap w:val="0"/>
            <w:vAlign w:val="center"/>
          </w:tcPr>
          <w:p w14:paraId="750C9988">
            <w:pPr>
              <w:autoSpaceDE w:val="0"/>
              <w:autoSpaceDN w:val="0"/>
              <w:adjustRightInd w:val="0"/>
              <w:rPr>
                <w:rFonts w:hint="eastAsia" w:ascii="仿宋_GB2312" w:hAnsi="宋体" w:eastAsia="仿宋_GB2312"/>
                <w:spacing w:val="-20"/>
                <w:kern w:val="0"/>
                <w:sz w:val="28"/>
                <w:szCs w:val="28"/>
              </w:rPr>
            </w:pPr>
            <w:r>
              <w:rPr>
                <w:rFonts w:hint="eastAsia" w:ascii="仿宋_GB2312" w:hAnsi="宋体" w:eastAsia="仿宋_GB2312"/>
                <w:spacing w:val="-20"/>
                <w:kern w:val="0"/>
                <w:sz w:val="28"/>
                <w:szCs w:val="28"/>
              </w:rPr>
              <w:t xml:space="preserve">地址： </w:t>
            </w:r>
          </w:p>
        </w:tc>
        <w:tc>
          <w:tcPr>
            <w:tcW w:w="4202" w:type="dxa"/>
            <w:noWrap w:val="0"/>
            <w:vAlign w:val="center"/>
          </w:tcPr>
          <w:p w14:paraId="2A585863">
            <w:pPr>
              <w:autoSpaceDE w:val="0"/>
              <w:autoSpaceDN w:val="0"/>
              <w:adjustRightInd w:val="0"/>
              <w:rPr>
                <w:rFonts w:hint="eastAsia" w:ascii="仿宋_GB2312" w:hAnsi="宋体" w:eastAsia="仿宋_GB2312"/>
                <w:spacing w:val="-20"/>
                <w:kern w:val="0"/>
                <w:sz w:val="28"/>
                <w:szCs w:val="28"/>
              </w:rPr>
            </w:pPr>
            <w:r>
              <w:rPr>
                <w:rFonts w:hint="eastAsia" w:ascii="仿宋_GB2312" w:hAnsi="宋体" w:eastAsia="仿宋_GB2312"/>
                <w:spacing w:val="-20"/>
                <w:kern w:val="0"/>
                <w:sz w:val="28"/>
                <w:szCs w:val="28"/>
              </w:rPr>
              <w:t>地址：</w:t>
            </w:r>
          </w:p>
        </w:tc>
      </w:tr>
      <w:tr w14:paraId="6C373A21">
        <w:tblPrEx>
          <w:tblCellMar>
            <w:top w:w="0" w:type="dxa"/>
            <w:left w:w="108" w:type="dxa"/>
            <w:bottom w:w="0" w:type="dxa"/>
            <w:right w:w="108" w:type="dxa"/>
          </w:tblCellMar>
        </w:tblPrEx>
        <w:trPr>
          <w:trHeight w:val="567" w:hRule="exact"/>
          <w:jc w:val="center"/>
        </w:trPr>
        <w:tc>
          <w:tcPr>
            <w:tcW w:w="4201" w:type="dxa"/>
            <w:noWrap w:val="0"/>
            <w:vAlign w:val="center"/>
          </w:tcPr>
          <w:p w14:paraId="114D0C5D">
            <w:pPr>
              <w:autoSpaceDE w:val="0"/>
              <w:autoSpaceDN w:val="0"/>
              <w:adjustRightInd w:val="0"/>
              <w:rPr>
                <w:rFonts w:hint="eastAsia" w:ascii="仿宋_GB2312" w:hAnsi="宋体" w:eastAsia="仿宋_GB2312"/>
                <w:spacing w:val="-20"/>
                <w:kern w:val="0"/>
                <w:sz w:val="28"/>
                <w:szCs w:val="28"/>
              </w:rPr>
            </w:pPr>
            <w:r>
              <w:rPr>
                <w:rFonts w:hint="eastAsia" w:ascii="仿宋_GB2312" w:hAnsi="宋体" w:eastAsia="仿宋_GB2312"/>
                <w:spacing w:val="-20"/>
                <w:kern w:val="0"/>
                <w:sz w:val="28"/>
                <w:szCs w:val="28"/>
              </w:rPr>
              <w:t xml:space="preserve">法定代表人： </w:t>
            </w:r>
          </w:p>
        </w:tc>
        <w:tc>
          <w:tcPr>
            <w:tcW w:w="4202" w:type="dxa"/>
            <w:noWrap w:val="0"/>
            <w:vAlign w:val="center"/>
          </w:tcPr>
          <w:p w14:paraId="7234F919">
            <w:pPr>
              <w:autoSpaceDE w:val="0"/>
              <w:autoSpaceDN w:val="0"/>
              <w:adjustRightInd w:val="0"/>
              <w:rPr>
                <w:rFonts w:hint="eastAsia" w:ascii="仿宋_GB2312" w:hAnsi="宋体" w:eastAsia="仿宋_GB2312"/>
                <w:spacing w:val="-20"/>
                <w:kern w:val="0"/>
                <w:sz w:val="28"/>
                <w:szCs w:val="28"/>
              </w:rPr>
            </w:pPr>
            <w:r>
              <w:rPr>
                <w:rFonts w:hint="eastAsia" w:ascii="仿宋_GB2312" w:hAnsi="宋体" w:eastAsia="仿宋_GB2312"/>
                <w:spacing w:val="-20"/>
                <w:kern w:val="0"/>
                <w:sz w:val="28"/>
                <w:szCs w:val="28"/>
              </w:rPr>
              <w:t>法定代表人：</w:t>
            </w:r>
          </w:p>
        </w:tc>
      </w:tr>
      <w:tr w14:paraId="3295978F">
        <w:tblPrEx>
          <w:tblCellMar>
            <w:top w:w="0" w:type="dxa"/>
            <w:left w:w="108" w:type="dxa"/>
            <w:bottom w:w="0" w:type="dxa"/>
            <w:right w:w="108" w:type="dxa"/>
          </w:tblCellMar>
        </w:tblPrEx>
        <w:trPr>
          <w:trHeight w:val="567" w:hRule="exact"/>
          <w:jc w:val="center"/>
        </w:trPr>
        <w:tc>
          <w:tcPr>
            <w:tcW w:w="4201" w:type="dxa"/>
            <w:noWrap w:val="0"/>
            <w:vAlign w:val="center"/>
          </w:tcPr>
          <w:p w14:paraId="571E2B63">
            <w:pPr>
              <w:autoSpaceDE w:val="0"/>
              <w:autoSpaceDN w:val="0"/>
              <w:adjustRightInd w:val="0"/>
              <w:rPr>
                <w:rFonts w:hint="eastAsia" w:ascii="仿宋_GB2312" w:hAnsi="宋体" w:eastAsia="仿宋_GB2312"/>
                <w:spacing w:val="-20"/>
                <w:kern w:val="0"/>
                <w:sz w:val="28"/>
                <w:szCs w:val="28"/>
              </w:rPr>
            </w:pPr>
            <w:r>
              <w:rPr>
                <w:rFonts w:hint="eastAsia" w:ascii="仿宋_GB2312" w:hAnsi="宋体" w:eastAsia="仿宋_GB2312"/>
                <w:spacing w:val="-20"/>
                <w:kern w:val="0"/>
                <w:sz w:val="28"/>
                <w:szCs w:val="28"/>
              </w:rPr>
              <w:t>被授权代表：</w:t>
            </w:r>
          </w:p>
        </w:tc>
        <w:tc>
          <w:tcPr>
            <w:tcW w:w="4202" w:type="dxa"/>
            <w:noWrap w:val="0"/>
            <w:vAlign w:val="center"/>
          </w:tcPr>
          <w:p w14:paraId="13775F29">
            <w:pPr>
              <w:autoSpaceDE w:val="0"/>
              <w:autoSpaceDN w:val="0"/>
              <w:adjustRightInd w:val="0"/>
              <w:rPr>
                <w:rFonts w:hint="eastAsia" w:ascii="仿宋_GB2312" w:hAnsi="宋体" w:eastAsia="仿宋_GB2312"/>
                <w:spacing w:val="-20"/>
                <w:kern w:val="0"/>
                <w:sz w:val="28"/>
                <w:szCs w:val="28"/>
              </w:rPr>
            </w:pPr>
            <w:r>
              <w:rPr>
                <w:rFonts w:hint="eastAsia" w:ascii="仿宋_GB2312" w:hAnsi="宋体" w:eastAsia="仿宋_GB2312"/>
                <w:spacing w:val="-20"/>
                <w:kern w:val="0"/>
                <w:sz w:val="28"/>
                <w:szCs w:val="28"/>
              </w:rPr>
              <w:t>被授权代表：</w:t>
            </w:r>
          </w:p>
        </w:tc>
      </w:tr>
      <w:tr w14:paraId="5184D989">
        <w:tblPrEx>
          <w:tblCellMar>
            <w:top w:w="0" w:type="dxa"/>
            <w:left w:w="108" w:type="dxa"/>
            <w:bottom w:w="0" w:type="dxa"/>
            <w:right w:w="108" w:type="dxa"/>
          </w:tblCellMar>
        </w:tblPrEx>
        <w:trPr>
          <w:trHeight w:val="567" w:hRule="exact"/>
          <w:jc w:val="center"/>
        </w:trPr>
        <w:tc>
          <w:tcPr>
            <w:tcW w:w="4201" w:type="dxa"/>
            <w:noWrap w:val="0"/>
            <w:vAlign w:val="center"/>
          </w:tcPr>
          <w:p w14:paraId="23359450">
            <w:pPr>
              <w:autoSpaceDE w:val="0"/>
              <w:autoSpaceDN w:val="0"/>
              <w:adjustRightInd w:val="0"/>
              <w:rPr>
                <w:rFonts w:hint="eastAsia" w:ascii="仿宋_GB2312" w:hAnsi="宋体" w:eastAsia="仿宋_GB2312"/>
                <w:spacing w:val="-20"/>
                <w:kern w:val="0"/>
                <w:sz w:val="28"/>
                <w:szCs w:val="28"/>
              </w:rPr>
            </w:pPr>
            <w:r>
              <w:rPr>
                <w:rFonts w:hint="eastAsia" w:ascii="仿宋_GB2312" w:hAnsi="宋体" w:eastAsia="仿宋_GB2312"/>
                <w:spacing w:val="-20"/>
                <w:kern w:val="0"/>
                <w:sz w:val="28"/>
                <w:szCs w:val="28"/>
              </w:rPr>
              <w:t>电话：</w:t>
            </w:r>
          </w:p>
        </w:tc>
        <w:tc>
          <w:tcPr>
            <w:tcW w:w="4202" w:type="dxa"/>
            <w:noWrap w:val="0"/>
            <w:vAlign w:val="center"/>
          </w:tcPr>
          <w:p w14:paraId="7DF67C4C">
            <w:pPr>
              <w:autoSpaceDE w:val="0"/>
              <w:autoSpaceDN w:val="0"/>
              <w:adjustRightInd w:val="0"/>
              <w:ind w:left="840" w:hanging="720" w:hangingChars="300"/>
              <w:rPr>
                <w:rFonts w:hint="eastAsia" w:ascii="仿宋_GB2312" w:hAnsi="宋体" w:eastAsia="仿宋_GB2312"/>
                <w:spacing w:val="-20"/>
                <w:kern w:val="0"/>
                <w:sz w:val="28"/>
                <w:szCs w:val="28"/>
              </w:rPr>
            </w:pPr>
            <w:r>
              <w:rPr>
                <w:rFonts w:hint="eastAsia" w:ascii="仿宋_GB2312" w:hAnsi="宋体" w:eastAsia="仿宋_GB2312"/>
                <w:spacing w:val="-20"/>
                <w:kern w:val="0"/>
                <w:sz w:val="28"/>
                <w:szCs w:val="28"/>
              </w:rPr>
              <w:t>电话：</w:t>
            </w:r>
          </w:p>
        </w:tc>
      </w:tr>
      <w:tr w14:paraId="03988FCB">
        <w:tblPrEx>
          <w:tblCellMar>
            <w:top w:w="0" w:type="dxa"/>
            <w:left w:w="108" w:type="dxa"/>
            <w:bottom w:w="0" w:type="dxa"/>
            <w:right w:w="108" w:type="dxa"/>
          </w:tblCellMar>
        </w:tblPrEx>
        <w:trPr>
          <w:trHeight w:val="567" w:hRule="exact"/>
          <w:jc w:val="center"/>
        </w:trPr>
        <w:tc>
          <w:tcPr>
            <w:tcW w:w="4201" w:type="dxa"/>
            <w:noWrap w:val="0"/>
            <w:vAlign w:val="center"/>
          </w:tcPr>
          <w:p w14:paraId="62BD7B3B">
            <w:pPr>
              <w:autoSpaceDE w:val="0"/>
              <w:autoSpaceDN w:val="0"/>
              <w:adjustRightInd w:val="0"/>
              <w:rPr>
                <w:rFonts w:hint="eastAsia" w:ascii="仿宋_GB2312" w:hAnsi="宋体" w:eastAsia="仿宋_GB2312"/>
                <w:spacing w:val="-20"/>
                <w:kern w:val="0"/>
                <w:sz w:val="28"/>
                <w:szCs w:val="28"/>
              </w:rPr>
            </w:pPr>
            <w:r>
              <w:rPr>
                <w:rFonts w:hint="eastAsia" w:ascii="仿宋_GB2312" w:hAnsi="宋体" w:eastAsia="仿宋_GB2312"/>
                <w:spacing w:val="-20"/>
                <w:kern w:val="0"/>
                <w:sz w:val="28"/>
                <w:szCs w:val="28"/>
              </w:rPr>
              <w:t>传真：</w:t>
            </w:r>
          </w:p>
        </w:tc>
        <w:tc>
          <w:tcPr>
            <w:tcW w:w="4202" w:type="dxa"/>
            <w:noWrap w:val="0"/>
            <w:vAlign w:val="center"/>
          </w:tcPr>
          <w:p w14:paraId="3D7B938E">
            <w:pPr>
              <w:autoSpaceDE w:val="0"/>
              <w:autoSpaceDN w:val="0"/>
              <w:adjustRightInd w:val="0"/>
              <w:rPr>
                <w:rFonts w:hint="eastAsia" w:ascii="仿宋_GB2312" w:hAnsi="宋体" w:eastAsia="仿宋_GB2312"/>
                <w:spacing w:val="-20"/>
                <w:kern w:val="0"/>
                <w:sz w:val="28"/>
                <w:szCs w:val="28"/>
              </w:rPr>
            </w:pPr>
            <w:r>
              <w:rPr>
                <w:rFonts w:hint="eastAsia" w:ascii="仿宋_GB2312" w:hAnsi="宋体" w:eastAsia="仿宋_GB2312"/>
                <w:spacing w:val="-20"/>
                <w:kern w:val="0"/>
                <w:sz w:val="28"/>
                <w:szCs w:val="28"/>
              </w:rPr>
              <w:t>传真：</w:t>
            </w:r>
          </w:p>
        </w:tc>
      </w:tr>
      <w:tr w14:paraId="55A67CD1">
        <w:tblPrEx>
          <w:tblCellMar>
            <w:top w:w="0" w:type="dxa"/>
            <w:left w:w="108" w:type="dxa"/>
            <w:bottom w:w="0" w:type="dxa"/>
            <w:right w:w="108" w:type="dxa"/>
          </w:tblCellMar>
        </w:tblPrEx>
        <w:trPr>
          <w:trHeight w:val="567" w:hRule="exact"/>
          <w:jc w:val="center"/>
        </w:trPr>
        <w:tc>
          <w:tcPr>
            <w:tcW w:w="4201" w:type="dxa"/>
            <w:noWrap w:val="0"/>
            <w:vAlign w:val="center"/>
          </w:tcPr>
          <w:p w14:paraId="53D36C2D">
            <w:pPr>
              <w:autoSpaceDE w:val="0"/>
              <w:autoSpaceDN w:val="0"/>
              <w:adjustRightInd w:val="0"/>
              <w:rPr>
                <w:rFonts w:hint="eastAsia" w:ascii="仿宋_GB2312" w:hAnsi="宋体" w:eastAsia="仿宋_GB2312"/>
                <w:spacing w:val="-20"/>
                <w:kern w:val="0"/>
                <w:sz w:val="28"/>
                <w:szCs w:val="28"/>
              </w:rPr>
            </w:pPr>
            <w:r>
              <w:rPr>
                <w:rFonts w:hint="eastAsia" w:ascii="仿宋_GB2312" w:hAnsi="宋体" w:eastAsia="仿宋_GB2312"/>
                <w:spacing w:val="-20"/>
                <w:kern w:val="0"/>
                <w:sz w:val="28"/>
                <w:szCs w:val="28"/>
              </w:rPr>
              <w:t>开户银行：</w:t>
            </w:r>
          </w:p>
        </w:tc>
        <w:tc>
          <w:tcPr>
            <w:tcW w:w="4202" w:type="dxa"/>
            <w:noWrap w:val="0"/>
            <w:vAlign w:val="center"/>
          </w:tcPr>
          <w:p w14:paraId="09D1A1A5">
            <w:pPr>
              <w:autoSpaceDE w:val="0"/>
              <w:autoSpaceDN w:val="0"/>
              <w:adjustRightInd w:val="0"/>
              <w:rPr>
                <w:rFonts w:hint="eastAsia" w:ascii="仿宋_GB2312" w:hAnsi="宋体" w:eastAsia="仿宋_GB2312"/>
                <w:spacing w:val="-20"/>
                <w:kern w:val="0"/>
                <w:sz w:val="28"/>
                <w:szCs w:val="28"/>
              </w:rPr>
            </w:pPr>
            <w:r>
              <w:rPr>
                <w:rFonts w:hint="eastAsia" w:ascii="仿宋_GB2312" w:hAnsi="宋体" w:eastAsia="仿宋_GB2312"/>
                <w:spacing w:val="-20"/>
                <w:kern w:val="0"/>
                <w:sz w:val="28"/>
                <w:szCs w:val="28"/>
              </w:rPr>
              <w:t>开户银行：</w:t>
            </w:r>
          </w:p>
        </w:tc>
      </w:tr>
      <w:tr w14:paraId="09293673">
        <w:tblPrEx>
          <w:tblCellMar>
            <w:top w:w="0" w:type="dxa"/>
            <w:left w:w="108" w:type="dxa"/>
            <w:bottom w:w="0" w:type="dxa"/>
            <w:right w:w="108" w:type="dxa"/>
          </w:tblCellMar>
        </w:tblPrEx>
        <w:trPr>
          <w:trHeight w:val="567" w:hRule="exact"/>
          <w:jc w:val="center"/>
        </w:trPr>
        <w:tc>
          <w:tcPr>
            <w:tcW w:w="4201" w:type="dxa"/>
            <w:noWrap w:val="0"/>
            <w:vAlign w:val="center"/>
          </w:tcPr>
          <w:p w14:paraId="438D9763">
            <w:pPr>
              <w:autoSpaceDE w:val="0"/>
              <w:autoSpaceDN w:val="0"/>
              <w:adjustRightInd w:val="0"/>
              <w:rPr>
                <w:rFonts w:hint="eastAsia" w:ascii="仿宋_GB2312" w:hAnsi="宋体" w:eastAsia="仿宋_GB2312"/>
                <w:spacing w:val="-20"/>
                <w:kern w:val="0"/>
                <w:sz w:val="28"/>
                <w:szCs w:val="28"/>
              </w:rPr>
            </w:pPr>
            <w:r>
              <w:rPr>
                <w:rFonts w:hint="eastAsia" w:ascii="仿宋_GB2312" w:hAnsi="宋体" w:eastAsia="仿宋_GB2312"/>
                <w:spacing w:val="-20"/>
                <w:kern w:val="0"/>
                <w:sz w:val="28"/>
                <w:szCs w:val="28"/>
              </w:rPr>
              <w:t>日期：</w:t>
            </w:r>
          </w:p>
        </w:tc>
        <w:tc>
          <w:tcPr>
            <w:tcW w:w="4202" w:type="dxa"/>
            <w:noWrap w:val="0"/>
            <w:vAlign w:val="center"/>
          </w:tcPr>
          <w:p w14:paraId="451D3F38">
            <w:pPr>
              <w:autoSpaceDE w:val="0"/>
              <w:autoSpaceDN w:val="0"/>
              <w:adjustRightInd w:val="0"/>
              <w:rPr>
                <w:rFonts w:hint="eastAsia" w:ascii="仿宋_GB2312" w:hAnsi="宋体" w:eastAsia="仿宋_GB2312"/>
                <w:spacing w:val="-20"/>
                <w:kern w:val="0"/>
                <w:sz w:val="28"/>
                <w:szCs w:val="28"/>
              </w:rPr>
            </w:pPr>
            <w:r>
              <w:rPr>
                <w:rFonts w:hint="eastAsia" w:ascii="仿宋_GB2312" w:hAnsi="宋体" w:eastAsia="仿宋_GB2312"/>
                <w:spacing w:val="-20"/>
                <w:kern w:val="0"/>
                <w:sz w:val="28"/>
                <w:szCs w:val="28"/>
              </w:rPr>
              <w:t>日期：</w:t>
            </w:r>
          </w:p>
        </w:tc>
      </w:tr>
    </w:tbl>
    <w:p w14:paraId="293245C3">
      <w:pPr>
        <w:autoSpaceDE w:val="0"/>
        <w:autoSpaceDN w:val="0"/>
        <w:adjustRightInd w:val="0"/>
        <w:snapToGrid w:val="0"/>
        <w:spacing w:line="360" w:lineRule="auto"/>
        <w:rPr>
          <w:rFonts w:hint="eastAsia" w:ascii="仿宋_GB2312" w:hAnsi="仿宋" w:eastAsia="仿宋_GB2312"/>
          <w:bCs/>
          <w:sz w:val="28"/>
          <w:szCs w:val="28"/>
          <w:lang w:eastAsia="zh-CN"/>
        </w:rPr>
      </w:pPr>
    </w:p>
    <w:sectPr>
      <w:headerReference r:id="rId3" w:type="default"/>
      <w:footerReference r:id="rId4" w:type="default"/>
      <w:pgSz w:w="11909" w:h="16841"/>
      <w:pgMar w:top="1417" w:right="1803" w:bottom="1417" w:left="1803" w:header="850" w:footer="10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29975508-0B6E-447A-AF3C-1DA1C14BF793}"/>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2" w:fontKey="{16818D26-68C0-4479-8C0C-245AA10D990A}"/>
  </w:font>
  <w:font w:name="仿宋_GB2312">
    <w:panose1 w:val="02010609030101010101"/>
    <w:charset w:val="86"/>
    <w:family w:val="modern"/>
    <w:pitch w:val="default"/>
    <w:sig w:usb0="00000001" w:usb1="080E0000" w:usb2="00000000" w:usb3="00000000" w:csb0="00040000" w:csb1="00000000"/>
    <w:embedRegular r:id="rId3" w:fontKey="{5231B003-F111-419E-B135-8B8A20921901}"/>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78FE8">
    <w:pPr>
      <w:spacing w:line="14" w:lineRule="auto"/>
      <w:rPr>
        <w:rFonts w:ascii="Arial"/>
        <w:sz w:val="2"/>
      </w:rPr>
    </w:pPr>
    <w:r>
      <w:rPr>
        <w:sz w:val="2"/>
      </w:rPr>
      <mc:AlternateContent>
        <mc:Choice Requires="wps">
          <w:drawing>
            <wp:anchor distT="0" distB="0" distL="114300" distR="114300" simplePos="0" relativeHeight="251659264" behindDoc="0" locked="0" layoutInCell="1" allowOverlap="1">
              <wp:simplePos x="0" y="0"/>
              <wp:positionH relativeFrom="margin">
                <wp:posOffset>2623820</wp:posOffset>
              </wp:positionH>
              <wp:positionV relativeFrom="paragraph">
                <wp:posOffset>-174625</wp:posOffset>
              </wp:positionV>
              <wp:extent cx="467360" cy="172720"/>
              <wp:effectExtent l="0" t="0" r="2540" b="11430"/>
              <wp:wrapNone/>
              <wp:docPr id="7" name="文本框 7"/>
              <wp:cNvGraphicFramePr/>
              <a:graphic xmlns:a="http://schemas.openxmlformats.org/drawingml/2006/main">
                <a:graphicData uri="http://schemas.microsoft.com/office/word/2010/wordprocessingShape">
                  <wps:wsp>
                    <wps:cNvSpPr txBox="1"/>
                    <wps:spPr>
                      <a:xfrm>
                        <a:off x="0" y="0"/>
                        <a:ext cx="467360" cy="172720"/>
                      </a:xfrm>
                      <a:prstGeom prst="rect">
                        <a:avLst/>
                      </a:prstGeom>
                      <a:noFill/>
                      <a:ln w="6350">
                        <a:noFill/>
                      </a:ln>
                    </wps:spPr>
                    <wps:txbx>
                      <w:txbxContent>
                        <w:p w14:paraId="0EFA8E70">
                          <w:pPr>
                            <w:pStyle w:val="9"/>
                            <w:tabs>
                              <w:tab w:val="center" w:pos="4153"/>
                              <w:tab w:val="right" w:pos="8306"/>
                              <w:tab w:val="clear" w:pos="4140"/>
                              <w:tab w:val="clear" w:pos="8300"/>
                            </w:tabs>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r>
                            <w:rPr>
                              <w:sz w:val="21"/>
                              <w:szCs w:val="21"/>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06.6pt;margin-top:-13.75pt;height:13.6pt;width:36.8pt;mso-position-horizontal-relative:margin;mso-wrap-style:none;z-index:251659264;mso-width-relative:page;mso-height-relative:page;" filled="f" stroked="f" coordsize="21600,21600" o:gfxdata="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svhy41gAAAAkBAAAPAAAAAAAAAAEAIAAAACIAAABkcnMvZG93bnJldi54bWxQSwEC&#10;FAAUAAAACACHTuJALEJu2i8CAABTBAAADgAAAAAAAAABACAAAAAlAQAAZHJzL2Uyb0RvYy54bWxQ&#10;SwUGAAAAAAYABgBZAQAAxgUAAAAA&#10;">
              <v:fill on="f" focussize="0,0"/>
              <v:stroke on="f" weight="0.5pt"/>
              <v:imagedata o:title=""/>
              <o:lock v:ext="edit" aspectratio="f"/>
              <v:textbox inset="0mm,0mm,0mm,0mm" style="mso-fit-shape-to-text:t;">
                <w:txbxContent>
                  <w:p w14:paraId="0EFA8E70">
                    <w:pPr>
                      <w:pStyle w:val="9"/>
                      <w:tabs>
                        <w:tab w:val="center" w:pos="4153"/>
                        <w:tab w:val="right" w:pos="8306"/>
                        <w:tab w:val="clear" w:pos="4140"/>
                        <w:tab w:val="clear" w:pos="8300"/>
                      </w:tabs>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r>
                      <w:rPr>
                        <w:sz w:val="21"/>
                        <w:szCs w:val="21"/>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C11F6">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29BB6BC2"/>
    <w:rsid w:val="00032C77"/>
    <w:rsid w:val="00042B50"/>
    <w:rsid w:val="0005444A"/>
    <w:rsid w:val="00055484"/>
    <w:rsid w:val="00196F8D"/>
    <w:rsid w:val="002134F5"/>
    <w:rsid w:val="00240D10"/>
    <w:rsid w:val="002A2C9E"/>
    <w:rsid w:val="00301B8C"/>
    <w:rsid w:val="00333158"/>
    <w:rsid w:val="00366B06"/>
    <w:rsid w:val="005C205E"/>
    <w:rsid w:val="00680F55"/>
    <w:rsid w:val="006B2966"/>
    <w:rsid w:val="006E04B8"/>
    <w:rsid w:val="007377F8"/>
    <w:rsid w:val="007646EA"/>
    <w:rsid w:val="008B1E38"/>
    <w:rsid w:val="009015B2"/>
    <w:rsid w:val="009F1E94"/>
    <w:rsid w:val="00AD6F4F"/>
    <w:rsid w:val="00B35765"/>
    <w:rsid w:val="00C65FC8"/>
    <w:rsid w:val="00CC3A78"/>
    <w:rsid w:val="00CE21B5"/>
    <w:rsid w:val="00CF6641"/>
    <w:rsid w:val="00E8712A"/>
    <w:rsid w:val="00EF3803"/>
    <w:rsid w:val="00F47186"/>
    <w:rsid w:val="00FA5ACA"/>
    <w:rsid w:val="00FC1B97"/>
    <w:rsid w:val="01981D96"/>
    <w:rsid w:val="02680F16"/>
    <w:rsid w:val="05C313AC"/>
    <w:rsid w:val="06044D8E"/>
    <w:rsid w:val="063C3527"/>
    <w:rsid w:val="071938B9"/>
    <w:rsid w:val="0B186D4E"/>
    <w:rsid w:val="0BFB500F"/>
    <w:rsid w:val="0CF24C32"/>
    <w:rsid w:val="0DA008CC"/>
    <w:rsid w:val="0EBB3568"/>
    <w:rsid w:val="0EC60B07"/>
    <w:rsid w:val="10332904"/>
    <w:rsid w:val="10CF4970"/>
    <w:rsid w:val="10F63A27"/>
    <w:rsid w:val="14561BE7"/>
    <w:rsid w:val="172B4FA4"/>
    <w:rsid w:val="192A37C4"/>
    <w:rsid w:val="198577DD"/>
    <w:rsid w:val="19966094"/>
    <w:rsid w:val="1B4C755C"/>
    <w:rsid w:val="1CA80820"/>
    <w:rsid w:val="1D6E70FD"/>
    <w:rsid w:val="1D703E4B"/>
    <w:rsid w:val="1E0F7272"/>
    <w:rsid w:val="21665943"/>
    <w:rsid w:val="244871F4"/>
    <w:rsid w:val="25295AB7"/>
    <w:rsid w:val="274E2D73"/>
    <w:rsid w:val="27EF733B"/>
    <w:rsid w:val="292902AA"/>
    <w:rsid w:val="29BB6BC2"/>
    <w:rsid w:val="2C0F4050"/>
    <w:rsid w:val="2EEA293E"/>
    <w:rsid w:val="2F1025C8"/>
    <w:rsid w:val="30104537"/>
    <w:rsid w:val="313868D1"/>
    <w:rsid w:val="325B49C3"/>
    <w:rsid w:val="326A7D77"/>
    <w:rsid w:val="33EF3E56"/>
    <w:rsid w:val="39094D4C"/>
    <w:rsid w:val="3CCE5611"/>
    <w:rsid w:val="3CE71A85"/>
    <w:rsid w:val="3FC574F3"/>
    <w:rsid w:val="412A6A1E"/>
    <w:rsid w:val="414032D5"/>
    <w:rsid w:val="45FB0DB9"/>
    <w:rsid w:val="467E02E4"/>
    <w:rsid w:val="4EC118A7"/>
    <w:rsid w:val="4F1C52C5"/>
    <w:rsid w:val="4FDA2485"/>
    <w:rsid w:val="54F63A8A"/>
    <w:rsid w:val="57DF2953"/>
    <w:rsid w:val="5C7E1FD1"/>
    <w:rsid w:val="5D3B49BA"/>
    <w:rsid w:val="60E414E6"/>
    <w:rsid w:val="61E5759F"/>
    <w:rsid w:val="6398560D"/>
    <w:rsid w:val="64A137DB"/>
    <w:rsid w:val="696F3399"/>
    <w:rsid w:val="734E36BE"/>
    <w:rsid w:val="741C09D0"/>
    <w:rsid w:val="74343D24"/>
    <w:rsid w:val="764F97C9"/>
    <w:rsid w:val="78C53AE4"/>
    <w:rsid w:val="7EB51055"/>
    <w:rsid w:val="7FB46D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customStyle="1" w:styleId="2">
    <w:name w:val="List Paragraph"/>
    <w:basedOn w:val="1"/>
    <w:qFormat/>
    <w:uiPriority w:val="0"/>
    <w:pPr>
      <w:ind w:firstLine="200" w:firstLineChars="200"/>
    </w:pPr>
    <w:rPr>
      <w:szCs w:val="24"/>
    </w:rPr>
  </w:style>
  <w:style w:type="paragraph" w:styleId="4">
    <w:name w:val="Normal Indent"/>
    <w:basedOn w:val="1"/>
    <w:autoRedefine/>
    <w:qFormat/>
    <w:uiPriority w:val="0"/>
    <w:pPr>
      <w:ind w:firstLine="420"/>
    </w:pPr>
    <w:rPr>
      <w:szCs w:val="21"/>
    </w:rPr>
  </w:style>
  <w:style w:type="paragraph" w:styleId="5">
    <w:name w:val="annotation text"/>
    <w:basedOn w:val="1"/>
    <w:autoRedefine/>
    <w:qFormat/>
    <w:uiPriority w:val="0"/>
    <w:pPr>
      <w:jc w:val="left"/>
    </w:pPr>
  </w:style>
  <w:style w:type="paragraph" w:styleId="6">
    <w:name w:val="Body Text"/>
    <w:basedOn w:val="1"/>
    <w:next w:val="1"/>
    <w:autoRedefine/>
    <w:qFormat/>
    <w:uiPriority w:val="99"/>
    <w:pPr>
      <w:jc w:val="left"/>
    </w:pPr>
    <w:rPr>
      <w:kern w:val="0"/>
    </w:rPr>
  </w:style>
  <w:style w:type="paragraph" w:styleId="7">
    <w:name w:val="Plain Text"/>
    <w:basedOn w:val="1"/>
    <w:autoRedefine/>
    <w:qFormat/>
    <w:uiPriority w:val="0"/>
    <w:rPr>
      <w:rFonts w:ascii="宋体" w:hAnsi="Courier New"/>
      <w:kern w:val="0"/>
      <w:sz w:val="20"/>
    </w:rPr>
  </w:style>
  <w:style w:type="paragraph" w:styleId="8">
    <w:name w:val="Balloon Text"/>
    <w:basedOn w:val="1"/>
    <w:link w:val="19"/>
    <w:autoRedefine/>
    <w:qFormat/>
    <w:uiPriority w:val="0"/>
    <w:rPr>
      <w:sz w:val="18"/>
      <w:szCs w:val="18"/>
    </w:rPr>
  </w:style>
  <w:style w:type="paragraph" w:styleId="9">
    <w:name w:val="footer"/>
    <w:basedOn w:val="1"/>
    <w:autoRedefine/>
    <w:qFormat/>
    <w:uiPriority w:val="0"/>
    <w:pPr>
      <w:tabs>
        <w:tab w:val="center" w:pos="4140"/>
        <w:tab w:val="right" w:pos="8300"/>
      </w:tabs>
      <w:snapToGrid w:val="0"/>
      <w:jc w:val="left"/>
    </w:pPr>
    <w:rPr>
      <w:sz w:val="18"/>
      <w:szCs w:val="18"/>
    </w:rPr>
  </w:style>
  <w:style w:type="paragraph" w:styleId="10">
    <w:name w:val="header"/>
    <w:basedOn w:val="1"/>
    <w:link w:val="18"/>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12">
    <w:name w:val="Normal (Web)"/>
    <w:basedOn w:val="1"/>
    <w:autoRedefine/>
    <w:qFormat/>
    <w:uiPriority w:val="99"/>
    <w:pPr>
      <w:widowControl/>
      <w:spacing w:before="100" w:beforeAutospacing="1" w:after="100" w:afterAutospacing="1"/>
      <w:jc w:val="left"/>
    </w:pPr>
    <w:rPr>
      <w:rFonts w:ascii="宋体" w:cs="宋体"/>
      <w:kern w:val="0"/>
      <w:sz w:val="24"/>
      <w:szCs w:val="24"/>
    </w:rPr>
  </w:style>
  <w:style w:type="paragraph" w:styleId="13">
    <w:name w:val="Body Text First Indent"/>
    <w:basedOn w:val="6"/>
    <w:autoRedefine/>
    <w:qFormat/>
    <w:uiPriority w:val="0"/>
    <w:pPr>
      <w:spacing w:line="360" w:lineRule="auto"/>
      <w:ind w:firstLine="420"/>
    </w:pPr>
    <w:rPr>
      <w:rFonts w:ascii="宋体" w:hAnsi="宋体"/>
      <w:sz w:val="24"/>
    </w:rPr>
  </w:style>
  <w:style w:type="table" w:styleId="15">
    <w:name w:val="Table Grid"/>
    <w:basedOn w:val="14"/>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annotation reference"/>
    <w:basedOn w:val="16"/>
    <w:autoRedefine/>
    <w:qFormat/>
    <w:uiPriority w:val="0"/>
    <w:rPr>
      <w:sz w:val="21"/>
      <w:szCs w:val="21"/>
    </w:rPr>
  </w:style>
  <w:style w:type="character" w:customStyle="1" w:styleId="18">
    <w:name w:val="页眉 Char"/>
    <w:basedOn w:val="16"/>
    <w:link w:val="10"/>
    <w:autoRedefine/>
    <w:qFormat/>
    <w:uiPriority w:val="0"/>
    <w:rPr>
      <w:kern w:val="2"/>
      <w:sz w:val="18"/>
      <w:szCs w:val="18"/>
    </w:rPr>
  </w:style>
  <w:style w:type="character" w:customStyle="1" w:styleId="19">
    <w:name w:val="批注框文本 Char"/>
    <w:basedOn w:val="16"/>
    <w:link w:val="8"/>
    <w:autoRedefine/>
    <w:qFormat/>
    <w:uiPriority w:val="0"/>
    <w:rPr>
      <w:kern w:val="2"/>
      <w:sz w:val="18"/>
      <w:szCs w:val="18"/>
    </w:rPr>
  </w:style>
  <w:style w:type="paragraph" w:customStyle="1" w:styleId="20">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
    <w:name w:val="正文空2格  1."/>
    <w:basedOn w:val="1"/>
    <w:autoRedefine/>
    <w:qFormat/>
    <w:uiPriority w:val="0"/>
    <w:pPr>
      <w:adjustRightInd w:val="0"/>
      <w:spacing w:line="360" w:lineRule="auto"/>
      <w:ind w:firstLine="480" w:firstLineChars="200"/>
    </w:pPr>
    <w:rPr>
      <w:rFonts w:hint="eastAsia" w:ascii="宋体" w:eastAsia="仿宋" w:cs="宋体"/>
      <w:kern w:val="0"/>
      <w:sz w:val="28"/>
    </w:rPr>
  </w:style>
  <w:style w:type="paragraph" w:customStyle="1" w:styleId="22">
    <w:name w:val="Default1"/>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6</Pages>
  <Words>2992</Words>
  <Characters>3037</Characters>
  <Lines>12</Lines>
  <Paragraphs>3</Paragraphs>
  <TotalTime>0</TotalTime>
  <ScaleCrop>false</ScaleCrop>
  <LinksUpToDate>false</LinksUpToDate>
  <CharactersWithSpaces>3107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2025-03-26T08:38:00Z</dcterms:created>
  <dc:creator>独舞的蒲公英</dc:creator>
  <cp:lastModifiedBy>陕西华采招标有限公司</cp:lastModifiedBy>
  <cp:lastPrinted>2022-09-28T14:56:00Z</cp:lastPrinted>
  <dcterms:modified xsi:type="dcterms:W3CDTF">2026-05-12T06:56:16Z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E79E879024B94D3FB100E7468F0D228F</vt:lpwstr>
  </property>
  <property fmtid="{D5CDD505-2E9C-101B-9397-08002B2CF9AE}" pid="4" name="KSOTemplateDocerSaveRecord">
    <vt:lpwstr>eyJoZGlkIjoiYjZjMDgwYWJjZmNiM2YzZmU4MTk1ZjZmYmY1NWU1OTEiLCJ1c2VySWQiOiI5MzY1NjA0ODAifQ==</vt:lpwstr>
  </property>
</Properties>
</file>