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598931">
      <w:pPr>
        <w:spacing w:line="360" w:lineRule="auto"/>
        <w:jc w:val="center"/>
        <w:rPr>
          <w:rFonts w:hint="eastAsia" w:ascii="仿宋" w:hAnsi="仿宋" w:eastAsia="仿宋"/>
          <w:b/>
          <w:color w:val="auto"/>
          <w:sz w:val="32"/>
          <w:szCs w:val="32"/>
          <w:highlight w:val="none"/>
        </w:rPr>
      </w:pPr>
      <w:r>
        <w:rPr>
          <w:rFonts w:hint="eastAsia" w:ascii="仿宋" w:hAnsi="仿宋" w:eastAsia="仿宋"/>
          <w:b/>
          <w:color w:val="auto"/>
          <w:sz w:val="32"/>
          <w:szCs w:val="32"/>
          <w:highlight w:val="none"/>
        </w:rPr>
        <w:t>资格证明文件</w:t>
      </w:r>
    </w:p>
    <w:p w14:paraId="7E93575A">
      <w:pPr>
        <w:widowControl/>
        <w:tabs>
          <w:tab w:val="left" w:pos="1620"/>
        </w:tabs>
        <w:wordWrap w:val="0"/>
        <w:spacing w:line="360" w:lineRule="auto"/>
        <w:ind w:right="-197" w:rightChars="-94" w:firstLine="480" w:firstLineChars="200"/>
        <w:jc w:val="left"/>
        <w:rPr>
          <w:rFonts w:hint="eastAsia" w:ascii="仿宋" w:hAnsi="仿宋" w:eastAsia="仿宋"/>
          <w:color w:val="auto"/>
          <w:sz w:val="24"/>
          <w:highlight w:val="none"/>
          <w:lang w:val="en-US" w:eastAsia="zh-CN"/>
        </w:rPr>
      </w:pPr>
      <w:bookmarkStart w:id="0" w:name="_GoBack"/>
      <w:bookmarkEnd w:id="0"/>
      <w:r>
        <w:rPr>
          <w:rFonts w:hint="eastAsia" w:ascii="仿宋" w:hAnsi="仿宋" w:eastAsia="仿宋"/>
          <w:color w:val="auto"/>
          <w:sz w:val="24"/>
          <w:highlight w:val="none"/>
          <w:lang w:val="en-US" w:eastAsia="zh-CN"/>
        </w:rPr>
        <w:t>以下相关资料需提供加盖公章的复印件：</w:t>
      </w:r>
    </w:p>
    <w:p w14:paraId="6C939A48">
      <w:pPr>
        <w:widowControl/>
        <w:tabs>
          <w:tab w:val="left" w:pos="1620"/>
        </w:tabs>
        <w:wordWrap w:val="0"/>
        <w:spacing w:line="360" w:lineRule="auto"/>
        <w:ind w:right="-197" w:rightChars="-94" w:firstLine="480" w:firstLineChars="200"/>
        <w:jc w:val="left"/>
        <w:rPr>
          <w:rFonts w:hint="eastAsia"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1.财务状况报告：提供具有财务审计资质单位出具的2024年度（或2025年度）财务报告或开标前六个月内其基本账户银行出具的资信证明或政府采购信用担保机构出具的担保函；</w:t>
      </w:r>
    </w:p>
    <w:p w14:paraId="0681825B">
      <w:pPr>
        <w:widowControl/>
        <w:tabs>
          <w:tab w:val="left" w:pos="1620"/>
        </w:tabs>
        <w:wordWrap w:val="0"/>
        <w:spacing w:line="360" w:lineRule="auto"/>
        <w:ind w:right="-197" w:rightChars="-94" w:firstLine="480" w:firstLineChars="200"/>
        <w:jc w:val="left"/>
        <w:rPr>
          <w:rFonts w:hint="eastAsia"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 xml:space="preserve">2.税收缴纳证明：提供截止至开标时间前六个月内任意一个月的缴纳凭据；（依法免税的供应商应提供相关文件证明） </w:t>
      </w:r>
    </w:p>
    <w:p w14:paraId="0C881C90">
      <w:pPr>
        <w:widowControl/>
        <w:tabs>
          <w:tab w:val="left" w:pos="1620"/>
        </w:tabs>
        <w:wordWrap w:val="0"/>
        <w:spacing w:line="360" w:lineRule="auto"/>
        <w:ind w:right="-197" w:rightChars="-94" w:firstLine="480" w:firstLineChars="200"/>
        <w:jc w:val="left"/>
        <w:rPr>
          <w:rFonts w:hint="eastAsia"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 xml:space="preserve">3.社会保障资金缴纳证明：提供截止至开标时间前六个月内任意一个月的社保缴纳凭据或社保机构开具的社会保险参保缴纳情况证明；（依法不需要缴纳社会保障资金的供应商应提供相关证明） </w:t>
      </w:r>
    </w:p>
    <w:p w14:paraId="6B4D54E6">
      <w:pPr>
        <w:widowControl/>
        <w:tabs>
          <w:tab w:val="left" w:pos="1620"/>
        </w:tabs>
        <w:wordWrap w:val="0"/>
        <w:spacing w:line="360" w:lineRule="auto"/>
        <w:ind w:right="-197" w:rightChars="-94" w:firstLine="480" w:firstLineChars="200"/>
        <w:jc w:val="left"/>
        <w:rPr>
          <w:rFonts w:hint="eastAsia"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4.提供具有履行本合同所必需的设备和专业技术能力的承诺函（加盖供应商公章）；</w:t>
      </w:r>
    </w:p>
    <w:p w14:paraId="7D586F1F">
      <w:pPr>
        <w:widowControl/>
        <w:tabs>
          <w:tab w:val="left" w:pos="1620"/>
        </w:tabs>
        <w:wordWrap w:val="0"/>
        <w:spacing w:line="360" w:lineRule="auto"/>
        <w:ind w:right="-197" w:rightChars="-94" w:firstLine="480" w:firstLineChars="200"/>
        <w:jc w:val="left"/>
        <w:rPr>
          <w:rFonts w:hint="eastAsia"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5.提供参加政府采购活动前三年内在经营活动中没有重大违法记录的书面声明（加盖供应商公章）。</w:t>
      </w:r>
    </w:p>
    <w:p w14:paraId="5CB4EB34">
      <w:pPr>
        <w:widowControl/>
        <w:tabs>
          <w:tab w:val="left" w:pos="1620"/>
        </w:tabs>
        <w:wordWrap w:val="0"/>
        <w:spacing w:line="360" w:lineRule="auto"/>
        <w:ind w:right="-197" w:rightChars="-94" w:firstLine="480" w:firstLineChars="200"/>
        <w:jc w:val="left"/>
        <w:rPr>
          <w:rFonts w:hint="eastAsia"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6.供应商应是独立承担民事责任能力的法人、其他组织或自然人，法人、其他组织须提供合法有效的营业执照（或事业单位法人证书）等证明资料，自然人须提供身份证明；</w:t>
      </w:r>
    </w:p>
    <w:p w14:paraId="0687FD1A">
      <w:pPr>
        <w:widowControl/>
        <w:tabs>
          <w:tab w:val="left" w:pos="1620"/>
        </w:tabs>
        <w:wordWrap w:val="0"/>
        <w:spacing w:line="360" w:lineRule="auto"/>
        <w:ind w:right="-197" w:rightChars="-94" w:firstLine="480" w:firstLineChars="200"/>
        <w:jc w:val="left"/>
        <w:rPr>
          <w:rFonts w:hint="eastAsia"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7.供应商须具有新闻出版管理部门颁发的《印刷经营许可证》；</w:t>
      </w:r>
    </w:p>
    <w:p w14:paraId="2B0CCF86">
      <w:pPr>
        <w:widowControl/>
        <w:tabs>
          <w:tab w:val="left" w:pos="1620"/>
        </w:tabs>
        <w:wordWrap w:val="0"/>
        <w:spacing w:line="360" w:lineRule="auto"/>
        <w:ind w:right="-197" w:rightChars="-94" w:firstLine="480" w:firstLineChars="200"/>
        <w:jc w:val="left"/>
        <w:rPr>
          <w:rFonts w:hint="eastAsia"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8.其他可以证明供应商资信、相关资质、具有服务经验的文件资料；</w:t>
      </w:r>
    </w:p>
    <w:p w14:paraId="1B90AD1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宋体-18030">
    <w:altName w:val="微软雅黑"/>
    <w:panose1 w:val="00000000000000000000"/>
    <w:charset w:val="7A"/>
    <w:family w:val="auto"/>
    <w:pitch w:val="default"/>
    <w:sig w:usb0="00000000" w:usb1="00000000" w:usb2="000A005E"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BF4548"/>
    <w:rsid w:val="1EBF4548"/>
    <w:rsid w:val="491102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tabs>
        <w:tab w:val="left" w:pos="0"/>
      </w:tabs>
      <w:adjustRightInd w:val="0"/>
      <w:snapToGrid w:val="0"/>
      <w:spacing w:line="360" w:lineRule="auto"/>
      <w:ind w:left="503" w:right="47" w:rightChars="16"/>
    </w:pPr>
    <w:rPr>
      <w:rFonts w:ascii="宋体" w:hAnsi="宋体" w:cs="宋体-18030"/>
      <w:bCs/>
      <w:sz w:val="24"/>
    </w:rPr>
  </w:style>
  <w:style w:type="paragraph" w:customStyle="1" w:styleId="5">
    <w:name w:val="List Paragraph1"/>
    <w:qFormat/>
    <w:uiPriority w:val="99"/>
    <w:pPr>
      <w:ind w:firstLine="420" w:firstLine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2026-05-25T08:26:00Z</dcterms:created>
  <dc:creator>huawei</dc:creator>
  <cp:lastModifiedBy>huawei</cp:lastModifiedBy>
  <dcterms:modified xsi:type="dcterms:W3CDTF">2026-05-25T08:26:38Z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DA5CC52AE2204E12A88C43A916F0B16C_11</vt:lpwstr>
  </property>
  <property fmtid="{D5CDD505-2E9C-101B-9397-08002B2CF9AE}" pid="4" name="KSOTemplateDocerSaveRecord">
    <vt:lpwstr>eyJoZGlkIjoiNGNmZDAyY2E0NzlmZjFiMGEwNTUzMmEzY2M3MWJmMTQiLCJ1c2VySWQiOiIzNjQyMTIzNzkifQ==</vt:lpwstr>
  </property>
</Properties>
</file>