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3E5FBA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仿宋" w:hAnsi="仿宋" w:eastAsia="仿宋" w:cs="仿宋"/>
          <w:b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lang w:val="en-US" w:eastAsia="zh-CN"/>
        </w:rPr>
        <w:t>采购需求</w:t>
      </w:r>
    </w:p>
    <w:p w14:paraId="24ED876F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  <w:t>一、</w:t>
      </w:r>
      <w:r>
        <w:rPr>
          <w:rFonts w:hint="eastAsia" w:ascii="仿宋" w:hAnsi="仿宋" w:eastAsia="仿宋" w:cs="仿宋"/>
          <w:b/>
          <w:color w:val="auto"/>
          <w:sz w:val="24"/>
          <w:szCs w:val="24"/>
        </w:rPr>
        <w:t>项目概况</w:t>
      </w:r>
    </w:p>
    <w:p w14:paraId="37F4B7D1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西安市雁塔区电子三路一级消防救援站建设项目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位于陕西省西安市雁塔区电子西街以东，雁南二路以北，电子正街以西，电子三路以南区域。项目占地总面积6292.03平方米（折合9.438亩），实际勘探面积6292.03平方米（折合9.438亩），勘探完成率约100%。根据《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西安市雁塔区电子三路一级消防救援站项目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考古勘探工作报告》（陕西省考古研究院，陕古勘报[2025]757号），勘探区域内共发现古代文化遗存3处：灰坑1处、窑址1处、沟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1条。</w:t>
      </w:r>
    </w:p>
    <w:p w14:paraId="74D6E54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</w:rPr>
        <w:t>二、服务范围：</w:t>
      </w:r>
    </w:p>
    <w:p w14:paraId="308E1E0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根据《中华人民共和国文物保护法》、《陕西省文物保护条例》及相关法规的要求，为西安市雁塔区电子三路一级消防救援站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建设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项目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文物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发掘提供劳务服务，主要工作内容包括但不限于文物考古发掘的民工组织、挖掘土方、土方清运、配合清理、安全保卫、加固支撑、协调政府文物部门手续办理等事宜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。</w:t>
      </w:r>
    </w:p>
    <w:p w14:paraId="08A9D6C9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  <w:t>三、</w:t>
      </w:r>
      <w:r>
        <w:rPr>
          <w:rFonts w:hint="eastAsia" w:ascii="仿宋" w:hAnsi="仿宋" w:eastAsia="仿宋" w:cs="仿宋"/>
          <w:b/>
          <w:color w:val="auto"/>
          <w:sz w:val="24"/>
          <w:szCs w:val="24"/>
        </w:rPr>
        <w:t>技术要求与责任：</w:t>
      </w:r>
    </w:p>
    <w:p w14:paraId="64B8153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1、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应根据国家和省、市有关法律法规及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采购人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的有关规定，配合考古发掘单位按时完成民工土方工作。</w:t>
      </w:r>
    </w:p>
    <w:p w14:paraId="5D473FF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2、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的服务方案符合相关要求并切实可行。</w:t>
      </w:r>
    </w:p>
    <w:p w14:paraId="44A5606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3、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应拥有足够的人力、财力、物力和专业技术能力等资源保证按时按质按量完成委托业务。</w:t>
      </w:r>
    </w:p>
    <w:p w14:paraId="6580F61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4、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应对自身安全负责，并给项目人员提供相应的保险保障。</w:t>
      </w:r>
    </w:p>
    <w:p w14:paraId="7E33A93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5、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应有健全的组织机构和内部管理制度，有完善的质量保证体系和安全管理制度。定期对人员进行相关文物、考古知识的培训。</w:t>
      </w:r>
    </w:p>
    <w:p w14:paraId="717E7A3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6、如被确认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为成交供应商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，则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于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响应文件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中承诺配备的人员必须配备到位，若需更换人员应先征得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采购人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同意，且替换的人员不低于被替换的人员的资质等级及工作能力。</w:t>
      </w:r>
    </w:p>
    <w:p w14:paraId="118FDE9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7、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应独立完成工作任务，不得以任何形式将工作任务再委托其他个人和机构。</w:t>
      </w:r>
    </w:p>
    <w:p w14:paraId="1A53CDA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8、负责考古发掘开始前，清除现场植被、建筑物、堆土、垃圾及硬化地面等障碍，并协调当地各种关系，排除可能干扰发掘工作的各种人为因素，以保证考古发掘工作的顺利进行。</w:t>
      </w:r>
    </w:p>
    <w:p w14:paraId="5ABACFB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9、承担考古发掘所需的民工及土方工程、安全保卫、支护加固等项目。根据现场考古发掘的需要配备足够的民工、并做好发掘过程中必须的支护加固等工作，确保安全施工。</w:t>
      </w:r>
    </w:p>
    <w:p w14:paraId="6838C4D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10、民工等工作人员必须听从发掘现场负责人员的指挥，如因施工人员不听指挥或自身不慎等原因造成的安全事故由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负责。</w:t>
      </w:r>
    </w:p>
    <w:p w14:paraId="27C5C59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11、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应安排专职的安全员负责现场的施工安全；开工前应对民工、保安、支护人员等所有参与发掘工作的人员进行文物安全警示教育。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所有工作人员的人身安全以及所有设备、设施的财产安全由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全权负责。</w:t>
      </w:r>
    </w:p>
    <w:p w14:paraId="4139805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12、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负责发掘工地的安全保卫工作。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成交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单位与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采购人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协商在工地现场选取合适位置搭建安全保卫值班室，在考古发掘区域四周设置围挡形成封闭的工作区域，并在工地四周及出入口设置安全警示标志，安装监控预警等设备。负责安排足够的专职安全保卫人员，昼夜24小时在工地值班巡逻，并在每一个考古发掘单位上方架设摄像监控，做到全程无死角监控发掘过程。</w:t>
      </w:r>
    </w:p>
    <w:p w14:paraId="706613F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13、安全保卫工作必须严格按照《考古工地安全保卫工作管理规范》执行；并接受考古工地负责人及公安科人员的检查督查；所有考古工地的安全记录（包括值班记录、人员车辆出入登记、所有录像监控记录数据等）在工地结束后必须全部提交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采购人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 xml:space="preserve">存档。 </w:t>
      </w:r>
    </w:p>
    <w:p w14:paraId="76A1B6DD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  <w:t>四、安全要求</w:t>
      </w:r>
    </w:p>
    <w:p w14:paraId="0DC2CEF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1、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应对自身安全负责，要遵守国家的相关安全规定。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 xml:space="preserve">应严格执行《考古工地安全协议》的相关要求，遵守考古工地的安全规定，确保考古工地的施工安全、人员安全和文物安全。  </w:t>
      </w:r>
    </w:p>
    <w:p w14:paraId="778A34A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2、应坚持“安全第一、预防为主”的原则，在开工前应根据实际情况制定安全保卫工作方案及应急预案。负责组织对所有参与工作的人员进行安全警示教育，提高安全意识，防止和避免因工作失误和安全措施不到位诱发的安全责任事故。</w:t>
      </w:r>
    </w:p>
    <w:p w14:paraId="4A290AB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3、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在考古发掘工作中对发现的古遗址、古墓葬等地下文物古迹负有看管保护的责任，并对相关信息负有保密的责任。</w:t>
      </w:r>
    </w:p>
    <w:p w14:paraId="55BBA92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4、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考古驻地的所有工作人员、财物、设备、设施以及暂存文物标本的文物库房等的安全保卫工作由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eastAsia="zh-CN"/>
        </w:rPr>
        <w:t>供应商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全权负责。驻地暂存文物和标本的临时文物库房，必须符合有关存放文物的安全要求。</w:t>
      </w:r>
    </w:p>
    <w:p w14:paraId="1FB026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CF77FE"/>
    <w:rsid w:val="08CF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2026-09-18T06:40:00Z</dcterms:created>
  <dc:creator>那就这样吧</dc:creator>
  <cp:lastModifiedBy>那就这样吧</cp:lastModifiedBy>
  <dcterms:modified xsi:type="dcterms:W3CDTF">2026-09-18T06:41:07Z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8AFBFD589B7E492989BF1B6753816DD5_11</vt:lpwstr>
  </property>
  <property fmtid="{D5CDD505-2E9C-101B-9397-08002B2CF9AE}" pid="4" name="KSOTemplateDocerSaveRecord">
    <vt:lpwstr>eyJoZGlkIjoiNzM3ZTFhZWQxMThkOTVlMmI2YWFlMWQyOWI1Y2ZhOTciLCJ1c2VySWQiOiIyNzIwNjQ2ODcifQ==</vt:lpwstr>
  </property>
</Properties>
</file>