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49E5B">
      <w:pPr>
        <w:pStyle w:val="5"/>
        <w:jc w:val="center"/>
        <w:outlineLvl w:val="1"/>
        <w:rPr>
          <w:rFonts w:hint="default" w:ascii="宋体" w:hAnsi="宋体"/>
          <w:color w:val="auto"/>
          <w:sz w:val="44"/>
          <w:szCs w:val="44"/>
        </w:rPr>
      </w:pPr>
      <w:r>
        <w:rPr>
          <w:rFonts w:ascii="宋体" w:hAnsi="宋体"/>
          <w:b/>
          <w:color w:val="auto"/>
          <w:sz w:val="44"/>
          <w:szCs w:val="44"/>
        </w:rPr>
        <w:t>合同文本</w:t>
      </w:r>
    </w:p>
    <w:p w14:paraId="5DAEE615">
      <w:pPr>
        <w:pStyle w:val="2"/>
        <w:rPr>
          <w:rFonts w:ascii="宋体" w:hAnsi="宋体" w:eastAsia="宋体" w:cs="宋体"/>
          <w:color w:val="auto"/>
          <w:lang w:eastAsia="zh-CN"/>
        </w:rPr>
      </w:pPr>
    </w:p>
    <w:p w14:paraId="5A29EF4E">
      <w:pPr>
        <w:tabs>
          <w:tab w:val="left" w:pos="735"/>
        </w:tabs>
        <w:spacing w:line="360" w:lineRule="auto"/>
        <w:rPr>
          <w:rFonts w:ascii="宋体" w:hAnsi="宋体" w:eastAsia="宋体" w:cs="宋体"/>
          <w:b/>
          <w:bCs/>
          <w:color w:val="auto"/>
          <w:sz w:val="24"/>
          <w:lang w:val="zh-CN" w:eastAsia="zh-CN"/>
        </w:rPr>
      </w:pPr>
    </w:p>
    <w:p w14:paraId="304698AA">
      <w:pPr>
        <w:tabs>
          <w:tab w:val="left" w:pos="735"/>
        </w:tabs>
        <w:spacing w:line="360" w:lineRule="auto"/>
        <w:rPr>
          <w:rFonts w:ascii="宋体" w:hAnsi="宋体" w:eastAsia="宋体" w:cs="宋体"/>
          <w:b/>
          <w:bCs/>
          <w:color w:val="auto"/>
          <w:sz w:val="24"/>
          <w:szCs w:val="24"/>
          <w:lang w:val="zh-CN" w:eastAsia="zh-CN"/>
        </w:rPr>
      </w:pPr>
      <w:r>
        <w:rPr>
          <w:rFonts w:hint="eastAsia" w:ascii="宋体" w:hAnsi="宋体" w:eastAsia="宋体" w:cs="宋体"/>
          <w:b/>
          <w:bCs/>
          <w:color w:val="auto"/>
          <w:sz w:val="24"/>
          <w:szCs w:val="24"/>
          <w:lang w:val="zh-CN" w:eastAsia="zh-CN"/>
        </w:rPr>
        <w:t>甲方：</w:t>
      </w:r>
      <w:r>
        <w:rPr>
          <w:rFonts w:hint="eastAsia" w:ascii="宋体" w:hAnsi="宋体" w:eastAsia="宋体" w:cs="宋体"/>
          <w:color w:val="auto"/>
          <w:sz w:val="24"/>
          <w:szCs w:val="24"/>
          <w:lang w:val="zh-CN" w:eastAsia="zh-CN"/>
        </w:rPr>
        <w:t xml:space="preserve">（采购人）    </w:t>
      </w:r>
    </w:p>
    <w:p w14:paraId="1366976F">
      <w:pPr>
        <w:tabs>
          <w:tab w:val="left" w:pos="735"/>
        </w:tabs>
        <w:spacing w:line="360" w:lineRule="auto"/>
        <w:rPr>
          <w:rFonts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住所：</w:t>
      </w:r>
    </w:p>
    <w:p w14:paraId="5005827F">
      <w:pPr>
        <w:tabs>
          <w:tab w:val="left" w:pos="735"/>
        </w:tabs>
        <w:spacing w:line="360" w:lineRule="auto"/>
        <w:rPr>
          <w:rFonts w:ascii="宋体" w:hAnsi="宋体" w:eastAsia="宋体" w:cs="宋体"/>
          <w:bCs/>
          <w:color w:val="auto"/>
          <w:sz w:val="24"/>
          <w:szCs w:val="24"/>
          <w:lang w:val="zh-CN" w:eastAsia="zh-CN"/>
        </w:rPr>
      </w:pPr>
      <w:r>
        <w:rPr>
          <w:rFonts w:hint="eastAsia" w:ascii="宋体" w:hAnsi="宋体" w:eastAsia="宋体" w:cs="宋体"/>
          <w:b/>
          <w:bCs/>
          <w:color w:val="auto"/>
          <w:sz w:val="24"/>
          <w:szCs w:val="24"/>
          <w:lang w:val="zh-CN" w:eastAsia="zh-CN"/>
        </w:rPr>
        <w:t>乙方：</w:t>
      </w:r>
      <w:r>
        <w:rPr>
          <w:rFonts w:hint="eastAsia" w:ascii="宋体" w:hAnsi="宋体" w:eastAsia="宋体" w:cs="宋体"/>
          <w:bCs/>
          <w:color w:val="auto"/>
          <w:sz w:val="24"/>
          <w:szCs w:val="24"/>
          <w:lang w:val="zh-CN" w:eastAsia="zh-CN"/>
        </w:rPr>
        <w:t>（</w:t>
      </w:r>
      <w:r>
        <w:rPr>
          <w:rFonts w:hint="eastAsia" w:ascii="宋体" w:hAnsi="宋体" w:eastAsia="宋体" w:cs="宋体"/>
          <w:bCs/>
          <w:color w:val="auto"/>
          <w:sz w:val="24"/>
          <w:szCs w:val="24"/>
          <w:lang w:eastAsia="zh-CN"/>
        </w:rPr>
        <w:t>成交供应商</w:t>
      </w:r>
      <w:r>
        <w:rPr>
          <w:rFonts w:hint="eastAsia" w:ascii="宋体" w:hAnsi="宋体" w:eastAsia="宋体" w:cs="宋体"/>
          <w:bCs/>
          <w:color w:val="auto"/>
          <w:sz w:val="24"/>
          <w:szCs w:val="24"/>
          <w:lang w:val="zh-CN" w:eastAsia="zh-CN"/>
        </w:rPr>
        <w:t xml:space="preserve">）     </w:t>
      </w:r>
    </w:p>
    <w:p w14:paraId="373EED3D">
      <w:pPr>
        <w:tabs>
          <w:tab w:val="left" w:pos="735"/>
        </w:tabs>
        <w:spacing w:line="360" w:lineRule="auto"/>
        <w:rPr>
          <w:rFonts w:ascii="宋体" w:hAnsi="宋体" w:eastAsia="宋体" w:cs="宋体"/>
          <w:bCs/>
          <w:color w:val="auto"/>
          <w:sz w:val="24"/>
          <w:szCs w:val="24"/>
          <w:lang w:val="zh-CN" w:eastAsia="zh-CN"/>
        </w:rPr>
      </w:pPr>
      <w:r>
        <w:rPr>
          <w:rFonts w:hint="eastAsia" w:ascii="宋体" w:hAnsi="宋体" w:eastAsia="宋体" w:cs="宋体"/>
          <w:bCs/>
          <w:color w:val="auto"/>
          <w:sz w:val="24"/>
          <w:szCs w:val="24"/>
          <w:lang w:val="zh-CN" w:eastAsia="zh-CN"/>
        </w:rPr>
        <w:t>住所：</w:t>
      </w:r>
    </w:p>
    <w:p w14:paraId="3C99F9F2">
      <w:pPr>
        <w:spacing w:line="360" w:lineRule="auto"/>
        <w:ind w:firstLine="420" w:firstLineChars="200"/>
        <w:rPr>
          <w:rFonts w:ascii="宋体" w:hAnsi="宋体" w:eastAsia="宋体" w:cs="宋体"/>
          <w:color w:val="auto"/>
          <w:lang w:eastAsia="zh-CN"/>
        </w:rPr>
      </w:pPr>
      <w:bookmarkStart w:id="0" w:name="_Toc19515384"/>
      <w:r>
        <w:rPr>
          <w:rFonts w:hint="eastAsia" w:ascii="宋体" w:hAnsi="宋体" w:eastAsia="宋体" w:cs="宋体"/>
          <w:color w:val="auto"/>
          <w:lang w:eastAsia="zh-CN"/>
        </w:rPr>
        <w:t>本着互相信任、互惠互利、共同发展的原则，甲、乙双方在平等合作的基础上，乙方为甲方提供速递服务，服务内容包括但不限于国内标准快递、快递包裹、国际快递等速递服务及与上述服务相关的附加服务。</w:t>
      </w:r>
    </w:p>
    <w:p w14:paraId="11A46AC6">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乙方愿意作为甲方速递服务供应商，为其提供上述服务，根据《中华人民共和国民法典》及其他相关法律法规，在平等自愿基础上，就快递服务及相关附加服务等事宜进行充分协商，达成本合同。</w:t>
      </w:r>
    </w:p>
    <w:p w14:paraId="0E3C96EA">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第一条服务内容</w:t>
      </w:r>
    </w:p>
    <w:p w14:paraId="68BE4ADB">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1.双方约定，乙方为甲方提供如下服务(在下方相应处“√“)</w:t>
      </w:r>
    </w:p>
    <w:p w14:paraId="0E19B6D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1.1国内标准快递（√省际  √省内异地 √同城）</w:t>
      </w:r>
    </w:p>
    <w:p w14:paraId="584E7387">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1.2快递包裹(省际 省内异地 同城 )</w:t>
      </w:r>
    </w:p>
    <w:p w14:paraId="2EDFE850">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1.3增值服务(返单    回执    收件人付费 其他:法院专递邮件专用单式号类返单回执业务）</w:t>
      </w:r>
    </w:p>
    <w:p w14:paraId="158D944A">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1.4国际标准类(EMS 中速 非邮 )</w:t>
      </w:r>
    </w:p>
    <w:p w14:paraId="5C8A0857">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1.5国际经济类(e邮宝 其他 )</w:t>
      </w:r>
    </w:p>
    <w:p w14:paraId="14C3497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2.上门揽收，根据双方约定，乙方委派人员到甲方指定地点派驻揽收邮件。</w:t>
      </w:r>
    </w:p>
    <w:p w14:paraId="6CFCB194">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3.寄递物品：甲方交寄的邮件仅限本单位寄递的物品。如发现协议以外其他类型邮件挂靠、搭载寄递，乙方有权立即取消甲方协议客户相关政策，直至停止合作。</w:t>
      </w:r>
    </w:p>
    <w:p w14:paraId="78B9B370">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4.“门到门”投递服务:乙方将自甲方揽收的邮件投递至甲方指定的地点，并由甲方指定的收件人（收件人本人或收件人指定的代收人)在详情单上签收。</w:t>
      </w:r>
    </w:p>
    <w:p w14:paraId="27109B1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5.查询服务：乙方为甲方提供邮件状态查询服务，甲方可以通过拨打1183客服电话登录EMS官网、下载手机APP、关注EMS官方微信的方式查询邮件状态。</w:t>
      </w:r>
    </w:p>
    <w:p w14:paraId="48625412">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6.保价服务：甲方可视自身情况，选择是否为所交寄的邮件进行保价。</w:t>
      </w:r>
    </w:p>
    <w:p w14:paraId="71207247">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7.时限服务：乙方为甲方交寄的邮件，提供准确、及时的速递服务。时限标准以乙方公布时限为准。</w:t>
      </w:r>
    </w:p>
    <w:p w14:paraId="1099C643">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第二条价格及结算</w:t>
      </w:r>
    </w:p>
    <w:p w14:paraId="37EF2C0B">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1.价格及交寄种类</w:t>
      </w:r>
    </w:p>
    <w:p w14:paraId="2288F481">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1.1乙方对甲方交寄的特快专递邮件执行如下惠资费标准(原报价单)</w:t>
      </w:r>
    </w:p>
    <w:p w14:paraId="1882706C">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（1）国内法院专递号段回类邮件同城</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eastAsia="zh-CN"/>
        </w:rPr>
        <w:t>元/件，省内异地</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eastAsia="zh-CN"/>
        </w:rPr>
        <w:t>元/件，省际</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eastAsia="zh-CN"/>
        </w:rPr>
        <w:t>元/件。</w:t>
      </w:r>
    </w:p>
    <w:p w14:paraId="4D9FB772">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（2）乙方严格按照邮件出口管控系统设置的资费、重量收寄。</w:t>
      </w:r>
    </w:p>
    <w:p w14:paraId="6059A82B">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（3）此合同总金额为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eastAsia="zh-CN"/>
        </w:rPr>
        <w:t>万元，每月根据实际使用量据实结算，本项目采购预算为合同支付的最高限制。本着诚实守信，互惠双赢的合作原则，甲方享受乙方提供的寄递和优惠服务，在合同正式生效之前，乙方为甲方提供两个月的试运行服务。</w:t>
      </w:r>
    </w:p>
    <w:p w14:paraId="761A5AF4">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1.2甲方接受乙方对外公开发布的各项对外公布的资费标准的规定，如遇国家政策、乙方统一资费标准或优惠政策调整，合同资费政策相应调整。</w:t>
      </w:r>
    </w:p>
    <w:p w14:paraId="54F1BFDF">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2.结方式及周期</w:t>
      </w:r>
    </w:p>
    <w:p w14:paraId="3922E1EF">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2.1结费方式:具体如下，以勾选方式确定。</w:t>
      </w:r>
    </w:p>
    <w:p w14:paraId="15A29F3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 银行转账    支票     现金</w:t>
      </w:r>
    </w:p>
    <w:p w14:paraId="383DCD21">
      <w:pPr>
        <w:pStyle w:val="5"/>
        <w:spacing w:line="360" w:lineRule="auto"/>
        <w:ind w:firstLine="400" w:firstLineChars="200"/>
        <w:rPr>
          <w:rFonts w:hint="eastAsia" w:ascii="宋体" w:hAnsi="宋体" w:eastAsia="宋体" w:cs="宋体"/>
          <w:color w:val="auto"/>
          <w:lang w:eastAsia="zh-CN"/>
        </w:rPr>
      </w:pPr>
      <w:r>
        <w:rPr>
          <w:rFonts w:hint="eastAsia" w:ascii="宋体" w:hAnsi="宋体" w:eastAsia="宋体" w:cs="宋体"/>
          <w:color w:val="auto"/>
          <w:lang w:eastAsia="zh-CN"/>
        </w:rPr>
        <w:t>2.</w:t>
      </w:r>
      <w:r>
        <w:rPr>
          <w:rFonts w:hint="eastAsia" w:ascii="宋体" w:hAnsi="宋体" w:cs="宋体"/>
          <w:color w:val="auto"/>
          <w:lang w:val="en-US" w:eastAsia="zh-CN"/>
        </w:rPr>
        <w:t>2</w:t>
      </w:r>
      <w:r>
        <w:rPr>
          <w:rFonts w:hint="eastAsia" w:ascii="宋体" w:hAnsi="宋体" w:eastAsia="宋体" w:cs="宋体"/>
          <w:color w:val="auto"/>
          <w:lang w:eastAsia="zh-CN"/>
        </w:rPr>
        <w:t>结算依据:</w:t>
      </w:r>
    </w:p>
    <w:p w14:paraId="623EB292">
      <w:pPr>
        <w:pStyle w:val="5"/>
        <w:spacing w:line="360" w:lineRule="auto"/>
        <w:ind w:firstLine="420" w:firstLineChars="200"/>
        <w:rPr>
          <w:rFonts w:hint="default" w:ascii="宋体" w:hAnsi="宋体"/>
          <w:snapToGrid w:val="0"/>
          <w:color w:val="auto"/>
          <w:sz w:val="21"/>
          <w:szCs w:val="21"/>
        </w:rPr>
      </w:pPr>
      <w:r>
        <w:rPr>
          <w:rFonts w:hint="eastAsia" w:ascii="宋体" w:hAnsi="宋体"/>
          <w:snapToGrid w:val="0"/>
          <w:color w:val="auto"/>
          <w:sz w:val="21"/>
          <w:szCs w:val="21"/>
          <w:lang w:eastAsia="zh-CN"/>
        </w:rPr>
        <w:t>（</w:t>
      </w:r>
      <w:r>
        <w:rPr>
          <w:rFonts w:hint="eastAsia" w:ascii="宋体" w:hAnsi="宋体"/>
          <w:snapToGrid w:val="0"/>
          <w:color w:val="auto"/>
          <w:sz w:val="21"/>
          <w:szCs w:val="21"/>
          <w:lang w:val="en-US" w:eastAsia="zh-CN"/>
        </w:rPr>
        <w:t>1</w:t>
      </w:r>
      <w:r>
        <w:rPr>
          <w:rFonts w:hint="eastAsia" w:ascii="宋体" w:hAnsi="宋体"/>
          <w:snapToGrid w:val="0"/>
          <w:color w:val="auto"/>
          <w:sz w:val="21"/>
          <w:szCs w:val="21"/>
          <w:lang w:eastAsia="zh-CN"/>
        </w:rPr>
        <w:t>）</w:t>
      </w:r>
      <w:r>
        <w:rPr>
          <w:rFonts w:ascii="宋体" w:hAnsi="宋体"/>
          <w:snapToGrid w:val="0"/>
          <w:color w:val="auto"/>
          <w:sz w:val="21"/>
          <w:szCs w:val="21"/>
        </w:rPr>
        <w:t>预付款，合同签订后，</w:t>
      </w:r>
      <w:r>
        <w:rPr>
          <w:rFonts w:hint="eastAsia" w:ascii="宋体" w:hAnsi="宋体"/>
          <w:snapToGrid w:val="0"/>
          <w:color w:val="auto"/>
          <w:sz w:val="21"/>
          <w:szCs w:val="21"/>
          <w:lang w:val="en-US" w:eastAsia="zh-CN"/>
        </w:rPr>
        <w:t>乙方</w:t>
      </w:r>
      <w:r>
        <w:rPr>
          <w:rFonts w:ascii="宋体" w:hAnsi="宋体"/>
          <w:snapToGrid w:val="0"/>
          <w:color w:val="auto"/>
          <w:sz w:val="21"/>
          <w:szCs w:val="21"/>
        </w:rPr>
        <w:t>开具正式发票后，达到付款条件起10个工作日内，支付</w:t>
      </w:r>
      <w:r>
        <w:rPr>
          <w:rFonts w:hint="eastAsia" w:ascii="宋体" w:hAnsi="宋体"/>
          <w:snapToGrid w:val="0"/>
          <w:color w:val="auto"/>
          <w:sz w:val="21"/>
          <w:szCs w:val="21"/>
          <w:lang w:val="en-US" w:eastAsia="zh-CN"/>
        </w:rPr>
        <w:t>合同总金额</w:t>
      </w:r>
      <w:r>
        <w:rPr>
          <w:rFonts w:ascii="宋体" w:hAnsi="宋体"/>
          <w:snapToGrid w:val="0"/>
          <w:color w:val="auto"/>
          <w:sz w:val="21"/>
          <w:szCs w:val="21"/>
        </w:rPr>
        <w:t>的</w:t>
      </w:r>
      <w:r>
        <w:rPr>
          <w:rFonts w:hint="eastAsia" w:ascii="宋体" w:hAnsi="宋体"/>
          <w:snapToGrid w:val="0"/>
          <w:color w:val="auto"/>
          <w:sz w:val="21"/>
          <w:szCs w:val="21"/>
          <w:lang w:val="en-US" w:eastAsia="zh-CN"/>
        </w:rPr>
        <w:t>6</w:t>
      </w:r>
      <w:r>
        <w:rPr>
          <w:rFonts w:ascii="宋体" w:hAnsi="宋体"/>
          <w:snapToGrid w:val="0"/>
          <w:color w:val="auto"/>
          <w:sz w:val="21"/>
          <w:szCs w:val="21"/>
        </w:rPr>
        <w:t>0%；</w:t>
      </w:r>
    </w:p>
    <w:p w14:paraId="57E7AEC1">
      <w:pPr>
        <w:pStyle w:val="5"/>
        <w:spacing w:line="360" w:lineRule="auto"/>
        <w:ind w:firstLine="420" w:firstLineChars="200"/>
        <w:rPr>
          <w:rFonts w:hint="default" w:ascii="宋体" w:hAnsi="宋体"/>
          <w:snapToGrid w:val="0"/>
          <w:color w:val="auto"/>
          <w:sz w:val="21"/>
          <w:szCs w:val="21"/>
        </w:rPr>
      </w:pPr>
      <w:r>
        <w:rPr>
          <w:rFonts w:hint="eastAsia" w:ascii="宋体" w:hAnsi="宋体"/>
          <w:snapToGrid w:val="0"/>
          <w:color w:val="auto"/>
          <w:sz w:val="21"/>
          <w:szCs w:val="21"/>
          <w:lang w:eastAsia="zh-CN"/>
        </w:rPr>
        <w:t>（</w:t>
      </w:r>
      <w:r>
        <w:rPr>
          <w:rFonts w:hint="eastAsia" w:ascii="宋体" w:hAnsi="宋体"/>
          <w:snapToGrid w:val="0"/>
          <w:color w:val="auto"/>
          <w:sz w:val="21"/>
          <w:szCs w:val="21"/>
          <w:lang w:val="en-US" w:eastAsia="zh-CN"/>
        </w:rPr>
        <w:t>2</w:t>
      </w:r>
      <w:r>
        <w:rPr>
          <w:rFonts w:hint="eastAsia" w:ascii="宋体" w:hAnsi="宋体"/>
          <w:snapToGrid w:val="0"/>
          <w:color w:val="auto"/>
          <w:sz w:val="21"/>
          <w:szCs w:val="21"/>
          <w:lang w:eastAsia="zh-CN"/>
        </w:rPr>
        <w:t>）</w:t>
      </w:r>
      <w:r>
        <w:rPr>
          <w:rFonts w:ascii="宋体" w:hAnsi="宋体"/>
          <w:snapToGrid w:val="0"/>
          <w:color w:val="auto"/>
          <w:sz w:val="21"/>
          <w:szCs w:val="21"/>
        </w:rPr>
        <w:t>进度款，2026年9月20日前，</w:t>
      </w:r>
      <w:r>
        <w:rPr>
          <w:rFonts w:hint="eastAsia" w:ascii="宋体" w:hAnsi="宋体"/>
          <w:snapToGrid w:val="0"/>
          <w:color w:val="auto"/>
          <w:sz w:val="21"/>
          <w:szCs w:val="21"/>
          <w:lang w:val="en-US" w:eastAsia="zh-CN"/>
        </w:rPr>
        <w:t>乙方</w:t>
      </w:r>
      <w:r>
        <w:rPr>
          <w:rFonts w:ascii="宋体" w:hAnsi="宋体"/>
          <w:snapToGrid w:val="0"/>
          <w:color w:val="auto"/>
          <w:sz w:val="21"/>
          <w:szCs w:val="21"/>
        </w:rPr>
        <w:t>开具正式发票后，达到付款条件起10个工作日内，支付</w:t>
      </w:r>
      <w:r>
        <w:rPr>
          <w:rFonts w:hint="eastAsia" w:ascii="宋体" w:hAnsi="宋体"/>
          <w:snapToGrid w:val="0"/>
          <w:color w:val="auto"/>
          <w:sz w:val="21"/>
          <w:szCs w:val="21"/>
          <w:lang w:val="en-US" w:eastAsia="zh-CN"/>
        </w:rPr>
        <w:t>合同总金额2</w:t>
      </w:r>
      <w:r>
        <w:rPr>
          <w:rFonts w:ascii="宋体" w:hAnsi="宋体"/>
          <w:snapToGrid w:val="0"/>
          <w:color w:val="auto"/>
          <w:sz w:val="21"/>
          <w:szCs w:val="21"/>
        </w:rPr>
        <w:t>0%</w:t>
      </w:r>
    </w:p>
    <w:p w14:paraId="172F109C">
      <w:pPr>
        <w:pStyle w:val="5"/>
        <w:spacing w:line="360" w:lineRule="auto"/>
        <w:ind w:firstLine="420" w:firstLineChars="200"/>
        <w:rPr>
          <w:rFonts w:ascii="宋体" w:hAnsi="宋体"/>
          <w:snapToGrid w:val="0"/>
          <w:color w:val="auto"/>
          <w:sz w:val="21"/>
          <w:szCs w:val="21"/>
        </w:rPr>
      </w:pPr>
      <w:r>
        <w:rPr>
          <w:rFonts w:hint="eastAsia" w:ascii="宋体" w:hAnsi="宋体"/>
          <w:snapToGrid w:val="0"/>
          <w:color w:val="auto"/>
          <w:sz w:val="21"/>
          <w:szCs w:val="21"/>
          <w:lang w:eastAsia="zh-CN"/>
        </w:rPr>
        <w:t>（</w:t>
      </w:r>
      <w:r>
        <w:rPr>
          <w:rFonts w:hint="eastAsia" w:ascii="宋体" w:hAnsi="宋体"/>
          <w:snapToGrid w:val="0"/>
          <w:color w:val="auto"/>
          <w:sz w:val="21"/>
          <w:szCs w:val="21"/>
          <w:lang w:val="en-US" w:eastAsia="zh-CN"/>
        </w:rPr>
        <w:t>3</w:t>
      </w:r>
      <w:r>
        <w:rPr>
          <w:rFonts w:hint="eastAsia" w:ascii="宋体" w:hAnsi="宋体"/>
          <w:snapToGrid w:val="0"/>
          <w:color w:val="auto"/>
          <w:sz w:val="21"/>
          <w:szCs w:val="21"/>
          <w:lang w:eastAsia="zh-CN"/>
        </w:rPr>
        <w:t>）</w:t>
      </w:r>
      <w:r>
        <w:rPr>
          <w:rFonts w:ascii="宋体" w:hAnsi="宋体"/>
          <w:snapToGrid w:val="0"/>
          <w:color w:val="auto"/>
          <w:sz w:val="21"/>
          <w:szCs w:val="21"/>
        </w:rPr>
        <w:t>进度款，2026年12月20日前，</w:t>
      </w:r>
      <w:r>
        <w:rPr>
          <w:rFonts w:hint="eastAsia" w:ascii="宋体" w:hAnsi="宋体"/>
          <w:snapToGrid w:val="0"/>
          <w:color w:val="auto"/>
          <w:sz w:val="21"/>
          <w:szCs w:val="21"/>
          <w:lang w:val="en-US" w:eastAsia="zh-CN"/>
        </w:rPr>
        <w:t>乙方</w:t>
      </w:r>
      <w:r>
        <w:rPr>
          <w:rFonts w:ascii="宋体" w:hAnsi="宋体"/>
          <w:snapToGrid w:val="0"/>
          <w:color w:val="auto"/>
          <w:sz w:val="21"/>
          <w:szCs w:val="21"/>
        </w:rPr>
        <w:t>开具正式发票后，达到付款条件起10个工作日内，支付</w:t>
      </w:r>
      <w:r>
        <w:rPr>
          <w:rFonts w:hint="eastAsia" w:ascii="宋体" w:hAnsi="宋体"/>
          <w:snapToGrid w:val="0"/>
          <w:color w:val="auto"/>
          <w:sz w:val="21"/>
          <w:szCs w:val="21"/>
          <w:lang w:val="en-US" w:eastAsia="zh-CN"/>
        </w:rPr>
        <w:t>合同总金额</w:t>
      </w:r>
      <w:r>
        <w:rPr>
          <w:rFonts w:ascii="宋体" w:hAnsi="宋体"/>
          <w:snapToGrid w:val="0"/>
          <w:color w:val="auto"/>
          <w:sz w:val="21"/>
          <w:szCs w:val="21"/>
        </w:rPr>
        <w:t>20%</w:t>
      </w:r>
    </w:p>
    <w:bookmarkEnd w:id="0"/>
    <w:p w14:paraId="05861CC1">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第三条 甲方的权利和义务</w:t>
      </w:r>
    </w:p>
    <w:p w14:paraId="0E8D79CA">
      <w:pPr>
        <w:spacing w:line="360" w:lineRule="auto"/>
        <w:ind w:firstLine="420" w:firstLineChars="200"/>
        <w:rPr>
          <w:rFonts w:hint="eastAsia" w:ascii="宋体" w:hAnsi="宋体"/>
          <w:bCs/>
          <w:color w:val="auto"/>
          <w:lang w:eastAsia="zh-CN"/>
        </w:rPr>
      </w:pPr>
      <w:r>
        <w:rPr>
          <w:rFonts w:hint="eastAsia" w:ascii="宋体" w:hAnsi="宋体" w:eastAsia="宋体" w:cs="宋体"/>
          <w:color w:val="auto"/>
          <w:lang w:val="en-US" w:eastAsia="zh-CN"/>
        </w:rPr>
        <w:t>1.乙方</w:t>
      </w:r>
      <w:r>
        <w:rPr>
          <w:rFonts w:hint="eastAsia" w:ascii="宋体" w:hAnsi="宋体" w:eastAsia="宋体" w:cs="宋体"/>
          <w:color w:val="auto"/>
          <w:lang w:eastAsia="zh-CN"/>
        </w:rPr>
        <w:t>在次月</w:t>
      </w:r>
      <w:r>
        <w:rPr>
          <w:rFonts w:ascii="宋体" w:hAnsi="宋体" w:eastAsia="宋体" w:cs="宋体"/>
          <w:color w:val="auto"/>
          <w:lang w:eastAsia="zh-CN"/>
        </w:rPr>
        <w:t>8</w:t>
      </w:r>
      <w:r>
        <w:rPr>
          <w:rFonts w:hint="eastAsia" w:ascii="宋体" w:hAnsi="宋体" w:eastAsia="宋体" w:cs="宋体"/>
          <w:color w:val="auto"/>
          <w:lang w:eastAsia="zh-CN"/>
        </w:rPr>
        <w:t>日前将上月</w:t>
      </w:r>
      <w:r>
        <w:rPr>
          <w:rFonts w:hint="eastAsia" w:ascii="宋体" w:hAnsi="宋体" w:eastAsia="宋体" w:cs="宋体"/>
          <w:color w:val="auto"/>
          <w:lang w:val="en-US" w:eastAsia="zh-CN"/>
        </w:rPr>
        <w:t>甲方</w:t>
      </w:r>
      <w:r>
        <w:rPr>
          <w:rFonts w:hint="eastAsia" w:ascii="宋体" w:hAnsi="宋体" w:eastAsia="宋体" w:cs="宋体"/>
          <w:color w:val="auto"/>
          <w:lang w:eastAsia="zh-CN"/>
        </w:rPr>
        <w:t>的邮件统计表</w:t>
      </w:r>
      <w:r>
        <w:rPr>
          <w:rFonts w:ascii="宋体" w:hAnsi="宋体" w:eastAsia="宋体" w:cs="宋体"/>
          <w:color w:val="auto"/>
          <w:lang w:eastAsia="zh-CN"/>
        </w:rPr>
        <w:t>(</w:t>
      </w:r>
      <w:r>
        <w:rPr>
          <w:rFonts w:hint="eastAsia" w:ascii="宋体" w:hAnsi="宋体" w:eastAsia="宋体" w:cs="宋体"/>
          <w:color w:val="auto"/>
          <w:lang w:eastAsia="zh-CN"/>
        </w:rPr>
        <w:t>包括邮件号码、日期、寄达地、重量、资费</w:t>
      </w:r>
      <w:r>
        <w:rPr>
          <w:rFonts w:ascii="宋体" w:hAnsi="宋体" w:eastAsia="宋体" w:cs="宋体"/>
          <w:color w:val="auto"/>
          <w:lang w:eastAsia="zh-CN"/>
        </w:rPr>
        <w:t>)</w:t>
      </w:r>
      <w:r>
        <w:rPr>
          <w:rFonts w:hint="eastAsia" w:ascii="宋体" w:hAnsi="宋体" w:eastAsia="宋体" w:cs="宋体"/>
          <w:color w:val="auto"/>
          <w:lang w:eastAsia="zh-CN"/>
        </w:rPr>
        <w:t>以明细单及电子文档的形式交与</w:t>
      </w:r>
      <w:r>
        <w:rPr>
          <w:rFonts w:hint="eastAsia" w:ascii="宋体" w:hAnsi="宋体" w:eastAsia="宋体" w:cs="宋体"/>
          <w:color w:val="auto"/>
          <w:lang w:val="en-US" w:eastAsia="zh-CN"/>
        </w:rPr>
        <w:t>甲方</w:t>
      </w:r>
      <w:r>
        <w:rPr>
          <w:rFonts w:hint="eastAsia" w:ascii="宋体" w:hAnsi="宋体" w:eastAsia="宋体" w:cs="宋体"/>
          <w:color w:val="auto"/>
          <w:lang w:eastAsia="zh-CN"/>
        </w:rPr>
        <w:t>，经</w:t>
      </w:r>
      <w:r>
        <w:rPr>
          <w:rFonts w:hint="eastAsia" w:ascii="宋体" w:hAnsi="宋体" w:eastAsia="宋体" w:cs="宋体"/>
          <w:color w:val="auto"/>
          <w:lang w:val="en-US" w:eastAsia="zh-CN"/>
        </w:rPr>
        <w:t>甲方</w:t>
      </w:r>
      <w:r>
        <w:rPr>
          <w:rFonts w:hint="eastAsia" w:ascii="宋体" w:hAnsi="宋体" w:eastAsia="宋体" w:cs="宋体"/>
          <w:color w:val="auto"/>
          <w:lang w:eastAsia="zh-CN"/>
        </w:rPr>
        <w:t>核实确认。如有错误，需在下一次付款时扣除相应费用。</w:t>
      </w:r>
    </w:p>
    <w:p w14:paraId="5C33DD0E">
      <w:pPr>
        <w:spacing w:line="360" w:lineRule="auto"/>
        <w:ind w:firstLine="420" w:firstLineChars="200"/>
        <w:rPr>
          <w:rFonts w:ascii="宋体" w:hAnsi="宋体"/>
          <w:bCs/>
          <w:color w:val="auto"/>
          <w:lang w:eastAsia="zh-CN"/>
        </w:rPr>
      </w:pPr>
      <w:r>
        <w:rPr>
          <w:rFonts w:hint="eastAsia" w:ascii="宋体" w:hAnsi="宋体"/>
          <w:bCs/>
          <w:color w:val="auto"/>
          <w:lang w:val="en-US" w:eastAsia="zh-CN"/>
        </w:rPr>
        <w:t>2</w:t>
      </w:r>
      <w:r>
        <w:rPr>
          <w:rFonts w:hint="eastAsia" w:ascii="宋体" w:hAnsi="宋体"/>
          <w:bCs/>
          <w:color w:val="auto"/>
          <w:lang w:eastAsia="zh-CN"/>
        </w:rPr>
        <w:t>.</w:t>
      </w:r>
      <w:r>
        <w:rPr>
          <w:rFonts w:ascii="宋体" w:hAnsi="宋体"/>
          <w:bCs/>
          <w:color w:val="auto"/>
          <w:lang w:eastAsia="zh-CN"/>
        </w:rPr>
        <w:t>甲方有权对合同规定范围内</w:t>
      </w:r>
      <w:r>
        <w:rPr>
          <w:rFonts w:hint="eastAsia" w:ascii="宋体" w:hAnsi="宋体"/>
          <w:bCs/>
          <w:color w:val="auto"/>
          <w:lang w:eastAsia="zh-CN"/>
        </w:rPr>
        <w:t>乙方的服务行为</w:t>
      </w:r>
      <w:r>
        <w:rPr>
          <w:rFonts w:ascii="宋体" w:hAnsi="宋体"/>
          <w:bCs/>
          <w:color w:val="auto"/>
          <w:lang w:eastAsia="zh-CN"/>
        </w:rPr>
        <w:t>进行监督和检查，拥有监管权。有权定期核对乙方提供服务所配备的人员数量。对甲方认为不合理的部分有权</w:t>
      </w:r>
      <w:r>
        <w:rPr>
          <w:rFonts w:hint="eastAsia" w:ascii="宋体" w:hAnsi="宋体"/>
          <w:bCs/>
          <w:color w:val="auto"/>
          <w:lang w:eastAsia="zh-CN"/>
        </w:rPr>
        <w:t>下达整改通知书，并</w:t>
      </w:r>
      <w:r>
        <w:rPr>
          <w:rFonts w:ascii="宋体" w:hAnsi="宋体"/>
          <w:bCs/>
          <w:color w:val="auto"/>
          <w:lang w:eastAsia="zh-CN"/>
        </w:rPr>
        <w:t>要求乙方</w:t>
      </w:r>
      <w:r>
        <w:rPr>
          <w:rFonts w:hint="eastAsia" w:ascii="宋体" w:hAnsi="宋体"/>
          <w:bCs/>
          <w:color w:val="auto"/>
          <w:lang w:eastAsia="zh-CN"/>
        </w:rPr>
        <w:t>限期整改</w:t>
      </w:r>
      <w:r>
        <w:rPr>
          <w:rFonts w:ascii="宋体" w:hAnsi="宋体"/>
          <w:bCs/>
          <w:color w:val="auto"/>
          <w:lang w:eastAsia="zh-CN"/>
        </w:rPr>
        <w:t>。</w:t>
      </w:r>
    </w:p>
    <w:p w14:paraId="58FA4FAF">
      <w:pPr>
        <w:spacing w:line="360" w:lineRule="auto"/>
        <w:ind w:firstLine="420" w:firstLineChars="200"/>
        <w:rPr>
          <w:rFonts w:ascii="宋体" w:hAnsi="宋体"/>
          <w:bCs/>
          <w:color w:val="auto"/>
          <w:lang w:eastAsia="zh-CN"/>
        </w:rPr>
      </w:pPr>
      <w:r>
        <w:rPr>
          <w:rFonts w:hint="eastAsia" w:ascii="宋体" w:hAnsi="宋体"/>
          <w:bCs/>
          <w:color w:val="auto"/>
          <w:lang w:val="en-US" w:eastAsia="zh-CN"/>
        </w:rPr>
        <w:t>3</w:t>
      </w:r>
      <w:r>
        <w:rPr>
          <w:rFonts w:hint="eastAsia" w:ascii="宋体" w:hAnsi="宋体"/>
          <w:bCs/>
          <w:color w:val="auto"/>
          <w:lang w:eastAsia="zh-CN"/>
        </w:rPr>
        <w:t>.甲方有权依据双方签订的考评办法对乙方提供的服务进行定期考评。当考评结果未达到标准时，有权依据考评办法约定的数额扣除履约保证金。</w:t>
      </w:r>
    </w:p>
    <w:p w14:paraId="1569C129">
      <w:pPr>
        <w:spacing w:line="360" w:lineRule="auto"/>
        <w:ind w:firstLine="420" w:firstLineChars="200"/>
        <w:rPr>
          <w:rFonts w:ascii="宋体" w:hAnsi="宋体"/>
          <w:bCs/>
          <w:color w:val="auto"/>
          <w:lang w:eastAsia="zh-CN"/>
        </w:rPr>
      </w:pPr>
      <w:r>
        <w:rPr>
          <w:rFonts w:hint="eastAsia" w:ascii="宋体" w:hAnsi="宋体"/>
          <w:bCs/>
          <w:color w:val="auto"/>
          <w:lang w:val="en-US" w:eastAsia="zh-CN"/>
        </w:rPr>
        <w:t>4</w:t>
      </w:r>
      <w:r>
        <w:rPr>
          <w:rFonts w:hint="eastAsia" w:ascii="宋体" w:hAnsi="宋体"/>
          <w:bCs/>
          <w:color w:val="auto"/>
          <w:lang w:eastAsia="zh-CN"/>
        </w:rPr>
        <w:t>.</w:t>
      </w:r>
      <w:r>
        <w:rPr>
          <w:rFonts w:ascii="宋体" w:hAnsi="宋体"/>
          <w:bCs/>
          <w:color w:val="auto"/>
          <w:lang w:eastAsia="zh-CN"/>
        </w:rPr>
        <w:t>负责检查监督乙方管理工作的实施及制度的执行情况。</w:t>
      </w:r>
    </w:p>
    <w:p w14:paraId="3C27E3DF">
      <w:pPr>
        <w:spacing w:line="360" w:lineRule="auto"/>
        <w:ind w:firstLine="420" w:firstLineChars="200"/>
        <w:rPr>
          <w:rFonts w:ascii="宋体" w:hAnsi="宋体"/>
          <w:bCs/>
          <w:color w:val="auto"/>
          <w:lang w:eastAsia="zh-CN"/>
        </w:rPr>
      </w:pPr>
      <w:r>
        <w:rPr>
          <w:rFonts w:hint="eastAsia" w:ascii="宋体" w:hAnsi="宋体"/>
          <w:bCs/>
          <w:color w:val="auto"/>
          <w:lang w:val="en-US" w:eastAsia="zh-CN"/>
        </w:rPr>
        <w:t>5</w:t>
      </w:r>
      <w:r>
        <w:rPr>
          <w:rFonts w:hint="eastAsia" w:ascii="宋体" w:hAnsi="宋体"/>
          <w:bCs/>
          <w:color w:val="auto"/>
          <w:lang w:eastAsia="zh-CN"/>
        </w:rPr>
        <w:t>.</w:t>
      </w:r>
      <w:r>
        <w:rPr>
          <w:rFonts w:ascii="宋体" w:hAnsi="宋体"/>
          <w:bCs/>
          <w:color w:val="auto"/>
          <w:lang w:eastAsia="zh-CN"/>
        </w:rPr>
        <w:t>根据本合同规定，按时向乙方支付应付</w:t>
      </w:r>
      <w:r>
        <w:rPr>
          <w:rFonts w:hint="eastAsia" w:ascii="宋体" w:hAnsi="宋体"/>
          <w:bCs/>
          <w:color w:val="auto"/>
          <w:lang w:eastAsia="zh-CN"/>
        </w:rPr>
        <w:t>服务费用</w:t>
      </w:r>
      <w:r>
        <w:rPr>
          <w:rFonts w:ascii="宋体" w:hAnsi="宋体"/>
          <w:bCs/>
          <w:color w:val="auto"/>
          <w:lang w:eastAsia="zh-CN"/>
        </w:rPr>
        <w:t>。</w:t>
      </w:r>
    </w:p>
    <w:p w14:paraId="7127F9B4">
      <w:pPr>
        <w:spacing w:line="360" w:lineRule="auto"/>
        <w:ind w:firstLine="420" w:firstLineChars="200"/>
        <w:rPr>
          <w:rFonts w:ascii="宋体" w:hAnsi="宋体"/>
          <w:bCs/>
          <w:color w:val="auto"/>
          <w:lang w:eastAsia="zh-CN"/>
        </w:rPr>
      </w:pPr>
      <w:r>
        <w:rPr>
          <w:rFonts w:hint="eastAsia" w:ascii="宋体" w:hAnsi="宋体"/>
          <w:bCs/>
          <w:color w:val="auto"/>
          <w:lang w:val="en-US" w:eastAsia="zh-CN"/>
        </w:rPr>
        <w:t>6</w:t>
      </w:r>
      <w:r>
        <w:rPr>
          <w:rFonts w:hint="eastAsia" w:ascii="宋体" w:hAnsi="宋体"/>
          <w:bCs/>
          <w:color w:val="auto"/>
          <w:lang w:eastAsia="zh-CN"/>
        </w:rPr>
        <w:t>.</w:t>
      </w:r>
      <w:r>
        <w:rPr>
          <w:rFonts w:ascii="宋体" w:hAnsi="宋体"/>
          <w:bCs/>
          <w:color w:val="auto"/>
          <w:lang w:eastAsia="zh-CN"/>
        </w:rPr>
        <w:t>国家</w:t>
      </w:r>
      <w:r>
        <w:rPr>
          <w:rFonts w:hint="eastAsia" w:ascii="宋体" w:hAnsi="宋体" w:eastAsia="宋体"/>
          <w:bCs/>
          <w:color w:val="auto"/>
          <w:lang w:eastAsia="zh-CN"/>
        </w:rPr>
        <w:t>法律法规</w:t>
      </w:r>
      <w:r>
        <w:rPr>
          <w:rFonts w:ascii="宋体" w:hAnsi="宋体"/>
          <w:bCs/>
          <w:color w:val="auto"/>
          <w:lang w:eastAsia="zh-CN"/>
        </w:rPr>
        <w:t>所规定由甲方承担的</w:t>
      </w:r>
      <w:r>
        <w:rPr>
          <w:rFonts w:hint="eastAsia" w:ascii="宋体" w:hAnsi="宋体" w:eastAsia="宋体"/>
          <w:bCs/>
          <w:color w:val="auto"/>
          <w:lang w:eastAsia="zh-CN"/>
        </w:rPr>
        <w:t>其他</w:t>
      </w:r>
      <w:r>
        <w:rPr>
          <w:rFonts w:ascii="宋体" w:hAnsi="宋体"/>
          <w:bCs/>
          <w:color w:val="auto"/>
          <w:lang w:eastAsia="zh-CN"/>
        </w:rPr>
        <w:t>责任。</w:t>
      </w:r>
    </w:p>
    <w:p w14:paraId="45F6E4C6">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第四条 乙方的权利和义务</w:t>
      </w:r>
    </w:p>
    <w:p w14:paraId="1614E042">
      <w:pPr>
        <w:spacing w:line="360" w:lineRule="auto"/>
        <w:ind w:firstLine="420" w:firstLineChars="200"/>
        <w:rPr>
          <w:rFonts w:ascii="宋体" w:hAnsi="宋体"/>
          <w:bCs/>
          <w:color w:val="auto"/>
          <w:lang w:eastAsia="zh-CN"/>
        </w:rPr>
      </w:pPr>
      <w:r>
        <w:rPr>
          <w:rFonts w:hint="eastAsia" w:ascii="宋体" w:hAnsi="宋体"/>
          <w:bCs/>
          <w:color w:val="auto"/>
          <w:lang w:eastAsia="zh-CN"/>
        </w:rPr>
        <w:t>1.</w:t>
      </w:r>
      <w:r>
        <w:rPr>
          <w:rFonts w:ascii="宋体" w:hAnsi="宋体"/>
          <w:bCs/>
          <w:color w:val="auto"/>
          <w:lang w:eastAsia="zh-CN"/>
        </w:rPr>
        <w:t>对本合同规定的委托</w:t>
      </w:r>
      <w:r>
        <w:rPr>
          <w:rFonts w:hint="eastAsia" w:ascii="宋体" w:hAnsi="宋体"/>
          <w:bCs/>
          <w:color w:val="auto"/>
          <w:lang w:eastAsia="zh-CN"/>
        </w:rPr>
        <w:t>服务</w:t>
      </w:r>
      <w:r>
        <w:rPr>
          <w:rFonts w:ascii="宋体" w:hAnsi="宋体"/>
          <w:bCs/>
          <w:color w:val="auto"/>
          <w:lang w:eastAsia="zh-CN"/>
        </w:rPr>
        <w:t>范围内的</w:t>
      </w:r>
      <w:r>
        <w:rPr>
          <w:rFonts w:hint="eastAsia" w:ascii="宋体" w:hAnsi="宋体"/>
          <w:bCs/>
          <w:color w:val="auto"/>
          <w:lang w:eastAsia="zh-CN"/>
        </w:rPr>
        <w:t>项目</w:t>
      </w:r>
      <w:r>
        <w:rPr>
          <w:rFonts w:ascii="宋体" w:hAnsi="宋体"/>
          <w:bCs/>
          <w:color w:val="auto"/>
          <w:lang w:eastAsia="zh-CN"/>
        </w:rPr>
        <w:t>享有管理权及服务义务。</w:t>
      </w:r>
    </w:p>
    <w:p w14:paraId="5022F4D5">
      <w:pPr>
        <w:spacing w:line="360" w:lineRule="auto"/>
        <w:ind w:firstLine="420" w:firstLineChars="200"/>
        <w:rPr>
          <w:rFonts w:ascii="宋体" w:hAnsi="宋体"/>
          <w:bCs/>
          <w:color w:val="auto"/>
          <w:lang w:eastAsia="zh-CN"/>
        </w:rPr>
      </w:pPr>
      <w:r>
        <w:rPr>
          <w:rFonts w:hint="eastAsia" w:ascii="宋体" w:hAnsi="宋体"/>
          <w:bCs/>
          <w:color w:val="auto"/>
          <w:lang w:eastAsia="zh-CN"/>
        </w:rPr>
        <w:t>2.</w:t>
      </w:r>
      <w:r>
        <w:rPr>
          <w:rFonts w:ascii="宋体" w:hAnsi="宋体"/>
          <w:bCs/>
          <w:color w:val="auto"/>
          <w:lang w:eastAsia="zh-CN"/>
        </w:rPr>
        <w:t>根据本合同的规定向甲方收取相关</w:t>
      </w:r>
      <w:r>
        <w:rPr>
          <w:rFonts w:hint="eastAsia" w:ascii="宋体" w:hAnsi="宋体"/>
          <w:bCs/>
          <w:color w:val="auto"/>
          <w:lang w:eastAsia="zh-CN"/>
        </w:rPr>
        <w:t>服务</w:t>
      </w:r>
      <w:r>
        <w:rPr>
          <w:rFonts w:ascii="宋体" w:hAnsi="宋体"/>
          <w:bCs/>
          <w:color w:val="auto"/>
          <w:lang w:eastAsia="zh-CN"/>
        </w:rPr>
        <w:t>费用，并有权</w:t>
      </w:r>
      <w:r>
        <w:rPr>
          <w:rFonts w:hint="eastAsia" w:ascii="宋体" w:hAnsi="宋体"/>
          <w:bCs/>
          <w:color w:val="auto"/>
          <w:lang w:eastAsia="zh-CN"/>
        </w:rPr>
        <w:t>在本项目管理范围内</w:t>
      </w:r>
      <w:r>
        <w:rPr>
          <w:rFonts w:ascii="宋体" w:hAnsi="宋体"/>
          <w:bCs/>
          <w:color w:val="auto"/>
          <w:lang w:eastAsia="zh-CN"/>
        </w:rPr>
        <w:t>管理及合理使用。</w:t>
      </w:r>
    </w:p>
    <w:p w14:paraId="73DD940B">
      <w:pPr>
        <w:spacing w:line="360" w:lineRule="auto"/>
        <w:ind w:firstLine="420" w:firstLineChars="200"/>
        <w:rPr>
          <w:rFonts w:ascii="宋体" w:hAnsi="宋体"/>
          <w:color w:val="auto"/>
          <w:lang w:eastAsia="zh-CN"/>
        </w:rPr>
      </w:pPr>
      <w:r>
        <w:rPr>
          <w:rFonts w:hint="eastAsia" w:ascii="宋体" w:hAnsi="宋体"/>
          <w:color w:val="auto"/>
          <w:lang w:eastAsia="zh-CN"/>
        </w:rPr>
        <w:t>3.及时向甲方通告本项目服务范围内有关服务的重大事项，及时配合处理投诉。</w:t>
      </w:r>
    </w:p>
    <w:p w14:paraId="1E6F773B">
      <w:pPr>
        <w:spacing w:line="360" w:lineRule="auto"/>
        <w:ind w:firstLine="420" w:firstLineChars="200"/>
        <w:rPr>
          <w:rFonts w:ascii="宋体" w:hAnsi="宋体"/>
          <w:bCs/>
          <w:color w:val="auto"/>
          <w:lang w:eastAsia="zh-CN"/>
        </w:rPr>
      </w:pPr>
      <w:r>
        <w:rPr>
          <w:rFonts w:hint="eastAsia" w:ascii="宋体" w:hAnsi="宋体"/>
          <w:color w:val="auto"/>
          <w:lang w:eastAsia="zh-CN"/>
        </w:rPr>
        <w:t>4.</w:t>
      </w:r>
      <w:r>
        <w:rPr>
          <w:rFonts w:ascii="宋体" w:hAnsi="宋体"/>
          <w:bCs/>
          <w:color w:val="auto"/>
          <w:lang w:eastAsia="zh-CN"/>
        </w:rPr>
        <w:t>接受</w:t>
      </w:r>
      <w:r>
        <w:rPr>
          <w:rFonts w:hint="eastAsia" w:ascii="宋体" w:hAnsi="宋体"/>
          <w:bCs/>
          <w:color w:val="auto"/>
          <w:lang w:eastAsia="zh-CN"/>
        </w:rPr>
        <w:t>项目行</w:t>
      </w:r>
      <w:r>
        <w:rPr>
          <w:rFonts w:ascii="宋体" w:hAnsi="宋体"/>
          <w:bCs/>
          <w:color w:val="auto"/>
          <w:lang w:eastAsia="zh-CN"/>
        </w:rPr>
        <w:t>业管理部门及政府有关部门的指导，接受甲方的监督。</w:t>
      </w:r>
    </w:p>
    <w:p w14:paraId="0490CDD2">
      <w:pPr>
        <w:spacing w:line="360" w:lineRule="auto"/>
        <w:ind w:firstLine="420" w:firstLineChars="200"/>
        <w:rPr>
          <w:rFonts w:ascii="宋体" w:hAnsi="宋体"/>
          <w:bCs/>
          <w:color w:val="auto"/>
          <w:lang w:eastAsia="zh-CN"/>
        </w:rPr>
      </w:pPr>
      <w:r>
        <w:rPr>
          <w:rFonts w:hint="eastAsia" w:ascii="宋体" w:hAnsi="宋体"/>
          <w:bCs/>
          <w:color w:val="auto"/>
          <w:lang w:eastAsia="zh-CN"/>
        </w:rPr>
        <w:t>5.</w:t>
      </w:r>
      <w:r>
        <w:rPr>
          <w:rFonts w:ascii="宋体" w:hAnsi="宋体"/>
          <w:bCs/>
          <w:color w:val="auto"/>
          <w:lang w:eastAsia="zh-CN"/>
        </w:rPr>
        <w:t>国家</w:t>
      </w:r>
      <w:r>
        <w:rPr>
          <w:rFonts w:hint="eastAsia" w:ascii="宋体" w:hAnsi="宋体" w:eastAsia="宋体"/>
          <w:bCs/>
          <w:color w:val="auto"/>
          <w:lang w:eastAsia="zh-CN"/>
        </w:rPr>
        <w:t>法律法规</w:t>
      </w:r>
      <w:r>
        <w:rPr>
          <w:rFonts w:ascii="宋体" w:hAnsi="宋体"/>
          <w:bCs/>
          <w:color w:val="auto"/>
          <w:lang w:eastAsia="zh-CN"/>
        </w:rPr>
        <w:t>所规定由乙方承担的</w:t>
      </w:r>
      <w:r>
        <w:rPr>
          <w:rFonts w:hint="eastAsia" w:ascii="宋体" w:hAnsi="宋体" w:eastAsia="宋体"/>
          <w:bCs/>
          <w:color w:val="auto"/>
          <w:lang w:eastAsia="zh-CN"/>
        </w:rPr>
        <w:t>其他</w:t>
      </w:r>
      <w:r>
        <w:rPr>
          <w:rFonts w:ascii="宋体" w:hAnsi="宋体"/>
          <w:bCs/>
          <w:color w:val="auto"/>
          <w:lang w:eastAsia="zh-CN"/>
        </w:rPr>
        <w:t>责任。</w:t>
      </w:r>
    </w:p>
    <w:p w14:paraId="1DA99B55">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第五条 违约责任</w:t>
      </w:r>
    </w:p>
    <w:p w14:paraId="12E8F7A4">
      <w:pPr>
        <w:spacing w:line="360" w:lineRule="auto"/>
        <w:ind w:firstLine="420" w:firstLineChars="200"/>
        <w:rPr>
          <w:rFonts w:ascii="宋体" w:hAnsi="宋体"/>
          <w:bCs/>
          <w:color w:val="auto"/>
          <w:lang w:eastAsia="zh-CN"/>
        </w:rPr>
      </w:pPr>
      <w:r>
        <w:rPr>
          <w:rFonts w:hint="eastAsia" w:ascii="宋体" w:hAnsi="宋体"/>
          <w:bCs/>
          <w:color w:val="auto"/>
          <w:lang w:eastAsia="zh-CN"/>
        </w:rPr>
        <w:t>1.</w:t>
      </w:r>
      <w:r>
        <w:rPr>
          <w:rFonts w:ascii="宋体" w:hAnsi="宋体"/>
          <w:bCs/>
          <w:color w:val="auto"/>
          <w:lang w:eastAsia="zh-CN"/>
        </w:rPr>
        <w:t>甲乙双方必须遵守本合同并执行合同中的各项规定，保证</w:t>
      </w:r>
      <w:r>
        <w:rPr>
          <w:rFonts w:hint="eastAsia" w:ascii="宋体" w:hAnsi="宋体"/>
          <w:bCs/>
          <w:color w:val="auto"/>
          <w:lang w:eastAsia="zh-CN"/>
        </w:rPr>
        <w:t>本</w:t>
      </w:r>
      <w:r>
        <w:rPr>
          <w:rFonts w:ascii="宋体" w:hAnsi="宋体"/>
          <w:bCs/>
          <w:color w:val="auto"/>
          <w:lang w:eastAsia="zh-CN"/>
        </w:rPr>
        <w:t>合同的正常</w:t>
      </w:r>
      <w:r>
        <w:rPr>
          <w:rFonts w:hint="eastAsia" w:ascii="宋体" w:hAnsi="宋体"/>
          <w:bCs/>
          <w:color w:val="auto"/>
          <w:lang w:eastAsia="zh-CN"/>
        </w:rPr>
        <w:t>履行</w:t>
      </w:r>
      <w:r>
        <w:rPr>
          <w:rFonts w:ascii="宋体" w:hAnsi="宋体"/>
          <w:bCs/>
          <w:color w:val="auto"/>
          <w:lang w:eastAsia="zh-CN"/>
        </w:rPr>
        <w:t>。</w:t>
      </w:r>
    </w:p>
    <w:p w14:paraId="7255D2D4">
      <w:pPr>
        <w:spacing w:line="360" w:lineRule="auto"/>
        <w:ind w:firstLine="420" w:firstLineChars="200"/>
        <w:rPr>
          <w:rFonts w:ascii="宋体" w:hAnsi="宋体"/>
          <w:bCs/>
          <w:color w:val="auto"/>
          <w:lang w:eastAsia="zh-CN"/>
        </w:rPr>
      </w:pPr>
      <w:r>
        <w:rPr>
          <w:rFonts w:hint="eastAsia" w:ascii="宋体" w:hAnsi="宋体"/>
          <w:bCs/>
          <w:color w:val="auto"/>
          <w:lang w:eastAsia="zh-CN"/>
        </w:rPr>
        <w:t>2.</w:t>
      </w:r>
      <w:r>
        <w:rPr>
          <w:rFonts w:ascii="宋体" w:hAnsi="宋体"/>
          <w:bCs/>
          <w:color w:val="auto"/>
          <w:lang w:eastAsia="zh-CN"/>
        </w:rPr>
        <w:t>如因乙方</w:t>
      </w:r>
      <w:r>
        <w:rPr>
          <w:rFonts w:hint="eastAsia" w:ascii="宋体" w:hAnsi="宋体"/>
          <w:bCs/>
          <w:color w:val="auto"/>
          <w:lang w:eastAsia="zh-CN"/>
        </w:rPr>
        <w:t>工作人员在履行职务过程中</w:t>
      </w:r>
      <w:r>
        <w:rPr>
          <w:rFonts w:hint="eastAsia" w:ascii="宋体" w:hAnsi="宋体" w:eastAsia="宋体"/>
          <w:bCs/>
          <w:color w:val="auto"/>
          <w:lang w:eastAsia="zh-CN"/>
        </w:rPr>
        <w:t>的</w:t>
      </w:r>
      <w:r>
        <w:rPr>
          <w:rFonts w:ascii="宋体" w:hAnsi="宋体"/>
          <w:bCs/>
          <w:color w:val="auto"/>
          <w:lang w:eastAsia="zh-CN"/>
        </w:rPr>
        <w:t>疏忽、失职、过错等</w:t>
      </w:r>
      <w:r>
        <w:rPr>
          <w:rFonts w:hint="eastAsia" w:ascii="宋体" w:hAnsi="宋体"/>
          <w:bCs/>
          <w:color w:val="auto"/>
          <w:lang w:eastAsia="zh-CN"/>
        </w:rPr>
        <w:t>故意或者过失</w:t>
      </w:r>
      <w:r>
        <w:rPr>
          <w:rFonts w:ascii="宋体" w:hAnsi="宋体"/>
          <w:bCs/>
          <w:color w:val="auto"/>
          <w:lang w:eastAsia="zh-CN"/>
        </w:rPr>
        <w:t>原因给甲方造成损失或侵害，</w:t>
      </w:r>
      <w:r>
        <w:rPr>
          <w:rFonts w:hint="eastAsia" w:ascii="宋体" w:hAnsi="宋体"/>
          <w:bCs/>
          <w:color w:val="auto"/>
          <w:lang w:eastAsia="zh-CN"/>
        </w:rPr>
        <w:t>包括但不限于甲方本身的财产损失、由此而导致的甲方对任何第三方的法律责任等，乙方对此均应承担全部的赔偿责任</w:t>
      </w:r>
      <w:r>
        <w:rPr>
          <w:rFonts w:ascii="宋体" w:hAnsi="宋体"/>
          <w:bCs/>
          <w:color w:val="auto"/>
          <w:lang w:eastAsia="zh-CN"/>
        </w:rPr>
        <w:t>。</w:t>
      </w:r>
    </w:p>
    <w:p w14:paraId="6A1EE5FC">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第六条  不可抗力事件处理</w:t>
      </w:r>
    </w:p>
    <w:p w14:paraId="10E8CB53">
      <w:pPr>
        <w:tabs>
          <w:tab w:val="left" w:pos="0"/>
        </w:tabs>
        <w:spacing w:line="360" w:lineRule="auto"/>
        <w:ind w:firstLine="420" w:firstLineChars="200"/>
        <w:rPr>
          <w:rFonts w:ascii="宋体" w:hAnsi="宋体"/>
          <w:color w:val="auto"/>
          <w:lang w:eastAsia="zh-CN"/>
        </w:rPr>
      </w:pPr>
      <w:r>
        <w:rPr>
          <w:rFonts w:hint="eastAsia" w:ascii="宋体" w:hAnsi="宋体"/>
          <w:color w:val="auto"/>
          <w:lang w:eastAsia="zh-CN"/>
        </w:rPr>
        <w:t>1.在合同有效期内，任何一方因不可抗力事件导致不能履行合同，则合同履行期可延长，其延长期与不可抗力影响期相同。</w:t>
      </w:r>
    </w:p>
    <w:p w14:paraId="144B187B">
      <w:pPr>
        <w:tabs>
          <w:tab w:val="left" w:pos="0"/>
        </w:tabs>
        <w:spacing w:line="360" w:lineRule="auto"/>
        <w:ind w:firstLine="420" w:firstLineChars="200"/>
        <w:rPr>
          <w:rFonts w:ascii="宋体" w:hAnsi="宋体"/>
          <w:color w:val="auto"/>
          <w:lang w:eastAsia="zh-CN"/>
        </w:rPr>
      </w:pPr>
      <w:r>
        <w:rPr>
          <w:rFonts w:hint="eastAsia" w:ascii="宋体" w:hAnsi="宋体"/>
          <w:color w:val="auto"/>
          <w:lang w:eastAsia="zh-CN"/>
        </w:rPr>
        <w:t>2.不可抗力事件发生后，应立即通知对方，并寄送有关权威机构出具的证明。</w:t>
      </w:r>
    </w:p>
    <w:p w14:paraId="616D762C">
      <w:pPr>
        <w:tabs>
          <w:tab w:val="left" w:pos="0"/>
        </w:tabs>
        <w:spacing w:line="360" w:lineRule="auto"/>
        <w:ind w:firstLine="420" w:firstLineChars="200"/>
        <w:rPr>
          <w:rFonts w:ascii="宋体" w:hAnsi="宋体"/>
          <w:color w:val="auto"/>
          <w:lang w:eastAsia="zh-CN"/>
        </w:rPr>
      </w:pPr>
      <w:r>
        <w:rPr>
          <w:rFonts w:hint="eastAsia" w:ascii="宋体" w:hAnsi="宋体"/>
          <w:color w:val="auto"/>
          <w:lang w:eastAsia="zh-CN"/>
        </w:rPr>
        <w:t>3.不可抗力事件延续天以上，双方应通过友好协商，确定是否继续履行合同。</w:t>
      </w:r>
    </w:p>
    <w:p w14:paraId="6E7A6C1E">
      <w:pPr>
        <w:spacing w:beforeLines="50" w:afterLines="50" w:line="360" w:lineRule="auto"/>
        <w:ind w:firstLine="482" w:firstLineChars="200"/>
        <w:rPr>
          <w:rFonts w:ascii="宋体" w:hAnsi="宋体" w:eastAsia="宋体" w:cs="宋体"/>
          <w:b/>
          <w:bCs/>
          <w:color w:val="auto"/>
          <w:sz w:val="24"/>
          <w:lang w:eastAsia="zh-CN"/>
        </w:rPr>
      </w:pPr>
      <w:bookmarkStart w:id="1" w:name="_Toc237145411"/>
      <w:bookmarkStart w:id="2" w:name="_Toc251768867"/>
      <w:bookmarkStart w:id="3" w:name="_Toc238984980"/>
      <w:bookmarkStart w:id="4" w:name="_Toc286993792"/>
      <w:bookmarkStart w:id="5" w:name="_Toc212019599"/>
      <w:bookmarkStart w:id="6" w:name="_Toc239233919"/>
      <w:bookmarkStart w:id="7" w:name="_Toc225654649"/>
      <w:bookmarkStart w:id="8" w:name="_Toc232492933"/>
      <w:bookmarkStart w:id="9" w:name="_Toc239568423"/>
      <w:bookmarkStart w:id="10" w:name="_Toc211911353"/>
      <w:bookmarkStart w:id="11" w:name="_Toc185395254"/>
      <w:bookmarkStart w:id="12" w:name="_Toc225244857"/>
      <w:bookmarkStart w:id="13" w:name="_Toc225670756"/>
      <w:bookmarkStart w:id="14" w:name="_Toc241833908"/>
      <w:bookmarkStart w:id="15" w:name="_Toc211854454"/>
      <w:bookmarkStart w:id="16" w:name="_Toc247334846"/>
      <w:r>
        <w:rPr>
          <w:rFonts w:hint="eastAsia" w:ascii="宋体" w:hAnsi="宋体" w:eastAsia="宋体" w:cs="宋体"/>
          <w:b/>
          <w:bCs/>
          <w:color w:val="auto"/>
          <w:sz w:val="24"/>
          <w:lang w:eastAsia="zh-CN"/>
        </w:rPr>
        <w:t>第七条  合同的变更和终止</w:t>
      </w:r>
    </w:p>
    <w:p w14:paraId="64A9626F">
      <w:pPr>
        <w:spacing w:line="360" w:lineRule="auto"/>
        <w:ind w:firstLine="420" w:firstLineChars="200"/>
        <w:rPr>
          <w:rFonts w:ascii="宋体" w:hAnsi="宋体" w:cs="宋体"/>
          <w:color w:val="auto"/>
          <w:lang w:eastAsia="zh-CN"/>
        </w:rPr>
      </w:pPr>
      <w:r>
        <w:rPr>
          <w:rFonts w:hint="eastAsia" w:ascii="宋体" w:hAnsi="宋体" w:cs="宋体"/>
          <w:color w:val="auto"/>
          <w:lang w:eastAsia="zh-CN"/>
        </w:rPr>
        <w:t>除《中华人民共和国政府采购法》第49条、第50条第二款规定的情形外，本合同一经签订，甲乙双方不得擅自变更、中止或终止合同。</w:t>
      </w:r>
    </w:p>
    <w:p w14:paraId="67B0F188">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第八条  解决合同纠纷的方式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5A3B1C0">
      <w:pPr>
        <w:pStyle w:val="6"/>
        <w:spacing w:line="360" w:lineRule="auto"/>
        <w:ind w:firstLine="420"/>
        <w:rPr>
          <w:rFonts w:ascii="宋体" w:hAnsi="宋体"/>
          <w:color w:val="auto"/>
          <w:sz w:val="21"/>
          <w:lang w:eastAsia="zh-CN"/>
        </w:rPr>
      </w:pPr>
      <w:r>
        <w:rPr>
          <w:rFonts w:hint="eastAsia" w:ascii="宋体" w:hAnsi="宋体"/>
          <w:color w:val="auto"/>
          <w:sz w:val="21"/>
          <w:lang w:eastAsia="zh-CN"/>
        </w:rPr>
        <w:t>1.</w:t>
      </w:r>
      <w:r>
        <w:rPr>
          <w:rFonts w:ascii="宋体" w:hAnsi="宋体"/>
          <w:color w:val="auto"/>
          <w:sz w:val="21"/>
          <w:lang w:eastAsia="zh-CN"/>
        </w:rPr>
        <w:t>在执行本合同中发生的或与本合同有关的争端，双方应通过友好协商解决，经协商在</w:t>
      </w:r>
      <w:r>
        <w:rPr>
          <w:rFonts w:hint="eastAsia" w:ascii="宋体" w:hAnsi="宋体"/>
          <w:color w:val="auto"/>
          <w:sz w:val="21"/>
          <w:lang w:eastAsia="zh-CN"/>
        </w:rPr>
        <w:t>XX</w:t>
      </w:r>
      <w:r>
        <w:rPr>
          <w:rFonts w:ascii="宋体" w:hAnsi="宋体"/>
          <w:color w:val="auto"/>
          <w:sz w:val="21"/>
          <w:lang w:eastAsia="zh-CN"/>
        </w:rPr>
        <w:t>天内不能达成协议时，</w:t>
      </w:r>
      <w:r>
        <w:rPr>
          <w:rFonts w:hint="eastAsia" w:ascii="宋体" w:hAnsi="宋体"/>
          <w:color w:val="auto"/>
          <w:sz w:val="21"/>
          <w:lang w:eastAsia="zh-CN"/>
        </w:rPr>
        <w:t>则采取以下第</w:t>
      </w:r>
      <w:r>
        <w:rPr>
          <w:rFonts w:hint="eastAsia" w:ascii="宋体" w:hAnsi="宋体" w:eastAsia="宋体"/>
          <w:color w:val="auto"/>
          <w:sz w:val="21"/>
          <w:u w:val="single"/>
          <w:lang w:eastAsia="zh-CN"/>
        </w:rPr>
        <w:t xml:space="preserve"> （1） </w:t>
      </w:r>
      <w:r>
        <w:rPr>
          <w:rFonts w:hint="eastAsia" w:ascii="宋体" w:hAnsi="宋体"/>
          <w:color w:val="auto"/>
          <w:sz w:val="21"/>
          <w:lang w:eastAsia="zh-CN"/>
        </w:rPr>
        <w:t>种方式解决争议：</w:t>
      </w:r>
    </w:p>
    <w:p w14:paraId="64D2E40E">
      <w:pPr>
        <w:pStyle w:val="6"/>
        <w:spacing w:line="360" w:lineRule="auto"/>
        <w:ind w:firstLine="420"/>
        <w:rPr>
          <w:rFonts w:ascii="宋体" w:hAnsi="宋体"/>
          <w:color w:val="auto"/>
          <w:sz w:val="21"/>
          <w:lang w:eastAsia="zh-CN"/>
        </w:rPr>
      </w:pPr>
      <w:r>
        <w:rPr>
          <w:rFonts w:hint="eastAsia" w:ascii="宋体" w:hAnsi="宋体"/>
          <w:color w:val="auto"/>
          <w:sz w:val="21"/>
          <w:lang w:eastAsia="zh-CN"/>
        </w:rPr>
        <w:t>（1）向甲方上级法院或跨区域同级有管辖权的人民法院提起诉讼；</w:t>
      </w:r>
    </w:p>
    <w:p w14:paraId="1DA1EB37">
      <w:pPr>
        <w:pStyle w:val="6"/>
        <w:spacing w:line="360" w:lineRule="auto"/>
        <w:ind w:firstLine="420"/>
        <w:rPr>
          <w:rFonts w:ascii="宋体" w:hAnsi="宋体"/>
          <w:color w:val="auto"/>
          <w:sz w:val="21"/>
          <w:lang w:eastAsia="zh-CN"/>
        </w:rPr>
      </w:pPr>
      <w:r>
        <w:rPr>
          <w:rFonts w:hint="eastAsia" w:ascii="宋体" w:hAnsi="宋体"/>
          <w:color w:val="auto"/>
          <w:sz w:val="21"/>
          <w:lang w:eastAsia="zh-CN"/>
        </w:rPr>
        <w:t>（2）向仲裁委员会按其仲裁规则申请仲裁。</w:t>
      </w:r>
    </w:p>
    <w:p w14:paraId="4BA9F2FD">
      <w:pPr>
        <w:tabs>
          <w:tab w:val="left" w:pos="0"/>
        </w:tabs>
        <w:spacing w:line="360" w:lineRule="auto"/>
        <w:ind w:firstLine="420" w:firstLineChars="200"/>
        <w:rPr>
          <w:rFonts w:ascii="宋体" w:hAnsi="宋体"/>
          <w:color w:val="auto"/>
          <w:lang w:eastAsia="zh-CN"/>
        </w:rPr>
      </w:pPr>
      <w:r>
        <w:rPr>
          <w:rFonts w:hint="eastAsia" w:ascii="宋体" w:hAnsi="宋体"/>
          <w:color w:val="auto"/>
          <w:lang w:eastAsia="zh-CN"/>
        </w:rPr>
        <w:t>2.在仲裁期间，本合同应继续履行。</w:t>
      </w:r>
    </w:p>
    <w:p w14:paraId="4995651D">
      <w:pPr>
        <w:spacing w:line="360" w:lineRule="auto"/>
        <w:ind w:firstLine="482" w:firstLineChars="200"/>
        <w:rPr>
          <w:rFonts w:ascii="宋体" w:hAnsi="宋体" w:eastAsia="宋体" w:cs="宋体"/>
          <w:b/>
          <w:bCs/>
          <w:color w:val="auto"/>
          <w:sz w:val="24"/>
          <w:lang w:eastAsia="zh-CN"/>
        </w:rPr>
      </w:pPr>
      <w:r>
        <w:rPr>
          <w:rFonts w:hint="eastAsia" w:ascii="宋体" w:hAnsi="宋体" w:eastAsia="宋体" w:cs="宋体"/>
          <w:b/>
          <w:bCs/>
          <w:color w:val="auto"/>
          <w:sz w:val="24"/>
          <w:lang w:eastAsia="zh-CN"/>
        </w:rPr>
        <w:t>第九条  其他</w:t>
      </w:r>
    </w:p>
    <w:p w14:paraId="6EEA1670">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1.本合同一式</w:t>
      </w:r>
      <w:r>
        <w:rPr>
          <w:rFonts w:hint="eastAsia" w:ascii="宋体" w:hAnsi="宋体" w:eastAsia="宋体" w:cs="宋体"/>
          <w:color w:val="auto"/>
          <w:u w:val="single"/>
          <w:lang w:eastAsia="zh-CN"/>
        </w:rPr>
        <w:t xml:space="preserve"> 肆 </w:t>
      </w:r>
      <w:r>
        <w:rPr>
          <w:rFonts w:hint="eastAsia" w:ascii="宋体" w:hAnsi="宋体" w:eastAsia="宋体" w:cs="宋体"/>
          <w:color w:val="auto"/>
          <w:lang w:eastAsia="zh-CN"/>
        </w:rPr>
        <w:t>份，甲方</w:t>
      </w:r>
      <w:r>
        <w:rPr>
          <w:rFonts w:hint="eastAsia" w:ascii="宋体" w:hAnsi="宋体" w:eastAsia="宋体" w:cs="宋体"/>
          <w:color w:val="auto"/>
          <w:u w:val="single"/>
          <w:lang w:eastAsia="zh-CN"/>
        </w:rPr>
        <w:t xml:space="preserve"> 贰 </w:t>
      </w:r>
      <w:r>
        <w:rPr>
          <w:rFonts w:hint="eastAsia" w:ascii="宋体" w:hAnsi="宋体" w:eastAsia="宋体" w:cs="宋体"/>
          <w:color w:val="auto"/>
          <w:lang w:eastAsia="zh-CN"/>
        </w:rPr>
        <w:t>份，乙方</w:t>
      </w:r>
      <w:r>
        <w:rPr>
          <w:rFonts w:hint="eastAsia" w:ascii="宋体" w:hAnsi="宋体" w:eastAsia="宋体" w:cs="宋体"/>
          <w:color w:val="auto"/>
          <w:u w:val="single"/>
          <w:lang w:eastAsia="zh-CN"/>
        </w:rPr>
        <w:t xml:space="preserve"> 贰  </w:t>
      </w:r>
      <w:r>
        <w:rPr>
          <w:rFonts w:hint="eastAsia" w:ascii="宋体" w:hAnsi="宋体" w:eastAsia="宋体" w:cs="宋体"/>
          <w:color w:val="auto"/>
          <w:lang w:eastAsia="zh-CN"/>
        </w:rPr>
        <w:t>份合同具备同等法律效力。</w:t>
      </w:r>
    </w:p>
    <w:p w14:paraId="43CEE218">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2.本合同有效期自年月日起至年月日止。</w:t>
      </w:r>
    </w:p>
    <w:p w14:paraId="580C45CD">
      <w:pPr>
        <w:spacing w:line="360" w:lineRule="auto"/>
        <w:ind w:firstLine="420" w:firstLineChars="200"/>
        <w:rPr>
          <w:rFonts w:ascii="宋体" w:hAnsi="宋体" w:eastAsia="宋体" w:cs="宋体"/>
          <w:color w:val="auto"/>
          <w:lang w:eastAsia="zh-CN"/>
        </w:rPr>
      </w:pPr>
      <w:r>
        <w:rPr>
          <w:rFonts w:hint="eastAsia" w:ascii="宋体" w:hAnsi="宋体" w:eastAsia="宋体" w:cs="宋体"/>
          <w:color w:val="auto"/>
          <w:lang w:eastAsia="zh-CN"/>
        </w:rPr>
        <w:t>3.协议有效期内，如任一方要求变更或解除合同必须以书面形式提前 15 天告知对方，经双方协商一致达成书面协议在结清邮费等相关费用后方可变更或解除合同。</w:t>
      </w:r>
    </w:p>
    <w:p w14:paraId="6B72A26E">
      <w:pPr>
        <w:tabs>
          <w:tab w:val="left" w:pos="8391"/>
        </w:tabs>
        <w:spacing w:line="360" w:lineRule="auto"/>
        <w:ind w:right="-69"/>
        <w:textAlignment w:val="bottom"/>
        <w:rPr>
          <w:rFonts w:ascii="宋体" w:hAnsi="宋体" w:eastAsia="宋体" w:cs="宋体"/>
          <w:color w:val="auto"/>
          <w:sz w:val="24"/>
          <w:lang w:eastAsia="zh-CN"/>
        </w:rPr>
      </w:pPr>
    </w:p>
    <w:tbl>
      <w:tblPr>
        <w:tblStyle w:val="3"/>
        <w:tblW w:w="0" w:type="auto"/>
        <w:jc w:val="center"/>
        <w:tblLayout w:type="fixed"/>
        <w:tblCellMar>
          <w:top w:w="0" w:type="dxa"/>
          <w:left w:w="108" w:type="dxa"/>
          <w:bottom w:w="0" w:type="dxa"/>
          <w:right w:w="108" w:type="dxa"/>
        </w:tblCellMar>
      </w:tblPr>
      <w:tblGrid>
        <w:gridCol w:w="4643"/>
        <w:gridCol w:w="4643"/>
      </w:tblGrid>
      <w:tr w14:paraId="0B88C797">
        <w:tblPrEx>
          <w:tblCellMar>
            <w:top w:w="0" w:type="dxa"/>
            <w:left w:w="108" w:type="dxa"/>
            <w:bottom w:w="0" w:type="dxa"/>
            <w:right w:w="108" w:type="dxa"/>
          </w:tblCellMar>
        </w:tblPrEx>
        <w:trPr>
          <w:jc w:val="center"/>
        </w:trPr>
        <w:tc>
          <w:tcPr>
            <w:tcW w:w="4643" w:type="dxa"/>
          </w:tcPr>
          <w:p w14:paraId="09FA7F1C">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甲方名称（</w:t>
            </w:r>
            <w:r>
              <w:rPr>
                <w:rFonts w:hint="eastAsia" w:ascii="宋体" w:hAnsi="宋体" w:eastAsia="宋体" w:cs="宋体"/>
                <w:color w:val="auto"/>
                <w:spacing w:val="-20"/>
                <w:lang w:eastAsia="zh-CN"/>
              </w:rPr>
              <w:t>盖章</w:t>
            </w:r>
            <w:r>
              <w:rPr>
                <w:rFonts w:hint="eastAsia" w:ascii="宋体" w:hAnsi="宋体" w:eastAsia="宋体" w:cs="宋体"/>
                <w:color w:val="auto"/>
                <w:lang w:eastAsia="zh-CN"/>
              </w:rPr>
              <w:t>）：</w:t>
            </w:r>
          </w:p>
          <w:p w14:paraId="45ED8ADC">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地址：</w:t>
            </w:r>
          </w:p>
          <w:p w14:paraId="10583575">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代表人（签字）：</w:t>
            </w:r>
          </w:p>
          <w:p w14:paraId="546E9F55">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电话：</w:t>
            </w:r>
          </w:p>
          <w:p w14:paraId="5F987078">
            <w:pPr>
              <w:spacing w:line="360" w:lineRule="auto"/>
              <w:ind w:right="-154"/>
              <w:textAlignment w:val="bottom"/>
              <w:rPr>
                <w:rFonts w:ascii="宋体" w:hAnsi="宋体" w:eastAsia="宋体" w:cs="宋体"/>
                <w:color w:val="auto"/>
              </w:rPr>
            </w:pPr>
            <w:r>
              <w:rPr>
                <w:rFonts w:hint="eastAsia" w:ascii="宋体" w:hAnsi="宋体" w:eastAsia="宋体" w:cs="宋体"/>
                <w:color w:val="auto"/>
              </w:rPr>
              <w:t>开户银行：</w:t>
            </w:r>
          </w:p>
          <w:p w14:paraId="75E823B9">
            <w:pPr>
              <w:spacing w:line="360" w:lineRule="auto"/>
              <w:ind w:right="-154"/>
              <w:textAlignment w:val="bottom"/>
              <w:rPr>
                <w:rFonts w:ascii="宋体" w:hAnsi="宋体" w:eastAsia="宋体" w:cs="宋体"/>
                <w:color w:val="auto"/>
              </w:rPr>
            </w:pPr>
            <w:r>
              <w:rPr>
                <w:rFonts w:hint="eastAsia" w:ascii="宋体" w:hAnsi="宋体" w:eastAsia="宋体" w:cs="宋体"/>
                <w:color w:val="auto"/>
              </w:rPr>
              <w:t>账号：</w:t>
            </w:r>
          </w:p>
        </w:tc>
        <w:tc>
          <w:tcPr>
            <w:tcW w:w="4643" w:type="dxa"/>
          </w:tcPr>
          <w:p w14:paraId="6C341A19">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乙方名称（</w:t>
            </w:r>
            <w:r>
              <w:rPr>
                <w:rFonts w:hint="eastAsia" w:ascii="宋体" w:hAnsi="宋体" w:eastAsia="宋体" w:cs="宋体"/>
                <w:color w:val="auto"/>
                <w:spacing w:val="-20"/>
                <w:lang w:eastAsia="zh-CN"/>
              </w:rPr>
              <w:t>盖章</w:t>
            </w:r>
            <w:r>
              <w:rPr>
                <w:rFonts w:hint="eastAsia" w:ascii="宋体" w:hAnsi="宋体" w:eastAsia="宋体" w:cs="宋体"/>
                <w:color w:val="auto"/>
                <w:lang w:eastAsia="zh-CN"/>
              </w:rPr>
              <w:t>）：</w:t>
            </w:r>
          </w:p>
          <w:p w14:paraId="60954CDB">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地址：</w:t>
            </w:r>
          </w:p>
          <w:p w14:paraId="782131F6">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代表人（签字）：</w:t>
            </w:r>
          </w:p>
          <w:p w14:paraId="59091727">
            <w:pPr>
              <w:spacing w:line="360" w:lineRule="auto"/>
              <w:ind w:right="-154"/>
              <w:textAlignment w:val="bottom"/>
              <w:rPr>
                <w:rFonts w:ascii="宋体" w:hAnsi="宋体" w:eastAsia="宋体" w:cs="宋体"/>
                <w:color w:val="auto"/>
                <w:lang w:eastAsia="zh-CN"/>
              </w:rPr>
            </w:pPr>
            <w:r>
              <w:rPr>
                <w:rFonts w:hint="eastAsia" w:ascii="宋体" w:hAnsi="宋体" w:eastAsia="宋体" w:cs="宋体"/>
                <w:color w:val="auto"/>
                <w:lang w:eastAsia="zh-CN"/>
              </w:rPr>
              <w:t>电话：</w:t>
            </w:r>
          </w:p>
          <w:p w14:paraId="7E200F3A">
            <w:pPr>
              <w:spacing w:line="360" w:lineRule="auto"/>
              <w:ind w:right="-154"/>
              <w:textAlignment w:val="bottom"/>
              <w:rPr>
                <w:rFonts w:ascii="宋体" w:hAnsi="宋体" w:eastAsia="宋体" w:cs="宋体"/>
                <w:color w:val="auto"/>
              </w:rPr>
            </w:pPr>
            <w:r>
              <w:rPr>
                <w:rFonts w:hint="eastAsia" w:ascii="宋体" w:hAnsi="宋体" w:eastAsia="宋体" w:cs="宋体"/>
                <w:color w:val="auto"/>
              </w:rPr>
              <w:t>开户银行：</w:t>
            </w:r>
          </w:p>
          <w:p w14:paraId="2B42B33C">
            <w:pPr>
              <w:spacing w:line="360" w:lineRule="auto"/>
              <w:ind w:right="-154"/>
              <w:textAlignment w:val="bottom"/>
              <w:rPr>
                <w:rFonts w:ascii="宋体" w:hAnsi="宋体" w:eastAsia="宋体" w:cs="宋体"/>
                <w:color w:val="auto"/>
              </w:rPr>
            </w:pPr>
            <w:r>
              <w:rPr>
                <w:rFonts w:hint="eastAsia" w:ascii="宋体" w:hAnsi="宋体" w:eastAsia="宋体" w:cs="宋体"/>
                <w:color w:val="auto"/>
              </w:rPr>
              <w:t>账号：</w:t>
            </w:r>
          </w:p>
        </w:tc>
      </w:tr>
    </w:tbl>
    <w:p w14:paraId="371630D5">
      <w:pPr>
        <w:pStyle w:val="2"/>
        <w:kinsoku/>
        <w:spacing w:line="360" w:lineRule="auto"/>
        <w:jc w:val="both"/>
        <w:textAlignment w:val="auto"/>
        <w:rPr>
          <w:rFonts w:ascii="宋体" w:hAnsi="宋体" w:eastAsia="宋体" w:cs="宋体"/>
          <w:b/>
          <w:bCs/>
          <w:color w:val="auto"/>
          <w:spacing w:val="-20"/>
          <w:kern w:val="44"/>
          <w:sz w:val="48"/>
          <w:szCs w:val="48"/>
        </w:rPr>
      </w:pPr>
    </w:p>
    <w:p w14:paraId="087A712E">
      <w:pPr>
        <w:rPr>
          <w:color w:val="auto"/>
        </w:rPr>
      </w:pPr>
      <w:bookmarkStart w:id="17" w:name="_GoBack"/>
      <w:bookmarkEnd w:id="1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CF4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customStyle="1" w:styleId="5">
    <w:name w:val="null3"/>
    <w:qFormat/>
    <w:uiPriority w:val="0"/>
    <w:rPr>
      <w:rFonts w:hint="eastAsia" w:ascii="Calibri" w:hAnsi="Calibri" w:eastAsia="宋体" w:cs="宋体"/>
      <w:lang w:val="en-US" w:eastAsia="zh-CN" w:bidi="ar-SA"/>
    </w:rPr>
  </w:style>
  <w:style w:type="paragraph" w:customStyle="1" w:styleId="6">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2026-06-10T09:36:24Z</dcterms:created>
  <dc:creator>LX</dc:creator>
  <cp:lastModifiedBy>哆啦A梦</cp:lastModifiedBy>
  <dcterms:modified xsi:type="dcterms:W3CDTF">2026-06-10T10:20:02Z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A8A75B9A4ED54120AFE98BD9746A3419_12</vt:lpwstr>
  </property>
</Properties>
</file>