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版本号：ZCSP-临渭区-2026-0020620260820001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临渭区2026年度省级林业草原改革发展资金林下中药材发展补助项目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ZCSP-临渭区-2026-00206</w:t>
      </w:r>
      <w:r>
        <w:br/>
      </w:r>
      <w:r>
        <w:br/>
      </w:r>
      <w:r>
        <w:br/>
      </w:r>
    </w:p>
    <w:p>
      <w:pPr>
        <w:pStyle w:val="null3"/>
        <w:jc w:val="center"/>
        <w:outlineLvl w:val="2"/>
      </w:pPr>
      <w:r>
        <w:rPr>
          <w:rFonts w:ascii="仿宋_GB2312" w:hAnsi="仿宋_GB2312" w:cs="仿宋_GB2312" w:eastAsia="仿宋_GB2312"/>
          <w:sz w:val="28"/>
          <w:b/>
        </w:rPr>
        <w:t>渭南市临渭区林业局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渭南市临渭区林业局</w:t>
      </w:r>
      <w:r>
        <w:rPr>
          <w:rFonts w:ascii="仿宋_GB2312" w:hAnsi="仿宋_GB2312" w:cs="仿宋_GB2312" w:eastAsia="仿宋_GB2312"/>
        </w:rPr>
        <w:t>委托，拟对</w:t>
      </w:r>
      <w:r>
        <w:rPr>
          <w:rFonts w:ascii="仿宋_GB2312" w:hAnsi="仿宋_GB2312" w:cs="仿宋_GB2312" w:eastAsia="仿宋_GB2312"/>
        </w:rPr>
        <w:t>临渭区2026年度省级林业草原改革发展资金林下中药材发展补助项目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ZCSP-临渭区-2026-00206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临渭区2026年度省级林业草原改革发展资金林下中药材发展补助项目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项目共发展林下中药材300亩，其中：种植黄芩150亩，丹参150亩，促进林下经济发展及林地资源高效利用。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采购包1（临渭区2026年度省级林业草原改革发展资金林下中药材发展补助项目）：属于专门面向中小企业采购。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1、法定代表人身份证明书/法定代表人授权委托书：法定代表人参与磋商时需提供法定代表人身份证明书；被授权人参与磋商时需提供法定代表人身份证明书及法定代表人授权委托书；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2、磋商保证金交纳凭证：磋商保证金交纳凭证；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渭南市临渭区东风大街83号院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张舒怡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0913-3039585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的55%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渭南市临渭区林业局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联系人：任佩华</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地址：渭南市临渭区解放路与五马路十字东侧20米路南</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项目共发展林下中药材300亩，其中：种植黄芩150亩，丹参150亩，促进林下经济发展及林地资源高效利用。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林下栽植黄芩150亩，丹参150亩。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标的名称：林下栽植黄芩150亩，丹参150亩。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sz w:val="32"/>
                <w:b/>
              </w:rPr>
              <w:t>1、</w:t>
            </w:r>
            <w:r>
              <w:rPr>
                <w:rFonts w:ascii="仿宋_GB2312" w:hAnsi="仿宋_GB2312" w:cs="仿宋_GB2312" w:eastAsia="仿宋_GB2312"/>
                <w:sz w:val="32"/>
                <w:b/>
              </w:rPr>
              <w:t>作业规模</w:t>
            </w:r>
          </w:p>
          <w:p>
            <w:pPr>
              <w:pStyle w:val="null3"/>
              <w:ind w:left="645"/>
              <w:jc w:val="both"/>
            </w:pPr>
            <w:r>
              <w:rPr>
                <w:rFonts w:ascii="仿宋_GB2312" w:hAnsi="仿宋_GB2312" w:cs="仿宋_GB2312" w:eastAsia="仿宋_GB2312"/>
                <w:sz w:val="32"/>
              </w:rPr>
              <w:t>项目共发展林下中药材</w:t>
            </w:r>
            <w:r>
              <w:rPr>
                <w:rFonts w:ascii="仿宋_GB2312" w:hAnsi="仿宋_GB2312" w:cs="仿宋_GB2312" w:eastAsia="仿宋_GB2312"/>
                <w:sz w:val="32"/>
              </w:rPr>
              <w:t>300亩，</w:t>
            </w:r>
            <w:r>
              <w:rPr>
                <w:rFonts w:ascii="仿宋_GB2312" w:hAnsi="仿宋_GB2312" w:cs="仿宋_GB2312" w:eastAsia="仿宋_GB2312"/>
                <w:sz w:val="32"/>
              </w:rPr>
              <w:t>种植黄芩</w:t>
            </w:r>
            <w:r>
              <w:rPr>
                <w:rFonts w:ascii="仿宋_GB2312" w:hAnsi="仿宋_GB2312" w:cs="仿宋_GB2312" w:eastAsia="仿宋_GB2312"/>
                <w:sz w:val="32"/>
              </w:rPr>
              <w:t>150亩，丹参150亩</w:t>
            </w:r>
            <w:r>
              <w:rPr>
                <w:rFonts w:ascii="仿宋_GB2312" w:hAnsi="仿宋_GB2312" w:cs="仿宋_GB2312" w:eastAsia="仿宋_GB2312"/>
                <w:sz w:val="32"/>
              </w:rPr>
              <w:t>。</w:t>
            </w:r>
          </w:p>
          <w:p>
            <w:pPr>
              <w:pStyle w:val="null3"/>
              <w:ind w:left="645"/>
              <w:jc w:val="both"/>
            </w:pPr>
            <w:r>
              <w:rPr>
                <w:rFonts w:ascii="仿宋_GB2312" w:hAnsi="仿宋_GB2312" w:cs="仿宋_GB2312" w:eastAsia="仿宋_GB2312"/>
                <w:sz w:val="32"/>
                <w:b/>
              </w:rPr>
              <w:t>具体服务内容及技术要求以项目实施方案为准。</w:t>
            </w:r>
          </w:p>
          <w:p>
            <w:pPr>
              <w:pStyle w:val="null3"/>
              <w:ind w:firstLine="643"/>
              <w:jc w:val="both"/>
            </w:pPr>
            <w:r>
              <w:rPr>
                <w:rFonts w:ascii="仿宋_GB2312" w:hAnsi="仿宋_GB2312" w:cs="仿宋_GB2312" w:eastAsia="仿宋_GB2312"/>
                <w:sz w:val="32"/>
                <w:b/>
              </w:rPr>
              <w:t>2、种植类型</w:t>
            </w:r>
          </w:p>
          <w:p>
            <w:pPr>
              <w:pStyle w:val="null3"/>
              <w:ind w:firstLine="640"/>
              <w:jc w:val="both"/>
            </w:pPr>
            <w:r>
              <w:rPr>
                <w:rFonts w:ascii="仿宋_GB2312" w:hAnsi="仿宋_GB2312" w:cs="仿宋_GB2312" w:eastAsia="仿宋_GB2312"/>
                <w:sz w:val="32"/>
              </w:rPr>
              <w:t>模拟中药材自然生境的栽培方式，筛选优良种源、开展种植抚育、选择最佳采收时间等。充分利用林地、丘陵、草原等资源因地制宜进行仿野生抚育，节约土地成本。将</w:t>
            </w:r>
            <w:r>
              <w:rPr>
                <w:rFonts w:ascii="仿宋_GB2312" w:hAnsi="仿宋_GB2312" w:cs="仿宋_GB2312" w:eastAsia="仿宋_GB2312"/>
                <w:sz w:val="32"/>
              </w:rPr>
              <w:t>“人种天养”与人工育苗、腐熟杂草还地、科学肥水管理、病虫害综合治理等现代农业技术相结合，最大限度提升中药</w:t>
            </w:r>
            <w:r>
              <w:rPr>
                <w:rFonts w:ascii="仿宋_GB2312" w:hAnsi="仿宋_GB2312" w:cs="仿宋_GB2312" w:eastAsia="仿宋_GB2312"/>
                <w:sz w:val="32"/>
              </w:rPr>
              <w:t>材质量。</w:t>
            </w:r>
          </w:p>
          <w:p>
            <w:pPr>
              <w:pStyle w:val="null3"/>
              <w:ind w:firstLine="640"/>
              <w:jc w:val="both"/>
            </w:pPr>
            <w:r>
              <w:rPr>
                <w:rFonts w:ascii="仿宋_GB2312" w:hAnsi="仿宋_GB2312" w:cs="仿宋_GB2312" w:eastAsia="仿宋_GB2312"/>
                <w:sz w:val="32"/>
              </w:rPr>
              <w:t>2.1</w:t>
            </w:r>
            <w:r>
              <w:rPr>
                <w:rFonts w:ascii="仿宋_GB2312" w:hAnsi="仿宋_GB2312" w:cs="仿宋_GB2312" w:eastAsia="仿宋_GB2312"/>
                <w:sz w:val="32"/>
              </w:rPr>
              <w:t>种植模式：</w:t>
            </w:r>
          </w:p>
          <w:p>
            <w:pPr>
              <w:pStyle w:val="null3"/>
              <w:ind w:firstLine="640"/>
              <w:jc w:val="both"/>
            </w:pPr>
            <w:r>
              <w:rPr>
                <w:rFonts w:ascii="仿宋_GB2312" w:hAnsi="仿宋_GB2312" w:cs="仿宋_GB2312" w:eastAsia="仿宋_GB2312"/>
                <w:sz w:val="32"/>
              </w:rPr>
              <w:t>主要采用林下种植、间套作种植等仿野生等模式，选择栽植品种、株行距、配置方式如下：</w:t>
            </w:r>
          </w:p>
          <w:p>
            <w:pPr>
              <w:pStyle w:val="null3"/>
              <w:ind w:firstLine="640"/>
              <w:jc w:val="both"/>
            </w:pPr>
            <w:r>
              <w:rPr>
                <w:rFonts w:ascii="仿宋_GB2312" w:hAnsi="仿宋_GB2312" w:cs="仿宋_GB2312" w:eastAsia="仿宋_GB2312"/>
                <w:sz w:val="32"/>
              </w:rPr>
              <w:t>2.1.1</w:t>
            </w:r>
            <w:r>
              <w:rPr>
                <w:rFonts w:ascii="仿宋_GB2312" w:hAnsi="仿宋_GB2312" w:cs="仿宋_GB2312" w:eastAsia="仿宋_GB2312"/>
                <w:sz w:val="32"/>
              </w:rPr>
              <w:t>黄芩林下种植模式：</w:t>
            </w:r>
          </w:p>
          <w:p>
            <w:pPr>
              <w:pStyle w:val="null3"/>
              <w:ind w:firstLine="640"/>
              <w:jc w:val="both"/>
            </w:pPr>
            <w:r>
              <w:rPr>
                <w:rFonts w:ascii="仿宋_GB2312" w:hAnsi="仿宋_GB2312" w:cs="仿宋_GB2312" w:eastAsia="仿宋_GB2312"/>
                <w:sz w:val="32"/>
              </w:rPr>
              <w:t>种植品种：黄芩。</w:t>
            </w:r>
          </w:p>
          <w:p>
            <w:pPr>
              <w:pStyle w:val="null3"/>
              <w:ind w:firstLine="640"/>
              <w:jc w:val="both"/>
            </w:pPr>
            <w:r>
              <w:rPr>
                <w:rFonts w:ascii="仿宋_GB2312" w:hAnsi="仿宋_GB2312" w:cs="仿宋_GB2312" w:eastAsia="仿宋_GB2312"/>
                <w:sz w:val="32"/>
              </w:rPr>
              <w:t>适宜地段：适宜在阳郭镇秦岭北麓丘陵缓坡地</w:t>
            </w:r>
            <w:r>
              <w:rPr>
                <w:rFonts w:ascii="仿宋_GB2312" w:hAnsi="仿宋_GB2312" w:cs="仿宋_GB2312" w:eastAsia="仿宋_GB2312"/>
                <w:sz w:val="32"/>
              </w:rPr>
              <w:t>4米以上的核桃、花椒林带间套种。</w:t>
            </w:r>
          </w:p>
          <w:p>
            <w:pPr>
              <w:pStyle w:val="null3"/>
              <w:ind w:firstLine="640"/>
              <w:jc w:val="both"/>
            </w:pPr>
            <w:r>
              <w:rPr>
                <w:rFonts w:ascii="仿宋_GB2312" w:hAnsi="仿宋_GB2312" w:cs="仿宋_GB2312" w:eastAsia="仿宋_GB2312"/>
                <w:sz w:val="32"/>
              </w:rPr>
              <w:t>配置规格：每亩播种</w:t>
            </w:r>
            <w:r>
              <w:rPr>
                <w:rFonts w:ascii="仿宋_GB2312" w:hAnsi="仿宋_GB2312" w:cs="仿宋_GB2312" w:eastAsia="仿宋_GB2312"/>
                <w:sz w:val="32"/>
              </w:rPr>
              <w:t>1.5千克，人工撒播或条播方式进行。</w:t>
            </w:r>
          </w:p>
          <w:p>
            <w:pPr>
              <w:pStyle w:val="null3"/>
              <w:ind w:firstLine="640"/>
              <w:jc w:val="both"/>
            </w:pPr>
            <w:r>
              <w:rPr>
                <w:rFonts w:ascii="仿宋_GB2312" w:hAnsi="仿宋_GB2312" w:cs="仿宋_GB2312" w:eastAsia="仿宋_GB2312"/>
                <w:sz w:val="32"/>
              </w:rPr>
              <w:t>种子规格：选择性状优良、遗传稳定、性状表达一致、种质来源明确、符合国家标准的种子，要求充分成熟，籽粒饱满坚硬、有光泽；无秕籽、发白、霉变、虫蛀现象，净度</w:t>
            </w:r>
            <w:r>
              <w:rPr>
                <w:rFonts w:ascii="仿宋_GB2312" w:hAnsi="仿宋_GB2312" w:cs="仿宋_GB2312" w:eastAsia="仿宋_GB2312"/>
                <w:sz w:val="32"/>
              </w:rPr>
              <w:t>90%以上，禁止选用转基因的种质或繁殖材料。</w:t>
            </w:r>
          </w:p>
          <w:p>
            <w:pPr>
              <w:pStyle w:val="null3"/>
              <w:ind w:firstLine="640"/>
              <w:jc w:val="both"/>
            </w:pPr>
            <w:r>
              <w:rPr>
                <w:rFonts w:ascii="仿宋_GB2312" w:hAnsi="仿宋_GB2312" w:cs="仿宋_GB2312" w:eastAsia="仿宋_GB2312"/>
                <w:sz w:val="32"/>
              </w:rPr>
              <w:t>配置方式：长方形；</w:t>
            </w:r>
          </w:p>
          <w:p>
            <w:pPr>
              <w:pStyle w:val="null3"/>
              <w:ind w:firstLine="640"/>
              <w:jc w:val="both"/>
            </w:pPr>
            <w:r>
              <w:rPr>
                <w:rFonts w:ascii="仿宋_GB2312" w:hAnsi="仿宋_GB2312" w:cs="仿宋_GB2312" w:eastAsia="仿宋_GB2312"/>
                <w:sz w:val="32"/>
              </w:rPr>
              <w:t>整地方法及规格（</w:t>
            </w:r>
            <w:r>
              <w:rPr>
                <w:rFonts w:ascii="仿宋_GB2312" w:hAnsi="仿宋_GB2312" w:cs="仿宋_GB2312" w:eastAsia="仿宋_GB2312"/>
                <w:sz w:val="32"/>
              </w:rPr>
              <w:t>cm）：在林带内整1.2米宽种植带，深20cm。</w:t>
            </w:r>
          </w:p>
          <w:p>
            <w:pPr>
              <w:pStyle w:val="null3"/>
              <w:ind w:firstLine="640"/>
              <w:jc w:val="both"/>
            </w:pPr>
            <w:r>
              <w:rPr>
                <w:rFonts w:ascii="仿宋_GB2312" w:hAnsi="仿宋_GB2312" w:cs="仿宋_GB2312" w:eastAsia="仿宋_GB2312"/>
                <w:sz w:val="32"/>
              </w:rPr>
              <w:t>2.1.2</w:t>
            </w:r>
            <w:r>
              <w:rPr>
                <w:rFonts w:ascii="仿宋_GB2312" w:hAnsi="仿宋_GB2312" w:cs="仿宋_GB2312" w:eastAsia="仿宋_GB2312"/>
                <w:sz w:val="32"/>
              </w:rPr>
              <w:t>丹参林下种植模式：</w:t>
            </w:r>
          </w:p>
          <w:p>
            <w:pPr>
              <w:pStyle w:val="null3"/>
              <w:ind w:firstLine="640"/>
              <w:jc w:val="both"/>
            </w:pPr>
            <w:r>
              <w:rPr>
                <w:rFonts w:ascii="仿宋_GB2312" w:hAnsi="仿宋_GB2312" w:cs="仿宋_GB2312" w:eastAsia="仿宋_GB2312"/>
                <w:sz w:val="32"/>
              </w:rPr>
              <w:t>栽植品种：丹参</w:t>
            </w:r>
          </w:p>
          <w:p>
            <w:pPr>
              <w:pStyle w:val="null3"/>
              <w:ind w:firstLine="640"/>
              <w:jc w:val="both"/>
            </w:pPr>
            <w:r>
              <w:rPr>
                <w:rFonts w:ascii="仿宋_GB2312" w:hAnsi="仿宋_GB2312" w:cs="仿宋_GB2312" w:eastAsia="仿宋_GB2312"/>
                <w:sz w:val="32"/>
              </w:rPr>
              <w:t>适宜地段：适宜在阳郭镇秦岭北麓丘陵缓坡地</w:t>
            </w:r>
            <w:r>
              <w:rPr>
                <w:rFonts w:ascii="仿宋_GB2312" w:hAnsi="仿宋_GB2312" w:cs="仿宋_GB2312" w:eastAsia="仿宋_GB2312"/>
                <w:sz w:val="32"/>
              </w:rPr>
              <w:t>4米以上的核桃、花椒林带间套种。</w:t>
            </w:r>
          </w:p>
          <w:p>
            <w:pPr>
              <w:pStyle w:val="null3"/>
              <w:ind w:firstLine="640"/>
              <w:jc w:val="both"/>
            </w:pPr>
            <w:r>
              <w:rPr>
                <w:rFonts w:ascii="仿宋_GB2312" w:hAnsi="仿宋_GB2312" w:cs="仿宋_GB2312" w:eastAsia="仿宋_GB2312"/>
                <w:sz w:val="32"/>
              </w:rPr>
              <w:t>混交方式：林间套栽；</w:t>
            </w:r>
          </w:p>
          <w:p>
            <w:pPr>
              <w:pStyle w:val="null3"/>
              <w:ind w:firstLine="640"/>
              <w:jc w:val="both"/>
            </w:pPr>
            <w:r>
              <w:rPr>
                <w:rFonts w:ascii="仿宋_GB2312" w:hAnsi="仿宋_GB2312" w:cs="仿宋_GB2312" w:eastAsia="仿宋_GB2312"/>
                <w:sz w:val="32"/>
              </w:rPr>
              <w:t>配置规格：行距</w:t>
            </w:r>
            <w:r>
              <w:rPr>
                <w:rFonts w:ascii="仿宋_GB2312" w:hAnsi="仿宋_GB2312" w:cs="仿宋_GB2312" w:eastAsia="仿宋_GB2312"/>
                <w:sz w:val="32"/>
              </w:rPr>
              <w:t>30cm，株距25–30cm，株行距0.2×0.3米，每亩约4500株；</w:t>
            </w:r>
          </w:p>
          <w:p>
            <w:pPr>
              <w:pStyle w:val="null3"/>
              <w:ind w:firstLine="640"/>
              <w:jc w:val="both"/>
            </w:pPr>
            <w:r>
              <w:rPr>
                <w:rFonts w:ascii="仿宋_GB2312" w:hAnsi="仿宋_GB2312" w:cs="仿宋_GB2312" w:eastAsia="仿宋_GB2312"/>
                <w:sz w:val="32"/>
              </w:rPr>
              <w:t>苗木规格：一级苗（优质苗），主根粗（芦头下）</w:t>
            </w:r>
            <w:r>
              <w:rPr>
                <w:rFonts w:ascii="仿宋_GB2312" w:hAnsi="仿宋_GB2312" w:cs="仿宋_GB2312" w:eastAsia="仿宋_GB2312"/>
                <w:sz w:val="32"/>
              </w:rPr>
              <w:t>≥1.0cm，根总长≥20cm,单株鲜重≥17g，顶芽≥3个、芦头完好不破皮,根皮紫红、无烂根、根瘤、虫眼，无机械劈裂。</w:t>
            </w:r>
          </w:p>
          <w:p>
            <w:pPr>
              <w:pStyle w:val="null3"/>
              <w:ind w:firstLine="640"/>
              <w:jc w:val="both"/>
            </w:pPr>
            <w:r>
              <w:rPr>
                <w:rFonts w:ascii="仿宋_GB2312" w:hAnsi="仿宋_GB2312" w:cs="仿宋_GB2312" w:eastAsia="仿宋_GB2312"/>
                <w:sz w:val="32"/>
              </w:rPr>
              <w:t>配置方式：长方形；</w:t>
            </w:r>
          </w:p>
          <w:p>
            <w:pPr>
              <w:pStyle w:val="null3"/>
              <w:ind w:firstLine="640"/>
              <w:jc w:val="both"/>
            </w:pPr>
            <w:r>
              <w:rPr>
                <w:rFonts w:ascii="仿宋_GB2312" w:hAnsi="仿宋_GB2312" w:cs="仿宋_GB2312" w:eastAsia="仿宋_GB2312"/>
                <w:sz w:val="32"/>
              </w:rPr>
              <w:t>整地方法及规格（</w:t>
            </w:r>
            <w:r>
              <w:rPr>
                <w:rFonts w:ascii="仿宋_GB2312" w:hAnsi="仿宋_GB2312" w:cs="仿宋_GB2312" w:eastAsia="仿宋_GB2312"/>
                <w:sz w:val="32"/>
              </w:rPr>
              <w:t>cm）：带状整地或大垄双行套种（垄宽 60cm）。</w:t>
            </w:r>
          </w:p>
          <w:p>
            <w:pPr>
              <w:pStyle w:val="null3"/>
              <w:ind w:firstLine="643"/>
              <w:jc w:val="both"/>
            </w:pPr>
            <w:r>
              <w:rPr>
                <w:rFonts w:ascii="仿宋_GB2312" w:hAnsi="仿宋_GB2312" w:cs="仿宋_GB2312" w:eastAsia="仿宋_GB2312"/>
                <w:sz w:val="32"/>
                <w:b/>
              </w:rPr>
              <w:t xml:space="preserve"> </w:t>
            </w:r>
            <w:r>
              <w:rPr>
                <w:rFonts w:ascii="仿宋_GB2312" w:hAnsi="仿宋_GB2312" w:cs="仿宋_GB2312" w:eastAsia="仿宋_GB2312"/>
                <w:sz w:val="32"/>
                <w:b/>
              </w:rPr>
              <w:t>3、主要技术措施</w:t>
            </w:r>
          </w:p>
          <w:p>
            <w:pPr>
              <w:pStyle w:val="null3"/>
              <w:ind w:firstLine="640"/>
              <w:jc w:val="both"/>
            </w:pPr>
            <w:r>
              <w:rPr>
                <w:rFonts w:ascii="仿宋_GB2312" w:hAnsi="仿宋_GB2312" w:cs="仿宋_GB2312" w:eastAsia="仿宋_GB2312"/>
                <w:sz w:val="32"/>
              </w:rPr>
              <w:t>3.1林下黄芩种植技术措施</w:t>
            </w:r>
          </w:p>
          <w:p>
            <w:pPr>
              <w:pStyle w:val="null3"/>
              <w:ind w:firstLine="640"/>
              <w:jc w:val="both"/>
            </w:pPr>
            <w:r>
              <w:rPr>
                <w:rFonts w:ascii="仿宋_GB2312" w:hAnsi="仿宋_GB2312" w:cs="仿宋_GB2312" w:eastAsia="仿宋_GB2312"/>
                <w:sz w:val="32"/>
              </w:rPr>
              <w:t>3.1.1</w:t>
            </w:r>
            <w:r>
              <w:rPr>
                <w:rFonts w:ascii="仿宋_GB2312" w:hAnsi="仿宋_GB2312" w:cs="仿宋_GB2312" w:eastAsia="仿宋_GB2312"/>
                <w:sz w:val="32"/>
              </w:rPr>
              <w:t>地块选择</w:t>
            </w:r>
          </w:p>
          <w:p>
            <w:pPr>
              <w:pStyle w:val="null3"/>
              <w:ind w:firstLine="640"/>
              <w:jc w:val="both"/>
            </w:pPr>
            <w:r>
              <w:rPr>
                <w:rFonts w:ascii="仿宋_GB2312" w:hAnsi="仿宋_GB2312" w:cs="仿宋_GB2312" w:eastAsia="仿宋_GB2312"/>
                <w:sz w:val="32"/>
              </w:rPr>
              <w:t>以选缓坡、排水良好地块，忌黏重低洼积水地，要求土层厚度</w:t>
            </w:r>
            <w:r>
              <w:rPr>
                <w:rFonts w:ascii="仿宋_GB2312" w:hAnsi="仿宋_GB2312" w:cs="仿宋_GB2312" w:eastAsia="仿宋_GB2312"/>
                <w:sz w:val="32"/>
              </w:rPr>
              <w:t>≥40cm，pH值6.5～8.0，忌重盐碱地，花椒、核桃等林下均可，远离化工、农田除</w:t>
            </w:r>
            <w:r>
              <w:rPr>
                <w:rFonts w:ascii="仿宋_GB2312" w:hAnsi="仿宋_GB2312" w:cs="仿宋_GB2312" w:eastAsia="仿宋_GB2312"/>
                <w:sz w:val="32"/>
              </w:rPr>
              <w:t>草剂漂移区。</w:t>
            </w:r>
          </w:p>
          <w:p>
            <w:pPr>
              <w:pStyle w:val="null3"/>
              <w:ind w:firstLine="640"/>
              <w:jc w:val="both"/>
            </w:pPr>
            <w:r>
              <w:rPr>
                <w:rFonts w:ascii="仿宋_GB2312" w:hAnsi="仿宋_GB2312" w:cs="仿宋_GB2312" w:eastAsia="仿宋_GB2312"/>
                <w:sz w:val="32"/>
              </w:rPr>
              <w:t>3.1.2</w:t>
            </w:r>
            <w:r>
              <w:rPr>
                <w:rFonts w:ascii="仿宋_GB2312" w:hAnsi="仿宋_GB2312" w:cs="仿宋_GB2312" w:eastAsia="仿宋_GB2312"/>
                <w:sz w:val="32"/>
              </w:rPr>
              <w:t>种植方法</w:t>
            </w:r>
          </w:p>
          <w:p>
            <w:pPr>
              <w:pStyle w:val="null3"/>
              <w:ind w:firstLine="640"/>
              <w:jc w:val="both"/>
            </w:pPr>
            <w:r>
              <w:rPr>
                <w:rFonts w:ascii="仿宋_GB2312" w:hAnsi="仿宋_GB2312" w:cs="仿宋_GB2312" w:eastAsia="仿宋_GB2312"/>
                <w:sz w:val="32"/>
              </w:rPr>
              <w:t>1. 种子处理：温水浸种4～6小时，捞出沥干，拌多菌灵或草木灰消毒，防苗期病害。</w:t>
            </w:r>
          </w:p>
          <w:p>
            <w:pPr>
              <w:pStyle w:val="null3"/>
              <w:ind w:firstLine="640"/>
              <w:jc w:val="both"/>
            </w:pPr>
            <w:r>
              <w:rPr>
                <w:rFonts w:ascii="仿宋_GB2312" w:hAnsi="仿宋_GB2312" w:cs="仿宋_GB2312" w:eastAsia="仿宋_GB2312"/>
                <w:sz w:val="32"/>
              </w:rPr>
              <w:t>2. 播种时间：秋播10月下旬—11 月上旬（封冻前，出苗更齐）</w:t>
            </w:r>
          </w:p>
          <w:p>
            <w:pPr>
              <w:pStyle w:val="null3"/>
              <w:ind w:firstLine="640"/>
              <w:jc w:val="both"/>
            </w:pPr>
            <w:r>
              <w:rPr>
                <w:rFonts w:ascii="仿宋_GB2312" w:hAnsi="仿宋_GB2312" w:cs="仿宋_GB2312" w:eastAsia="仿宋_GB2312"/>
                <w:sz w:val="32"/>
              </w:rPr>
              <w:t>3. 播种方式与用量：条播为主，行距30～40cm，沟深1～2cm；林下每亩用种 1.5kg。</w:t>
            </w:r>
          </w:p>
          <w:p>
            <w:pPr>
              <w:pStyle w:val="null3"/>
              <w:ind w:firstLine="640"/>
              <w:jc w:val="both"/>
            </w:pPr>
            <w:r>
              <w:rPr>
                <w:rFonts w:ascii="仿宋_GB2312" w:hAnsi="仿宋_GB2312" w:cs="仿宋_GB2312" w:eastAsia="仿宋_GB2312"/>
                <w:sz w:val="32"/>
              </w:rPr>
              <w:t>4、播后管理：覆土0.5～1cm，轻轻镇压，林地墒情好可不浇水，干</w:t>
            </w:r>
            <w:r>
              <w:rPr>
                <w:rFonts w:ascii="仿宋_GB2312" w:hAnsi="仿宋_GB2312" w:cs="仿宋_GB2312" w:eastAsia="仿宋_GB2312"/>
                <w:sz w:val="32"/>
              </w:rPr>
              <w:t>旱浅浇保墒。</w:t>
            </w:r>
          </w:p>
          <w:p>
            <w:pPr>
              <w:pStyle w:val="null3"/>
              <w:ind w:firstLine="640"/>
              <w:jc w:val="both"/>
            </w:pPr>
            <w:r>
              <w:rPr>
                <w:rFonts w:ascii="仿宋_GB2312" w:hAnsi="仿宋_GB2312" w:cs="仿宋_GB2312" w:eastAsia="仿宋_GB2312"/>
                <w:sz w:val="32"/>
              </w:rPr>
              <w:t>3.1.3</w:t>
            </w:r>
            <w:r>
              <w:rPr>
                <w:rFonts w:ascii="仿宋_GB2312" w:hAnsi="仿宋_GB2312" w:cs="仿宋_GB2312" w:eastAsia="仿宋_GB2312"/>
                <w:sz w:val="32"/>
              </w:rPr>
              <w:t>田间管理</w:t>
            </w:r>
          </w:p>
          <w:p>
            <w:pPr>
              <w:pStyle w:val="null3"/>
              <w:ind w:firstLine="640"/>
              <w:jc w:val="both"/>
            </w:pPr>
            <w:r>
              <w:rPr>
                <w:rFonts w:ascii="仿宋_GB2312" w:hAnsi="仿宋_GB2312" w:cs="仿宋_GB2312" w:eastAsia="仿宋_GB2312"/>
                <w:sz w:val="32"/>
              </w:rPr>
              <w:t>1. 间苗定苗：苗高3～5cm 第一次间苗，去弱苗、密苗；苗高8～10cm定苗，株距8～10cm；缺苗断垄及时带土补播或移栽，保证群体密度。</w:t>
            </w:r>
          </w:p>
          <w:p>
            <w:pPr>
              <w:pStyle w:val="null3"/>
              <w:ind w:firstLine="640"/>
              <w:jc w:val="both"/>
            </w:pPr>
            <w:r>
              <w:rPr>
                <w:rFonts w:ascii="仿宋_GB2312" w:hAnsi="仿宋_GB2312" w:cs="仿宋_GB2312" w:eastAsia="仿宋_GB2312"/>
                <w:sz w:val="32"/>
              </w:rPr>
              <w:t>2. 中耕除草：林下杂草易旺，每年中耕除草3～4次；苗期浅锄，避免伤根；封行后停止深中耕，只人工拔大草，避免伤根诱发烂根。严禁乱用除草剂，防止林木根系和黄芩产生药害。</w:t>
            </w:r>
          </w:p>
          <w:p>
            <w:pPr>
              <w:pStyle w:val="null3"/>
              <w:ind w:firstLine="640"/>
              <w:jc w:val="both"/>
            </w:pPr>
            <w:r>
              <w:rPr>
                <w:rFonts w:ascii="仿宋_GB2312" w:hAnsi="仿宋_GB2312" w:cs="仿宋_GB2312" w:eastAsia="仿宋_GB2312"/>
                <w:sz w:val="32"/>
              </w:rPr>
              <w:t>3. 水肥管理：苗期以控水为主，不干不浇，防徒长、烂根。</w:t>
            </w:r>
          </w:p>
          <w:p>
            <w:pPr>
              <w:pStyle w:val="null3"/>
              <w:ind w:firstLine="640"/>
              <w:jc w:val="both"/>
            </w:pPr>
            <w:r>
              <w:rPr>
                <w:rFonts w:ascii="仿宋_GB2312" w:hAnsi="仿宋_GB2312" w:cs="仿宋_GB2312" w:eastAsia="仿宋_GB2312"/>
                <w:sz w:val="32"/>
              </w:rPr>
              <w:t>4. 生长期追肥</w:t>
            </w:r>
          </w:p>
          <w:p>
            <w:pPr>
              <w:pStyle w:val="null3"/>
              <w:ind w:firstLine="640"/>
              <w:jc w:val="both"/>
            </w:pPr>
            <w:r>
              <w:rPr>
                <w:rFonts w:ascii="仿宋_GB2312" w:hAnsi="仿宋_GB2312" w:cs="仿宋_GB2312" w:eastAsia="仿宋_GB2312"/>
                <w:sz w:val="32"/>
              </w:rPr>
              <w:t>第一次：定苗后，每亩尿素</w:t>
            </w:r>
            <w:r>
              <w:rPr>
                <w:rFonts w:ascii="仿宋_GB2312" w:hAnsi="仿宋_GB2312" w:cs="仿宋_GB2312" w:eastAsia="仿宋_GB2312"/>
                <w:sz w:val="32"/>
              </w:rPr>
              <w:t>10～15kg 提苗；</w:t>
            </w:r>
          </w:p>
          <w:p>
            <w:pPr>
              <w:pStyle w:val="null3"/>
              <w:ind w:firstLine="640"/>
              <w:jc w:val="both"/>
            </w:pPr>
            <w:r>
              <w:rPr>
                <w:rFonts w:ascii="仿宋_GB2312" w:hAnsi="仿宋_GB2312" w:cs="仿宋_GB2312" w:eastAsia="仿宋_GB2312"/>
                <w:sz w:val="32"/>
              </w:rPr>
              <w:t>第二次：</w:t>
            </w:r>
            <w:r>
              <w:rPr>
                <w:rFonts w:ascii="仿宋_GB2312" w:hAnsi="仿宋_GB2312" w:cs="仿宋_GB2312" w:eastAsia="仿宋_GB2312"/>
                <w:sz w:val="32"/>
              </w:rPr>
              <w:t>7月旺长期，磷钾肥为主，过磷酸钙20kg+硫酸钾 10kg；</w:t>
            </w:r>
          </w:p>
          <w:p>
            <w:pPr>
              <w:pStyle w:val="null3"/>
              <w:ind w:firstLine="640"/>
              <w:jc w:val="both"/>
            </w:pPr>
            <w:r>
              <w:rPr>
                <w:rFonts w:ascii="仿宋_GB2312" w:hAnsi="仿宋_GB2312" w:cs="仿宋_GB2312" w:eastAsia="仿宋_GB2312"/>
                <w:sz w:val="32"/>
              </w:rPr>
              <w:t>雨季重点：及时疏通排水沟，严禁田间积水，黄芩最怕涝。</w:t>
            </w:r>
          </w:p>
          <w:p>
            <w:pPr>
              <w:pStyle w:val="null3"/>
              <w:ind w:firstLine="640"/>
              <w:jc w:val="both"/>
            </w:pPr>
            <w:r>
              <w:rPr>
                <w:rFonts w:ascii="仿宋_GB2312" w:hAnsi="仿宋_GB2312" w:cs="仿宋_GB2312" w:eastAsia="仿宋_GB2312"/>
                <w:sz w:val="32"/>
              </w:rPr>
              <w:t>5. 林地调控：林木枝条过密及时修枝疏枝，保证林下透光通风；每年清理林下落叶过厚层，避免捂苗、诱发病害。</w:t>
            </w:r>
          </w:p>
          <w:p>
            <w:pPr>
              <w:pStyle w:val="null3"/>
              <w:ind w:firstLine="640"/>
              <w:jc w:val="both"/>
            </w:pPr>
            <w:r>
              <w:rPr>
                <w:rFonts w:ascii="仿宋_GB2312" w:hAnsi="仿宋_GB2312" w:cs="仿宋_GB2312" w:eastAsia="仿宋_GB2312"/>
                <w:sz w:val="32"/>
              </w:rPr>
              <w:t>6. 控旺与摘蕾：氮肥过多易徒长，控制水肥，防止枝叶过旺消耗养分。对不留种田，现蕾期及时摘除花蕾，减少养分消耗，集中营养长根茎，提高产量。</w:t>
            </w:r>
          </w:p>
          <w:p>
            <w:pPr>
              <w:pStyle w:val="null3"/>
              <w:ind w:firstLine="640"/>
              <w:jc w:val="both"/>
            </w:pPr>
            <w:r>
              <w:rPr>
                <w:rFonts w:ascii="仿宋_GB2312" w:hAnsi="仿宋_GB2312" w:cs="仿宋_GB2312" w:eastAsia="仿宋_GB2312"/>
                <w:sz w:val="32"/>
              </w:rPr>
              <w:t>7. 越冬管理：入冬前清理田间残株杂草，减少病虫越冬基数。林地墒情差可轻浇一次封冻水，根部自然覆土护苗，安全越冬。</w:t>
            </w:r>
          </w:p>
          <w:p>
            <w:pPr>
              <w:pStyle w:val="null3"/>
              <w:ind w:firstLine="640"/>
              <w:jc w:val="both"/>
            </w:pPr>
            <w:r>
              <w:rPr>
                <w:rFonts w:ascii="仿宋_GB2312" w:hAnsi="仿宋_GB2312" w:cs="仿宋_GB2312" w:eastAsia="仿宋_GB2312"/>
                <w:sz w:val="32"/>
              </w:rPr>
              <w:t>3.1.4</w:t>
            </w:r>
            <w:r>
              <w:rPr>
                <w:rFonts w:ascii="仿宋_GB2312" w:hAnsi="仿宋_GB2312" w:cs="仿宋_GB2312" w:eastAsia="仿宋_GB2312"/>
                <w:sz w:val="32"/>
              </w:rPr>
              <w:t>黄芩病虫害防治</w:t>
            </w:r>
          </w:p>
          <w:p>
            <w:pPr>
              <w:pStyle w:val="null3"/>
              <w:ind w:firstLine="640"/>
              <w:jc w:val="both"/>
            </w:pPr>
            <w:r>
              <w:rPr>
                <w:rFonts w:ascii="仿宋_GB2312" w:hAnsi="仿宋_GB2312" w:cs="仿宋_GB2312" w:eastAsia="仿宋_GB2312"/>
                <w:sz w:val="32"/>
              </w:rPr>
              <w:t>1. 病害：包括根腐病、叶枯病：雨季高发，以防为主。</w:t>
            </w:r>
          </w:p>
          <w:p>
            <w:pPr>
              <w:pStyle w:val="null3"/>
              <w:ind w:firstLine="640"/>
              <w:jc w:val="both"/>
            </w:pPr>
            <w:r>
              <w:rPr>
                <w:rFonts w:ascii="仿宋_GB2312" w:hAnsi="仿宋_GB2312" w:cs="仿宋_GB2312" w:eastAsia="仿宋_GB2312"/>
                <w:sz w:val="32"/>
              </w:rPr>
              <w:t>防治措施：整地撒生石灰消毒，发病初期用多菌灵、甲基托布津灌根</w:t>
            </w:r>
            <w:r>
              <w:rPr>
                <w:rFonts w:ascii="仿宋_GB2312" w:hAnsi="仿宋_GB2312" w:cs="仿宋_GB2312" w:eastAsia="仿宋_GB2312"/>
                <w:sz w:val="32"/>
              </w:rPr>
              <w:t>+叶面喷施。</w:t>
            </w:r>
          </w:p>
          <w:p>
            <w:pPr>
              <w:pStyle w:val="null3"/>
              <w:ind w:firstLine="640"/>
              <w:jc w:val="both"/>
            </w:pPr>
            <w:r>
              <w:rPr>
                <w:rFonts w:ascii="仿宋_GB2312" w:hAnsi="仿宋_GB2312" w:cs="仿宋_GB2312" w:eastAsia="仿宋_GB2312"/>
                <w:sz w:val="32"/>
              </w:rPr>
              <w:t>2. 虫害：包括地下蛴螬、地老虎，地上蚜虫、菜青虫等。</w:t>
            </w:r>
          </w:p>
          <w:p>
            <w:pPr>
              <w:pStyle w:val="null3"/>
              <w:ind w:firstLine="640"/>
              <w:jc w:val="both"/>
            </w:pPr>
            <w:r>
              <w:rPr>
                <w:rFonts w:ascii="仿宋_GB2312" w:hAnsi="仿宋_GB2312" w:cs="仿宋_GB2312" w:eastAsia="仿宋_GB2312"/>
                <w:sz w:val="32"/>
              </w:rPr>
              <w:t>防治措施：播种时拌毒饵或撒辛硫磷颗粒；</w:t>
            </w:r>
          </w:p>
          <w:p>
            <w:pPr>
              <w:pStyle w:val="null3"/>
              <w:ind w:firstLine="640"/>
              <w:jc w:val="both"/>
            </w:pPr>
            <w:r>
              <w:rPr>
                <w:rFonts w:ascii="仿宋_GB2312" w:hAnsi="仿宋_GB2312" w:cs="仿宋_GB2312" w:eastAsia="仿宋_GB2312"/>
                <w:sz w:val="32"/>
              </w:rPr>
              <w:t>地上虫害用低毒生物农药喷雾，采收前</w:t>
            </w:r>
            <w:r>
              <w:rPr>
                <w:rFonts w:ascii="仿宋_GB2312" w:hAnsi="仿宋_GB2312" w:cs="仿宋_GB2312" w:eastAsia="仿宋_GB2312"/>
                <w:sz w:val="32"/>
              </w:rPr>
              <w:t>1个月停药。</w:t>
            </w:r>
          </w:p>
          <w:p>
            <w:pPr>
              <w:pStyle w:val="null3"/>
              <w:ind w:firstLine="640"/>
              <w:jc w:val="both"/>
            </w:pPr>
            <w:r>
              <w:rPr>
                <w:rFonts w:ascii="仿宋_GB2312" w:hAnsi="仿宋_GB2312" w:cs="仿宋_GB2312" w:eastAsia="仿宋_GB2312"/>
                <w:sz w:val="32"/>
              </w:rPr>
              <w:t>3.1.5</w:t>
            </w:r>
            <w:r>
              <w:rPr>
                <w:rFonts w:ascii="仿宋_GB2312" w:hAnsi="仿宋_GB2312" w:cs="仿宋_GB2312" w:eastAsia="仿宋_GB2312"/>
                <w:sz w:val="32"/>
              </w:rPr>
              <w:t>采收</w:t>
            </w:r>
          </w:p>
          <w:p>
            <w:pPr>
              <w:pStyle w:val="null3"/>
              <w:ind w:firstLine="640"/>
              <w:jc w:val="both"/>
            </w:pPr>
            <w:r>
              <w:rPr>
                <w:rFonts w:ascii="仿宋_GB2312" w:hAnsi="仿宋_GB2312" w:cs="仿宋_GB2312" w:eastAsia="仿宋_GB2312"/>
                <w:sz w:val="32"/>
              </w:rPr>
              <w:t>黄芩生长周期为</w:t>
            </w:r>
            <w:r>
              <w:rPr>
                <w:rFonts w:ascii="仿宋_GB2312" w:hAnsi="仿宋_GB2312" w:cs="仿宋_GB2312" w:eastAsia="仿宋_GB2312"/>
                <w:sz w:val="32"/>
              </w:rPr>
              <w:t>2-3年，林下种植2～3年采收品质、产量最佳。采收时间为秋季地上部分枯萎后采挖。</w:t>
            </w:r>
          </w:p>
          <w:p>
            <w:pPr>
              <w:pStyle w:val="null3"/>
              <w:ind w:firstLine="640"/>
              <w:jc w:val="both"/>
            </w:pPr>
            <w:r>
              <w:rPr>
                <w:rFonts w:ascii="仿宋_GB2312" w:hAnsi="仿宋_GB2312" w:cs="仿宋_GB2312" w:eastAsia="仿宋_GB2312"/>
                <w:sz w:val="32"/>
              </w:rPr>
              <w:t>采挖加工：顺行刨出根茎，去泥土、残茎，晒干或烘干，分级售卖。</w:t>
            </w:r>
          </w:p>
          <w:p>
            <w:pPr>
              <w:pStyle w:val="null3"/>
              <w:ind w:firstLine="640"/>
              <w:jc w:val="both"/>
            </w:pPr>
            <w:r>
              <w:rPr>
                <w:rFonts w:ascii="仿宋_GB2312" w:hAnsi="仿宋_GB2312" w:cs="仿宋_GB2312" w:eastAsia="仿宋_GB2312"/>
                <w:sz w:val="32"/>
              </w:rPr>
              <w:t>3.2</w:t>
            </w:r>
            <w:r>
              <w:rPr>
                <w:rFonts w:ascii="仿宋_GB2312" w:hAnsi="仿宋_GB2312" w:cs="仿宋_GB2312" w:eastAsia="仿宋_GB2312"/>
                <w:sz w:val="32"/>
              </w:rPr>
              <w:t>林下种植丹参技术措施</w:t>
            </w:r>
          </w:p>
          <w:p>
            <w:pPr>
              <w:pStyle w:val="null3"/>
              <w:ind w:firstLine="640"/>
              <w:jc w:val="both"/>
            </w:pPr>
            <w:r>
              <w:rPr>
                <w:rFonts w:ascii="仿宋_GB2312" w:hAnsi="仿宋_GB2312" w:cs="仿宋_GB2312" w:eastAsia="仿宋_GB2312"/>
                <w:sz w:val="32"/>
              </w:rPr>
              <w:t>3.2.1</w:t>
            </w:r>
            <w:r>
              <w:rPr>
                <w:rFonts w:ascii="仿宋_GB2312" w:hAnsi="仿宋_GB2312" w:cs="仿宋_GB2312" w:eastAsia="仿宋_GB2312"/>
                <w:sz w:val="32"/>
              </w:rPr>
              <w:t>栽种时间</w:t>
            </w:r>
          </w:p>
          <w:p>
            <w:pPr>
              <w:pStyle w:val="null3"/>
              <w:ind w:firstLine="640"/>
              <w:jc w:val="both"/>
            </w:pPr>
            <w:r>
              <w:rPr>
                <w:rFonts w:ascii="仿宋_GB2312" w:hAnsi="仿宋_GB2312" w:cs="仿宋_GB2312" w:eastAsia="仿宋_GB2312"/>
                <w:sz w:val="32"/>
              </w:rPr>
              <w:t>秋栽：要求封冻前，</w:t>
            </w:r>
            <w:r>
              <w:rPr>
                <w:rFonts w:ascii="仿宋_GB2312" w:hAnsi="仿宋_GB2312" w:cs="仿宋_GB2312" w:eastAsia="仿宋_GB2312"/>
                <w:sz w:val="32"/>
              </w:rPr>
              <w:t>10月下旬—11月上旬。</w:t>
            </w:r>
          </w:p>
          <w:p>
            <w:pPr>
              <w:pStyle w:val="null3"/>
              <w:ind w:firstLine="640"/>
              <w:jc w:val="both"/>
            </w:pPr>
            <w:r>
              <w:rPr>
                <w:rFonts w:ascii="仿宋_GB2312" w:hAnsi="仿宋_GB2312" w:cs="仿宋_GB2312" w:eastAsia="仿宋_GB2312"/>
                <w:sz w:val="32"/>
              </w:rPr>
              <w:t>3.2.2</w:t>
            </w:r>
            <w:r>
              <w:rPr>
                <w:rFonts w:ascii="仿宋_GB2312" w:hAnsi="仿宋_GB2312" w:cs="仿宋_GB2312" w:eastAsia="仿宋_GB2312"/>
                <w:sz w:val="32"/>
              </w:rPr>
              <w:t>栽植方法</w:t>
            </w:r>
          </w:p>
          <w:p>
            <w:pPr>
              <w:pStyle w:val="null3"/>
              <w:ind w:firstLine="640"/>
              <w:jc w:val="both"/>
            </w:pPr>
            <w:r>
              <w:rPr>
                <w:rFonts w:ascii="仿宋_GB2312" w:hAnsi="仿宋_GB2312" w:cs="仿宋_GB2312" w:eastAsia="仿宋_GB2312"/>
                <w:sz w:val="32"/>
              </w:rPr>
              <w:t>栽植方法开穴或开沟栽植，苗芽朝上、根系舒展，覆土压实，栽后浇定根水；林地墒情好可免浇水，覆土盖住芽头</w:t>
            </w:r>
            <w:r>
              <w:rPr>
                <w:rFonts w:ascii="仿宋_GB2312" w:hAnsi="仿宋_GB2312" w:cs="仿宋_GB2312" w:eastAsia="仿宋_GB2312"/>
                <w:sz w:val="32"/>
              </w:rPr>
              <w:t>2～3cm即可。</w:t>
            </w:r>
          </w:p>
          <w:p>
            <w:pPr>
              <w:pStyle w:val="null3"/>
              <w:ind w:firstLine="640"/>
              <w:jc w:val="both"/>
            </w:pPr>
            <w:r>
              <w:rPr>
                <w:rFonts w:ascii="仿宋_GB2312" w:hAnsi="仿宋_GB2312" w:cs="仿宋_GB2312" w:eastAsia="仿宋_GB2312"/>
                <w:sz w:val="32"/>
              </w:rPr>
              <w:t>3.2.3</w:t>
            </w:r>
            <w:r>
              <w:rPr>
                <w:rFonts w:ascii="仿宋_GB2312" w:hAnsi="仿宋_GB2312" w:cs="仿宋_GB2312" w:eastAsia="仿宋_GB2312"/>
                <w:sz w:val="32"/>
              </w:rPr>
              <w:t>田间管理</w:t>
            </w:r>
          </w:p>
          <w:p>
            <w:pPr>
              <w:pStyle w:val="null3"/>
              <w:ind w:firstLine="640"/>
              <w:jc w:val="both"/>
            </w:pPr>
            <w:r>
              <w:rPr>
                <w:rFonts w:ascii="仿宋_GB2312" w:hAnsi="仿宋_GB2312" w:cs="仿宋_GB2312" w:eastAsia="仿宋_GB2312"/>
                <w:sz w:val="32"/>
              </w:rPr>
              <w:t>1.中耕除草：生长期每年3～4次浅中耕，苗期浅锄不伤根；封行后不再深耕，只人工拔大草；林下尽量不用除草剂，避免药害伤苗、伤林木根系。</w:t>
            </w:r>
          </w:p>
          <w:p>
            <w:pPr>
              <w:pStyle w:val="null3"/>
              <w:ind w:firstLine="640"/>
              <w:jc w:val="both"/>
            </w:pPr>
            <w:r>
              <w:rPr>
                <w:rFonts w:ascii="仿宋_GB2312" w:hAnsi="仿宋_GB2312" w:cs="仿宋_GB2312" w:eastAsia="仿宋_GB2312"/>
                <w:sz w:val="32"/>
              </w:rPr>
              <w:t>2.水肥管理</w:t>
            </w:r>
          </w:p>
          <w:p>
            <w:pPr>
              <w:pStyle w:val="null3"/>
              <w:ind w:firstLine="640"/>
              <w:jc w:val="both"/>
            </w:pPr>
            <w:r>
              <w:rPr>
                <w:rFonts w:ascii="仿宋_GB2312" w:hAnsi="仿宋_GB2312" w:cs="仿宋_GB2312" w:eastAsia="仿宋_GB2312"/>
                <w:sz w:val="32"/>
              </w:rPr>
              <w:t>丹参耐旱怕涝，核心是排水防涝，雨季务必疏通沟渠，严禁积水。生长期追肥分</w:t>
            </w:r>
            <w:r>
              <w:rPr>
                <w:rFonts w:ascii="仿宋_GB2312" w:hAnsi="仿宋_GB2312" w:cs="仿宋_GB2312" w:eastAsia="仿宋_GB2312"/>
                <w:sz w:val="32"/>
              </w:rPr>
              <w:t>2次，第一次为返青后提苗肥，亩施尿素10～12kg；第二次为根茎膨大期以磷钾肥为主，过磷酸钙+硫酸钾，少施氮肥，防止疯长。</w:t>
            </w:r>
          </w:p>
          <w:p>
            <w:pPr>
              <w:pStyle w:val="null3"/>
              <w:ind w:firstLine="640"/>
              <w:jc w:val="both"/>
            </w:pPr>
            <w:r>
              <w:rPr>
                <w:rFonts w:ascii="仿宋_GB2312" w:hAnsi="仿宋_GB2312" w:cs="仿宋_GB2312" w:eastAsia="仿宋_GB2312"/>
                <w:sz w:val="32"/>
              </w:rPr>
              <w:t>3.疏枝控荫</w:t>
            </w:r>
          </w:p>
          <w:p>
            <w:pPr>
              <w:pStyle w:val="null3"/>
              <w:ind w:firstLine="640"/>
              <w:jc w:val="both"/>
            </w:pPr>
            <w:r>
              <w:rPr>
                <w:rFonts w:ascii="仿宋_GB2312" w:hAnsi="仿宋_GB2312" w:cs="仿宋_GB2312" w:eastAsia="仿宋_GB2312"/>
                <w:sz w:val="32"/>
              </w:rPr>
              <w:t>林木枝条过密及时修枝疏冠，保证通风透光；清理过厚林下落叶，避免捂湿诱发病害。</w:t>
            </w:r>
          </w:p>
          <w:p>
            <w:pPr>
              <w:pStyle w:val="null3"/>
              <w:ind w:firstLine="640"/>
              <w:jc w:val="both"/>
            </w:pPr>
            <w:r>
              <w:rPr>
                <w:rFonts w:ascii="仿宋_GB2312" w:hAnsi="仿宋_GB2312" w:cs="仿宋_GB2312" w:eastAsia="仿宋_GB2312"/>
                <w:sz w:val="32"/>
              </w:rPr>
              <w:t>4.摘花打顶</w:t>
            </w:r>
          </w:p>
          <w:p>
            <w:pPr>
              <w:pStyle w:val="null3"/>
              <w:ind w:firstLine="640"/>
              <w:jc w:val="both"/>
            </w:pPr>
            <w:r>
              <w:rPr>
                <w:rFonts w:ascii="仿宋_GB2312" w:hAnsi="仿宋_GB2312" w:cs="仿宋_GB2312" w:eastAsia="仿宋_GB2312"/>
                <w:sz w:val="32"/>
              </w:rPr>
              <w:t>不留种子的地块，现蕾期摘除花薹，减少养分消耗，集中营养膨根，显著增产。</w:t>
            </w:r>
          </w:p>
          <w:p>
            <w:pPr>
              <w:pStyle w:val="null3"/>
              <w:ind w:firstLine="640"/>
              <w:jc w:val="both"/>
            </w:pPr>
            <w:r>
              <w:rPr>
                <w:rFonts w:ascii="仿宋_GB2312" w:hAnsi="仿宋_GB2312" w:cs="仿宋_GB2312" w:eastAsia="仿宋_GB2312"/>
                <w:sz w:val="32"/>
              </w:rPr>
              <w:t>3.2.4</w:t>
            </w:r>
            <w:r>
              <w:rPr>
                <w:rFonts w:ascii="仿宋_GB2312" w:hAnsi="仿宋_GB2312" w:cs="仿宋_GB2312" w:eastAsia="仿宋_GB2312"/>
                <w:sz w:val="32"/>
              </w:rPr>
              <w:t>病虫害防治</w:t>
            </w:r>
          </w:p>
          <w:p>
            <w:pPr>
              <w:pStyle w:val="null3"/>
              <w:ind w:firstLine="640"/>
              <w:jc w:val="both"/>
            </w:pPr>
            <w:r>
              <w:rPr>
                <w:rFonts w:ascii="仿宋_GB2312" w:hAnsi="仿宋_GB2312" w:cs="仿宋_GB2312" w:eastAsia="仿宋_GB2312"/>
                <w:sz w:val="32"/>
              </w:rPr>
              <w:t>1.病害</w:t>
            </w:r>
          </w:p>
          <w:p>
            <w:pPr>
              <w:pStyle w:val="null3"/>
              <w:ind w:firstLine="640"/>
              <w:jc w:val="both"/>
            </w:pPr>
            <w:r>
              <w:rPr>
                <w:rFonts w:ascii="仿宋_GB2312" w:hAnsi="仿宋_GB2312" w:cs="仿宋_GB2312" w:eastAsia="仿宋_GB2312"/>
                <w:sz w:val="32"/>
              </w:rPr>
              <w:t>根腐病、根结线虫：重茬、积水易发；以轮作、排水、增施有机肥预防为主；发病用多菌灵、恶霉灵灌根。</w:t>
            </w:r>
          </w:p>
          <w:p>
            <w:pPr>
              <w:pStyle w:val="null3"/>
              <w:ind w:firstLine="640"/>
              <w:jc w:val="both"/>
            </w:pPr>
            <w:r>
              <w:rPr>
                <w:rFonts w:ascii="仿宋_GB2312" w:hAnsi="仿宋_GB2312" w:cs="仿宋_GB2312" w:eastAsia="仿宋_GB2312"/>
                <w:sz w:val="32"/>
              </w:rPr>
              <w:t>叶斑病：高湿通风差易发，及时摘除病叶，喷施甲基托布津、代森锰锌。</w:t>
            </w:r>
          </w:p>
          <w:p>
            <w:pPr>
              <w:pStyle w:val="null3"/>
              <w:ind w:firstLine="640"/>
              <w:jc w:val="both"/>
            </w:pPr>
            <w:r>
              <w:rPr>
                <w:rFonts w:ascii="仿宋_GB2312" w:hAnsi="仿宋_GB2312" w:cs="仿宋_GB2312" w:eastAsia="仿宋_GB2312"/>
                <w:sz w:val="32"/>
              </w:rPr>
              <w:t>2.虫害：地下害虫包括蛴螬、地老虎，整地时撒低毒颗粒剂预防；地上害虫包括蚜虫、红蜘蛛，用低毒生物药剂喷雾，采收前30天停药。</w:t>
            </w:r>
          </w:p>
          <w:p>
            <w:pPr>
              <w:pStyle w:val="null3"/>
              <w:ind w:firstLine="640"/>
              <w:jc w:val="both"/>
            </w:pPr>
            <w:r>
              <w:rPr>
                <w:rFonts w:ascii="仿宋_GB2312" w:hAnsi="仿宋_GB2312" w:cs="仿宋_GB2312" w:eastAsia="仿宋_GB2312"/>
                <w:sz w:val="32"/>
              </w:rPr>
              <w:t>3.2.5</w:t>
            </w:r>
            <w:r>
              <w:rPr>
                <w:rFonts w:ascii="仿宋_GB2312" w:hAnsi="仿宋_GB2312" w:cs="仿宋_GB2312" w:eastAsia="仿宋_GB2312"/>
                <w:sz w:val="32"/>
              </w:rPr>
              <w:t>越冬管理</w:t>
            </w:r>
          </w:p>
          <w:p>
            <w:pPr>
              <w:pStyle w:val="null3"/>
              <w:ind w:firstLine="640"/>
              <w:jc w:val="both"/>
            </w:pPr>
            <w:r>
              <w:rPr>
                <w:rFonts w:ascii="仿宋_GB2312" w:hAnsi="仿宋_GB2312" w:cs="仿宋_GB2312" w:eastAsia="仿宋_GB2312"/>
                <w:sz w:val="32"/>
              </w:rPr>
              <w:t>秋后清理田间残株、杂草，减少病虫越冬基数；土壤封冻前可浇一次</w:t>
            </w:r>
            <w:r>
              <w:rPr>
                <w:rFonts w:ascii="仿宋_GB2312" w:hAnsi="仿宋_GB2312" w:cs="仿宋_GB2312" w:eastAsia="仿宋_GB2312"/>
                <w:sz w:val="32"/>
              </w:rPr>
              <w:t>封冻水，自然培土护根，安全越冬。</w:t>
            </w:r>
          </w:p>
          <w:p>
            <w:pPr>
              <w:pStyle w:val="null3"/>
              <w:ind w:firstLine="640"/>
              <w:jc w:val="both"/>
            </w:pPr>
            <w:r>
              <w:rPr>
                <w:rFonts w:ascii="仿宋_GB2312" w:hAnsi="仿宋_GB2312" w:cs="仿宋_GB2312" w:eastAsia="仿宋_GB2312"/>
                <w:sz w:val="32"/>
              </w:rPr>
              <w:t>3.2.6</w:t>
            </w:r>
            <w:r>
              <w:rPr>
                <w:rFonts w:ascii="仿宋_GB2312" w:hAnsi="仿宋_GB2312" w:cs="仿宋_GB2312" w:eastAsia="仿宋_GB2312"/>
                <w:sz w:val="32"/>
              </w:rPr>
              <w:t>采收</w:t>
            </w:r>
          </w:p>
          <w:p>
            <w:pPr>
              <w:pStyle w:val="null3"/>
              <w:ind w:firstLine="640"/>
              <w:jc w:val="both"/>
            </w:pPr>
            <w:r>
              <w:rPr>
                <w:rFonts w:ascii="仿宋_GB2312" w:hAnsi="仿宋_GB2312" w:cs="仿宋_GB2312" w:eastAsia="仿宋_GB2312"/>
                <w:sz w:val="32"/>
              </w:rPr>
              <w:t>林下种植</w:t>
            </w:r>
            <w:r>
              <w:rPr>
                <w:rFonts w:ascii="仿宋_GB2312" w:hAnsi="仿宋_GB2312" w:cs="仿宋_GB2312" w:eastAsia="仿宋_GB2312"/>
                <w:sz w:val="32"/>
              </w:rPr>
              <w:t>2年采挖最佳，秋季地上茎叶枯萎后采挖，去泥土、晒干分级即可出售。</w:t>
            </w:r>
          </w:p>
          <w:p>
            <w:pPr>
              <w:pStyle w:val="null3"/>
              <w:ind w:firstLine="643"/>
              <w:jc w:val="both"/>
            </w:pPr>
            <w:r>
              <w:rPr>
                <w:rFonts w:ascii="仿宋_GB2312" w:hAnsi="仿宋_GB2312" w:cs="仿宋_GB2312" w:eastAsia="仿宋_GB2312"/>
                <w:sz w:val="32"/>
                <w:b/>
              </w:rPr>
              <w:t>4、种子苗木要求</w:t>
            </w:r>
          </w:p>
          <w:p>
            <w:pPr>
              <w:pStyle w:val="null3"/>
              <w:ind w:firstLine="640"/>
              <w:jc w:val="both"/>
            </w:pPr>
            <w:r>
              <w:rPr>
                <w:rFonts w:ascii="仿宋_GB2312" w:hAnsi="仿宋_GB2312" w:cs="仿宋_GB2312" w:eastAsia="仿宋_GB2312"/>
                <w:sz w:val="32"/>
              </w:rPr>
              <w:t>黄芩：当年采收，充分成熟，圆润饱满无杂质无病虫害，净度</w:t>
            </w:r>
            <w:r>
              <w:rPr>
                <w:rFonts w:ascii="仿宋_GB2312" w:hAnsi="仿宋_GB2312" w:cs="仿宋_GB2312" w:eastAsia="仿宋_GB2312"/>
                <w:sz w:val="32"/>
              </w:rPr>
              <w:t>90%以上，每亩用量1.5千克。</w:t>
            </w:r>
          </w:p>
          <w:p>
            <w:pPr>
              <w:pStyle w:val="null3"/>
              <w:jc w:val="both"/>
            </w:pPr>
            <w:r>
              <w:rPr>
                <w:rFonts w:ascii="仿宋_GB2312" w:hAnsi="仿宋_GB2312" w:cs="仿宋_GB2312" w:eastAsia="仿宋_GB2312"/>
                <w:sz w:val="32"/>
              </w:rPr>
              <w:t>丹参：苗高</w:t>
            </w:r>
            <w:r>
              <w:rPr>
                <w:rFonts w:ascii="仿宋_GB2312" w:hAnsi="仿宋_GB2312" w:cs="仿宋_GB2312" w:eastAsia="仿宋_GB2312"/>
                <w:sz w:val="32"/>
              </w:rPr>
              <w:t>20公分，根系完整，无病虫害，每亩4500株。</w:t>
            </w:r>
          </w:p>
          <w:p>
            <w:pPr>
              <w:pStyle w:val="null3"/>
              <w:ind w:firstLine="640"/>
              <w:jc w:val="both"/>
            </w:pPr>
            <w:r>
              <w:rPr>
                <w:rFonts w:ascii="仿宋_GB2312" w:hAnsi="仿宋_GB2312" w:cs="仿宋_GB2312" w:eastAsia="仿宋_GB2312"/>
                <w:sz w:val="32"/>
              </w:rPr>
              <w:t>注：本项目的作业内容及作业方式和要求以项目作业设计为准。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1、供应商需派驻一名项目负责人对作业进度、服务质量、作业人员管理进行总协调，确保技术措施的落实，按时参加采购人组织的相关会议和活动，服从采购人的工作制度和工作规范。 2、供应商向采购人提供项目作业计划和安全责任协议等，其内容包括管理机构的设置、各主要岗位的技术和管理员名单、联系方式及各工种技术工人的安排、项目实施进度安排、技术措施等状况。 3、严格按照项目作业设计要求进行作业，作业前按项目要求筹备各项器械、材料、工具等，按技术规定进行作业。 4、协助采购人及时组织召开检查验收、效果评价和竣工验收工作会议。 5、供应商应按相关要求向采购人提交作业过程性资料和工作总结报告。 6、有各类突发事件的应急预案和措施，有明确具体的承诺。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自合同签订之日起在造林季节120天内完成栽植任务，完成初验合格起6个月为管护期。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渭南市临渭区阳郭镇阳光社区和大王村。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达到国家及行业验收合格标准。验收标准：按磋商文件、磋商响应文件及澄清函、项目检查情况等综合指标进行验收。各项指标均应符合验收标准及要求。需执行的国家相关标准、行业标准、地方标准或者其他标准、规范标准：国家药监局农业农村部国家林草局国家中医药局《中药材生产质量管理规范》、 《林木育种及种子管理术语》(GB/T16620-1996); 中国林学会《林下经济术语》(T/CSF001一2018)， 《全国林下经济发展指南》(2021-2030年) 国家林草局林草中药材生态种植通则、 国家林草局林草中药材野生抚育通则、 国家林草局林草中药材仿野生栽培通则、 国家自然科技资源平台《植物种质资源技术规范(试行)》、 其他相关的国家现行有关设计规范、规程和地方法规、标准。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进度款，采购人根据项目进度情况支付项目进度款，项目任务全部完成且验收合格后付清全部合同价款。，达到付款条件起10个工作日内，支付合同总金额的60.0%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并加盖公章），递交的纸质版文件内容确保与线上电子文件保持一致，不允许修改和补充。2、关于印发中小企业划型标准规定的通知（工信部联企业〔2011〕300号），中小企业划型标准规定：（一）农、林、牧、渔业。营业收入20000万元以下的为中小微型企业。其中，营业收入500万元及以上的为中型企业，营业收入50万元及以上的为小型企业，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供应商须提供合法有效，具有独立承担民事责任能力的证明资料；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 （3）社会保障资金缴纳证明：提供响应文件递交截止时间前一年内任意一个月的社保缴费凭据或社保机构开具的社会保险参保缴费情况证明；依法不需要缴纳社会保障资金的供应商应提供相关文件证明；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①②③三项内容可根据本磋商文件格式要求出具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本项目专门面向中小企业采购，所属行业：农、林、牧、渔业。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中小企业声明函 商务应答表 服务内容及服务要求应答表 报价表 资格证明文件.docx 响应文件封面 分项报价表.docx 残疾人福利性单位声明函 服务方案 标的清单 响应函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无其他做无效磋商处理的情况</w:t>
            </w:r>
          </w:p>
        </w:tc>
        <w:tc>
          <w:tcPr>
            <w:tcW w:type="dxa" w:w="1661"/>
          </w:tcPr>
          <w:p>
            <w:pPr>
              <w:pStyle w:val="null3"/>
            </w:pPr>
            <w:r>
              <w:rPr>
                <w:rFonts w:ascii="仿宋_GB2312" w:hAnsi="仿宋_GB2312" w:cs="仿宋_GB2312" w:eastAsia="仿宋_GB2312"/>
              </w:rPr>
              <w:t>中小企业声明函 商务应答表 服务内容及服务要求应答表 报价表 资格证明文件.docx 响应文件封面 分项报价表.docx 残疾人福利性单位声明函 服务方案 标的清单 响应函 投标人承诺书.docx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（1）项目需求理解； （2）项目整体管理方案； （3）进度计划及保障措施。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（1）种植地清理及整地方案； （2）施肥、种植、浇水方案； （3）抚育方案； （4）管护方案； （5）服务团队管理方案； （6）服务团队职责划分。 （二）评审标准： （1）每项评审内容完整无缺陷得2.5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（1）质量保障措施； （2）成活率调查与补植方案。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 （1）安全管理方案； （2）在服务过程中人员安全保障措施。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后续服务方案。 （二）评审标准： （1）评审内容完整无缺陷得4分；未提供得0分； （2）评审内容每存在一处缺陷扣0.8分，扣完为止。(缺陷是指：①编制内容与项目不吻合、层次未细化；②阐述未从实际出发，不切合项目背景及需求；③存在抄袭或套用其他地区或项目内容；④前后逻辑错误、存在歧义；⑤无具体详细的阐述、实施性不强，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供应商近三年（2023年1月至今）具有类似项目业绩，每个计2分，最多计8分。(业绩时间以合同签订日期为准，供应商须提供合同扫描件)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（1）配备的负责人具有园林类或林业类中级及以上职称或市政公用工程专业二级建造师及安全生产考核B证得4分。 （2）服务团队每配备一名其他服务人员（例如：资料、安全、质量等）得2分，最多得14分。 注：须提供相关证明材料，未提供得0分。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每配备一项本次服务所需相关设施设备（例如：整地、栽植、浇水、抚育、运输等）得2分，最多得14分。 注：须提供相关证明材料，未提供得0分。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满足磋商文件要求且最后报价最低的供应商价格为磋商基准价得20分； 其他供应商的价格分按下列公式计算： 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