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7D15D5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采购需求</w:t>
      </w:r>
    </w:p>
    <w:p w14:paraId="1B2806BE">
      <w:pPr>
        <w:spacing w:line="360" w:lineRule="auto"/>
        <w:jc w:val="left"/>
        <w:rPr>
          <w:rStyle w:val="6"/>
          <w:rFonts w:hint="eastAsia" w:ascii="宋体" w:hAnsi="宋体" w:cs="宋体"/>
          <w:sz w:val="24"/>
          <w:szCs w:val="24"/>
        </w:rPr>
      </w:pPr>
      <w:r>
        <w:rPr>
          <w:rStyle w:val="6"/>
          <w:rFonts w:hint="eastAsia" w:ascii="宋体" w:hAnsi="宋体" w:cs="宋体"/>
          <w:sz w:val="24"/>
          <w:szCs w:val="24"/>
        </w:rPr>
        <w:t>标包1：2026年考务指挥中心及分会场维保服务</w:t>
      </w:r>
    </w:p>
    <w:p w14:paraId="48829BD2">
      <w:pPr>
        <w:pStyle w:val="3"/>
        <w:spacing w:before="0" w:after="0"/>
        <w:jc w:val="both"/>
        <w:rPr>
          <w:rFonts w:hint="eastAsia"/>
        </w:rPr>
      </w:pPr>
      <w:r>
        <w:rPr>
          <w:rFonts w:hint="eastAsia"/>
        </w:rPr>
        <w:t>一、技术参数及要求</w:t>
      </w:r>
    </w:p>
    <w:tbl>
      <w:tblPr>
        <w:tblStyle w:val="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7830"/>
      </w:tblGrid>
      <w:tr w14:paraId="21F83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4" w:type="dxa"/>
            <w:noWrap w:val="0"/>
            <w:vAlign w:val="center"/>
          </w:tcPr>
          <w:p w14:paraId="40EA0064">
            <w:pPr>
              <w:pStyle w:val="7"/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序号</w:t>
            </w:r>
          </w:p>
        </w:tc>
        <w:tc>
          <w:tcPr>
            <w:tcW w:w="8532" w:type="dxa"/>
            <w:noWrap w:val="0"/>
            <w:vAlign w:val="center"/>
          </w:tcPr>
          <w:p w14:paraId="03F3915F">
            <w:pPr>
              <w:pStyle w:val="7"/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技术参数与性能指标</w:t>
            </w:r>
          </w:p>
        </w:tc>
      </w:tr>
      <w:tr w14:paraId="1745BC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754" w:type="dxa"/>
            <w:noWrap w:val="0"/>
            <w:vAlign w:val="center"/>
          </w:tcPr>
          <w:p w14:paraId="26B9AFDB">
            <w:pPr>
              <w:pStyle w:val="7"/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532" w:type="dxa"/>
            <w:noWrap w:val="0"/>
            <w:vAlign w:val="center"/>
          </w:tcPr>
          <w:p w14:paraId="3B0E3DCF">
            <w:pPr>
              <w:pStyle w:val="7"/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b/>
                <w:bCs/>
                <w:sz w:val="24"/>
                <w:szCs w:val="24"/>
                <w:lang w:eastAsia="zh-CN"/>
              </w:rPr>
              <w:t>1、</w:t>
            </w:r>
            <w:r>
              <w:rPr>
                <w:rFonts w:ascii="宋体" w:hAnsi="宋体" w:cs="宋体"/>
                <w:b/>
                <w:bCs/>
                <w:sz w:val="24"/>
                <w:szCs w:val="24"/>
              </w:rPr>
              <w:t>考务指挥中心维保范围：</w:t>
            </w:r>
            <w:r>
              <w:rPr>
                <w:rFonts w:ascii="宋体" w:hAnsi="宋体" w:cs="宋体"/>
                <w:sz w:val="24"/>
                <w:szCs w:val="24"/>
              </w:rPr>
              <w:t>考务指挥中心主会场扩声系统</w:t>
            </w:r>
            <w:r>
              <w:rPr>
                <w:rFonts w:ascii="宋体" w:hAnsi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cs="宋体"/>
                <w:sz w:val="24"/>
                <w:szCs w:val="24"/>
              </w:rPr>
              <w:t>考务指挥中心分布式显示系统</w:t>
            </w:r>
            <w:r>
              <w:rPr>
                <w:rFonts w:ascii="宋体" w:hAnsi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cs="宋体"/>
                <w:sz w:val="24"/>
                <w:szCs w:val="24"/>
              </w:rPr>
              <w:t>考务指挥中心视频会议系统</w:t>
            </w:r>
            <w:r>
              <w:rPr>
                <w:rFonts w:ascii="宋体" w:hAnsi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cs="宋体"/>
                <w:sz w:val="24"/>
                <w:szCs w:val="24"/>
              </w:rPr>
              <w:t>音频混音器</w:t>
            </w:r>
            <w:r>
              <w:rPr>
                <w:rFonts w:ascii="宋体" w:hAnsi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cs="宋体"/>
                <w:sz w:val="24"/>
                <w:szCs w:val="24"/>
              </w:rPr>
              <w:t>音视频线缆</w:t>
            </w:r>
          </w:p>
        </w:tc>
      </w:tr>
      <w:tr w14:paraId="374E19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754" w:type="dxa"/>
            <w:noWrap w:val="0"/>
            <w:vAlign w:val="center"/>
          </w:tcPr>
          <w:p w14:paraId="23FBBFA3">
            <w:pPr>
              <w:pStyle w:val="7"/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8532" w:type="dxa"/>
            <w:noWrap w:val="0"/>
            <w:vAlign w:val="center"/>
          </w:tcPr>
          <w:p w14:paraId="0FEFE75D">
            <w:pPr>
              <w:pStyle w:val="7"/>
              <w:spacing w:line="360" w:lineRule="auto"/>
              <w:rPr>
                <w:rFonts w:ascii="宋体" w:hAnsi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b/>
                <w:bCs/>
                <w:sz w:val="24"/>
                <w:szCs w:val="24"/>
                <w:lang w:eastAsia="zh-CN"/>
              </w:rPr>
              <w:t>2、</w:t>
            </w:r>
            <w:r>
              <w:rPr>
                <w:rFonts w:ascii="宋体" w:hAnsi="宋体" w:cs="宋体"/>
                <w:b/>
                <w:bCs/>
                <w:sz w:val="24"/>
                <w:szCs w:val="24"/>
              </w:rPr>
              <w:t>院六楼会议室维保范围：</w:t>
            </w:r>
            <w:r>
              <w:rPr>
                <w:rFonts w:ascii="宋体" w:hAnsi="宋体" w:cs="宋体"/>
                <w:sz w:val="24"/>
                <w:szCs w:val="24"/>
              </w:rPr>
              <w:t>院办公楼6楼会议室大屏显示系统</w:t>
            </w:r>
            <w:r>
              <w:rPr>
                <w:rFonts w:ascii="宋体" w:hAnsi="宋体" w:cs="宋体"/>
                <w:sz w:val="24"/>
                <w:szCs w:val="24"/>
                <w:lang w:eastAsia="zh-CN"/>
              </w:rPr>
              <w:t>、、</w:t>
            </w:r>
            <w:r>
              <w:rPr>
                <w:rFonts w:ascii="宋体" w:hAnsi="宋体" w:cs="宋体"/>
                <w:sz w:val="24"/>
                <w:szCs w:val="24"/>
              </w:rPr>
              <w:t>院办公楼6楼会议室扩声系统</w:t>
            </w:r>
            <w:r>
              <w:rPr>
                <w:rFonts w:ascii="宋体" w:hAnsi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cs="宋体"/>
                <w:sz w:val="24"/>
                <w:szCs w:val="24"/>
              </w:rPr>
              <w:t>院办公楼6楼会议室分布式显示系统</w:t>
            </w:r>
            <w:r>
              <w:rPr>
                <w:rFonts w:ascii="宋体" w:hAnsi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cs="宋体"/>
                <w:sz w:val="24"/>
                <w:szCs w:val="24"/>
              </w:rPr>
              <w:t>院办公楼6楼会议室视频会议系统</w:t>
            </w:r>
          </w:p>
        </w:tc>
      </w:tr>
      <w:tr w14:paraId="5EDE3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754" w:type="dxa"/>
            <w:noWrap w:val="0"/>
            <w:vAlign w:val="center"/>
          </w:tcPr>
          <w:p w14:paraId="514135CF">
            <w:pPr>
              <w:pStyle w:val="7"/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8532" w:type="dxa"/>
            <w:noWrap w:val="0"/>
            <w:vAlign w:val="center"/>
          </w:tcPr>
          <w:p w14:paraId="1DD32E26">
            <w:pPr>
              <w:spacing w:line="360" w:lineRule="auto"/>
              <w:rPr>
                <w:rFonts w:hint="eastAsia" w:ascii="宋体" w:hAnsi="宋体" w:cs="宋体"/>
                <w:b/>
                <w:bCs/>
                <w:kern w:val="0"/>
                <w:sz w:val="24"/>
                <w:lang w:eastAsia="zh-Hans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eastAsia="zh-Hans"/>
              </w:rPr>
              <w:t>3、维保设备清单</w:t>
            </w:r>
          </w:p>
          <w:tbl>
            <w:tblPr>
              <w:tblStyle w:val="4"/>
              <w:tblW w:w="5000" w:type="pct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56"/>
              <w:gridCol w:w="3761"/>
              <w:gridCol w:w="1272"/>
              <w:gridCol w:w="856"/>
              <w:gridCol w:w="860"/>
            </w:tblGrid>
            <w:tr w14:paraId="614BBA2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2D6E7ADC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序号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1FD37764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产品名称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7169733E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品牌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3BA1F63E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数量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02AA0BC0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单位</w:t>
                  </w:r>
                </w:p>
              </w:tc>
            </w:tr>
            <w:tr w14:paraId="04E31DF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000" w:type="pct"/>
                  <w:gridSpan w:val="5"/>
                  <w:shd w:val="clear" w:color="000000" w:fill="FFFFFF"/>
                  <w:noWrap w:val="0"/>
                  <w:vAlign w:val="center"/>
                </w:tcPr>
                <w:p w14:paraId="230BB2FF">
                  <w:pPr>
                    <w:widowControl/>
                    <w:spacing w:line="360" w:lineRule="auto"/>
                    <w:jc w:val="left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一、考务指挥中心</w:t>
                  </w:r>
                </w:p>
              </w:tc>
            </w:tr>
            <w:tr w14:paraId="54ECF6A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000" w:type="pct"/>
                  <w:gridSpan w:val="5"/>
                  <w:shd w:val="clear" w:color="000000" w:fill="FFFFFF"/>
                  <w:noWrap w:val="0"/>
                  <w:vAlign w:val="center"/>
                </w:tcPr>
                <w:p w14:paraId="3E31A74B">
                  <w:pPr>
                    <w:widowControl/>
                    <w:spacing w:line="360" w:lineRule="auto"/>
                    <w:jc w:val="left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（一）考务指挥中心主会场扩声系统</w:t>
                  </w:r>
                </w:p>
              </w:tc>
            </w:tr>
            <w:tr w14:paraId="625E273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26422CA8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7048DCA3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线性阵列音柱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36D83EB4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LAX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6AAE2774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4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185993C1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只</w:t>
                  </w:r>
                </w:p>
              </w:tc>
            </w:tr>
            <w:tr w14:paraId="78757CD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08592A8E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2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12C1F9F4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吸顶音箱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04310320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BOSE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1AC32780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4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694FF2F6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只</w:t>
                  </w:r>
                </w:p>
              </w:tc>
            </w:tr>
            <w:tr w14:paraId="09A15B0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1A6612AE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3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66E96E6F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功率放大器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0371B9C0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LAX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4C3A1A21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1D1BCAB0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台</w:t>
                  </w:r>
                </w:p>
              </w:tc>
            </w:tr>
            <w:tr w14:paraId="4D5D7DB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41131440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4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56661216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音频处理器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44A453C3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百安普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72C50215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0A300FC2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台</w:t>
                  </w:r>
                </w:p>
              </w:tc>
            </w:tr>
            <w:tr w14:paraId="3727493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000" w:type="pct"/>
                  <w:gridSpan w:val="5"/>
                  <w:shd w:val="clear" w:color="000000" w:fill="FFFFFF"/>
                  <w:noWrap w:val="0"/>
                  <w:vAlign w:val="center"/>
                </w:tcPr>
                <w:p w14:paraId="43935B33">
                  <w:pPr>
                    <w:widowControl/>
                    <w:spacing w:line="360" w:lineRule="auto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（二）考务指挥中心分布式显示系统</w:t>
                  </w:r>
                </w:p>
              </w:tc>
            </w:tr>
            <w:tr w14:paraId="7298BB5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0B16F078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6A881BD0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高清一体化分布式云节点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6C54FA54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上海寰视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3E75F543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72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792E6BAF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个</w:t>
                  </w:r>
                </w:p>
              </w:tc>
            </w:tr>
            <w:tr w14:paraId="7918DE4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3BA27A1C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2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1611F1B1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分布式服务器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213CB02C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上海寰视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6227EEA0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0EDE2DD0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台</w:t>
                  </w:r>
                </w:p>
              </w:tc>
            </w:tr>
            <w:tr w14:paraId="4CC33F5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13E327A9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3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7F2A8C48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分布式控制节点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449A369D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上海寰视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4F802C90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2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3AC01E78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台</w:t>
                  </w:r>
                </w:p>
              </w:tc>
            </w:tr>
            <w:tr w14:paraId="4900C5E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000" w:type="pct"/>
                  <w:gridSpan w:val="5"/>
                  <w:shd w:val="clear" w:color="000000" w:fill="FFFFFF"/>
                  <w:noWrap w:val="0"/>
                  <w:vAlign w:val="center"/>
                </w:tcPr>
                <w:p w14:paraId="0308BB5F">
                  <w:pPr>
                    <w:widowControl/>
                    <w:spacing w:line="360" w:lineRule="auto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（三）考务指挥中心视频会议系统</w:t>
                  </w:r>
                </w:p>
              </w:tc>
            </w:tr>
            <w:tr w14:paraId="12A6C38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676EE653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58063569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MCU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641E65AB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华为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6D795A8F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1ED0D99C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台</w:t>
                  </w:r>
                </w:p>
              </w:tc>
            </w:tr>
            <w:tr w14:paraId="7BF26C2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590B9B1A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2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6AC8610D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会议控制服务器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61CC6741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华为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78A76AEA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626098E3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台</w:t>
                  </w:r>
                </w:p>
              </w:tc>
            </w:tr>
            <w:tr w14:paraId="7A96FED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27DE3F89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3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66B9C26A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高清视频会议终端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28F225E9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华为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2A00F1FD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3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7C172A7C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台</w:t>
                  </w:r>
                </w:p>
              </w:tc>
            </w:tr>
            <w:tr w14:paraId="703DA05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2EDDC837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4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30691D29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电视墙服务器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17EF7117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超然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5E4574B2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260A94CC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台</w:t>
                  </w:r>
                </w:p>
              </w:tc>
            </w:tr>
            <w:tr w14:paraId="7E0619C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4B476E27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5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055C23E8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抓包服务器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050EE294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超然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7AFCF523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1F44FF76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台</w:t>
                  </w:r>
                </w:p>
              </w:tc>
            </w:tr>
            <w:tr w14:paraId="7041DF6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34FBC64D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6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732BAD8A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硬盘录像机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611C3870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海康威视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24287D17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637245A3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台</w:t>
                  </w:r>
                </w:p>
              </w:tc>
            </w:tr>
            <w:tr w14:paraId="6E6CCD7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60A8D59E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7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6FF34957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SDI分配器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0106B571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科达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04F6139A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23AB91CD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台</w:t>
                  </w:r>
                </w:p>
              </w:tc>
            </w:tr>
            <w:tr w14:paraId="090D063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779369D2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8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0CA84EA5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无线话筒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679561B0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海天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74F521EF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6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39B8C93E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个</w:t>
                  </w:r>
                </w:p>
              </w:tc>
            </w:tr>
            <w:tr w14:paraId="6782731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33FC7FF3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9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69BE9823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有线话筒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59124436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铁三角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1A5FC300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14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25B0020E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个</w:t>
                  </w:r>
                </w:p>
              </w:tc>
            </w:tr>
            <w:tr w14:paraId="33218C0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000" w:type="pct"/>
                  <w:gridSpan w:val="5"/>
                  <w:shd w:val="clear" w:color="000000" w:fill="FFFFFF"/>
                  <w:noWrap w:val="0"/>
                  <w:vAlign w:val="center"/>
                </w:tcPr>
                <w:p w14:paraId="5207C19F">
                  <w:pPr>
                    <w:widowControl/>
                    <w:spacing w:line="360" w:lineRule="auto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（四）其他</w:t>
                  </w:r>
                </w:p>
              </w:tc>
            </w:tr>
            <w:tr w14:paraId="1E94661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199D3D3E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5B8EDDC0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线缆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4502BFA7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不限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2AE4CC28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04F73FCA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</w:p>
              </w:tc>
            </w:tr>
            <w:tr w14:paraId="58B9990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161503E4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2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5C9501EE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音频混音器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1B795D8C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不限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40CEB450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4493565A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</w:p>
              </w:tc>
            </w:tr>
            <w:tr w14:paraId="5CDDAB2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000" w:type="pct"/>
                  <w:gridSpan w:val="5"/>
                  <w:shd w:val="clear" w:color="000000" w:fill="FFFFFF"/>
                  <w:noWrap w:val="0"/>
                  <w:vAlign w:val="center"/>
                </w:tcPr>
                <w:p w14:paraId="3CB5D6DE">
                  <w:pPr>
                    <w:widowControl/>
                    <w:spacing w:line="360" w:lineRule="auto"/>
                    <w:jc w:val="left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二、院办公楼6楼会议室</w:t>
                  </w:r>
                </w:p>
              </w:tc>
            </w:tr>
            <w:tr w14:paraId="69F1E7C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000" w:type="pct"/>
                  <w:gridSpan w:val="5"/>
                  <w:shd w:val="clear" w:color="000000" w:fill="FFFFFF"/>
                  <w:noWrap w:val="0"/>
                  <w:vAlign w:val="center"/>
                </w:tcPr>
                <w:p w14:paraId="4C809F9A">
                  <w:pPr>
                    <w:widowControl/>
                    <w:spacing w:line="360" w:lineRule="auto"/>
                    <w:jc w:val="left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（一）院办公楼6楼会议室大屏显示系统</w:t>
                  </w:r>
                </w:p>
              </w:tc>
            </w:tr>
            <w:tr w14:paraId="4094730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481B983A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00862FE8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LED小间距显示屏体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19AE187D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利亚德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4B15A42B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2701A72C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体</w:t>
                  </w:r>
                </w:p>
              </w:tc>
            </w:tr>
            <w:tr w14:paraId="48BD55A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73860234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2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6B91E3A8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显示屏控制器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78D51618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利亚德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7F2FB6E9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3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5A5AA572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台</w:t>
                  </w:r>
                </w:p>
              </w:tc>
            </w:tr>
            <w:tr w14:paraId="74BE4FD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4A499C30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3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49DA3118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智能配电柜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2612DD59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利亚德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0AC22858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651928F4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套</w:t>
                  </w:r>
                </w:p>
              </w:tc>
            </w:tr>
            <w:tr w14:paraId="43F6BEE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17847999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4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25DA7687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控制室显示器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5D504F8B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海信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4F03BEA7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2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2AD82F99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台</w:t>
                  </w:r>
                </w:p>
              </w:tc>
            </w:tr>
            <w:tr w14:paraId="606FE92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000" w:type="pct"/>
                  <w:gridSpan w:val="5"/>
                  <w:shd w:val="clear" w:color="000000" w:fill="FFFFFF"/>
                  <w:noWrap w:val="0"/>
                  <w:vAlign w:val="center"/>
                </w:tcPr>
                <w:p w14:paraId="60A0FC57">
                  <w:pPr>
                    <w:widowControl/>
                    <w:spacing w:line="360" w:lineRule="auto"/>
                    <w:jc w:val="left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（二）院办公楼6楼会议室扩声系统</w:t>
                  </w:r>
                </w:p>
              </w:tc>
            </w:tr>
            <w:tr w14:paraId="75740AB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2061E26B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6EBA28F4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两分频单10寸全频音箱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36F5DF84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讯谷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00464ED4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4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159A899A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台</w:t>
                  </w:r>
                </w:p>
              </w:tc>
            </w:tr>
            <w:tr w14:paraId="0E5898A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5AF4637B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2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348A43DA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主扩数字功放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top"/>
                </w:tcPr>
                <w:p w14:paraId="5F34405D">
                  <w:pPr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讯谷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7EFC8F2E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2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top"/>
                </w:tcPr>
                <w:p w14:paraId="10DF1645">
                  <w:pPr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台</w:t>
                  </w:r>
                </w:p>
              </w:tc>
            </w:tr>
            <w:tr w14:paraId="1C3294A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3BA332EE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3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17795285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音频处理器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top"/>
                </w:tcPr>
                <w:p w14:paraId="5015ABA2">
                  <w:pPr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讯谷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52D158EB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top"/>
                </w:tcPr>
                <w:p w14:paraId="55E8EBF8">
                  <w:pPr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台</w:t>
                  </w:r>
                </w:p>
              </w:tc>
            </w:tr>
            <w:tr w14:paraId="3D06417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37FFDEC0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4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58239B25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反馈抑制器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top"/>
                </w:tcPr>
                <w:p w14:paraId="10648F2F">
                  <w:pPr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讯谷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6ED70DCA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top"/>
                </w:tcPr>
                <w:p w14:paraId="7C6D0008">
                  <w:pPr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台</w:t>
                  </w:r>
                </w:p>
              </w:tc>
            </w:tr>
            <w:tr w14:paraId="2BC42B0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001358E4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5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37967925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16路模拟调音台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top"/>
                </w:tcPr>
                <w:p w14:paraId="66B5D51E">
                  <w:pPr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讯谷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3AE9CB31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top"/>
                </w:tcPr>
                <w:p w14:paraId="1C594238">
                  <w:pPr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台</w:t>
                  </w:r>
                </w:p>
              </w:tc>
            </w:tr>
            <w:tr w14:paraId="0B5DED7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300FFC27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6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79D4E626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电源时序器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top"/>
                </w:tcPr>
                <w:p w14:paraId="0BF64C15">
                  <w:pPr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讯谷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229056F4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top"/>
                </w:tcPr>
                <w:p w14:paraId="0F8447E2">
                  <w:pPr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台</w:t>
                  </w:r>
                </w:p>
              </w:tc>
            </w:tr>
            <w:tr w14:paraId="15B7F94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000" w:type="pct"/>
                  <w:gridSpan w:val="5"/>
                  <w:shd w:val="clear" w:color="000000" w:fill="FFFFFF"/>
                  <w:noWrap w:val="0"/>
                  <w:vAlign w:val="center"/>
                </w:tcPr>
                <w:p w14:paraId="741B4AEE">
                  <w:pPr>
                    <w:widowControl/>
                    <w:spacing w:line="360" w:lineRule="auto"/>
                    <w:jc w:val="left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（三）院办公楼6楼会议室分布式显示系统</w:t>
                  </w:r>
                </w:p>
              </w:tc>
            </w:tr>
            <w:tr w14:paraId="2D86FB7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5D11D5FF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5ABA639B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云管理服务器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2B838F59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上海寰视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51899FCE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6530DAB9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台</w:t>
                  </w:r>
                </w:p>
              </w:tc>
            </w:tr>
            <w:tr w14:paraId="7C02D71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63A20F63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2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0961B5F4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高清一体化分布式云节点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6502258C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上海寰视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3E72D437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6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1DA4BDD6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个</w:t>
                  </w:r>
                </w:p>
              </w:tc>
            </w:tr>
            <w:tr w14:paraId="21D121A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000" w:type="pct"/>
                  <w:gridSpan w:val="5"/>
                  <w:shd w:val="clear" w:color="000000" w:fill="FFFFFF"/>
                  <w:noWrap w:val="0"/>
                  <w:vAlign w:val="center"/>
                </w:tcPr>
                <w:p w14:paraId="24CCC56E">
                  <w:pPr>
                    <w:widowControl/>
                    <w:spacing w:line="360" w:lineRule="auto"/>
                    <w:jc w:val="left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（四）院办公楼6楼会议室视频会议系统</w:t>
                  </w:r>
                </w:p>
              </w:tc>
            </w:tr>
            <w:tr w14:paraId="6C1201C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15344DEB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1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4872F8A0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高清视频会议终端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1B9ECB5C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华为/科达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49C76B77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2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7506DDC1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套</w:t>
                  </w:r>
                </w:p>
              </w:tc>
            </w:tr>
            <w:tr w14:paraId="072C125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3914BE07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2</w:t>
                  </w:r>
                </w:p>
              </w:tc>
              <w:tc>
                <w:tcPr>
                  <w:tcW w:w="2473" w:type="pct"/>
                  <w:shd w:val="clear" w:color="000000" w:fill="FFFFFF"/>
                  <w:noWrap w:val="0"/>
                  <w:vAlign w:val="center"/>
                </w:tcPr>
                <w:p w14:paraId="376B8278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视频会议摄像机</w:t>
                  </w:r>
                </w:p>
              </w:tc>
              <w:tc>
                <w:tcPr>
                  <w:tcW w:w="836" w:type="pct"/>
                  <w:shd w:val="clear" w:color="000000" w:fill="FFFFFF"/>
                  <w:noWrap w:val="0"/>
                  <w:vAlign w:val="center"/>
                </w:tcPr>
                <w:p w14:paraId="3A376421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华为/松下</w:t>
                  </w:r>
                </w:p>
              </w:tc>
              <w:tc>
                <w:tcPr>
                  <w:tcW w:w="563" w:type="pct"/>
                  <w:shd w:val="clear" w:color="000000" w:fill="FFFFFF"/>
                  <w:noWrap w:val="0"/>
                  <w:vAlign w:val="center"/>
                </w:tcPr>
                <w:p w14:paraId="07F9D5B7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2</w:t>
                  </w:r>
                </w:p>
              </w:tc>
              <w:tc>
                <w:tcPr>
                  <w:tcW w:w="565" w:type="pct"/>
                  <w:shd w:val="clear" w:color="000000" w:fill="FFFFFF"/>
                  <w:noWrap w:val="0"/>
                  <w:vAlign w:val="center"/>
                </w:tcPr>
                <w:p w14:paraId="6ABE7201">
                  <w:pPr>
                    <w:widowControl/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台</w:t>
                  </w:r>
                </w:p>
              </w:tc>
            </w:tr>
          </w:tbl>
          <w:p w14:paraId="7027751F">
            <w:pPr>
              <w:pStyle w:val="7"/>
              <w:spacing w:line="360" w:lineRule="auto"/>
              <w:rPr>
                <w:rFonts w:ascii="宋体" w:hAnsi="宋体" w:cs="宋体"/>
                <w:b/>
                <w:bCs/>
                <w:sz w:val="24"/>
                <w:szCs w:val="24"/>
                <w:lang w:eastAsia="zh-CN"/>
              </w:rPr>
            </w:pPr>
          </w:p>
        </w:tc>
      </w:tr>
      <w:tr w14:paraId="0EDFB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754" w:type="dxa"/>
            <w:noWrap w:val="0"/>
            <w:vAlign w:val="center"/>
          </w:tcPr>
          <w:p w14:paraId="28E48ED9">
            <w:pPr>
              <w:pStyle w:val="7"/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8532" w:type="dxa"/>
            <w:noWrap w:val="0"/>
            <w:vAlign w:val="center"/>
          </w:tcPr>
          <w:p w14:paraId="44E63C4A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4、维保国家标准：</w:t>
            </w:r>
          </w:p>
          <w:p w14:paraId="7CD0BE10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本项目必须按照有关国际标准和国家标准进行实施，具体参考标准如下：</w:t>
            </w:r>
          </w:p>
          <w:p w14:paraId="476148CB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安全防范工程程序与要求（GA/T75-1994）</w:t>
            </w:r>
          </w:p>
          <w:p w14:paraId="29A51EFB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电子计算机机房施工及验收规范（SJ/T30003-1993）</w:t>
            </w:r>
          </w:p>
          <w:p w14:paraId="624BD078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电气装置安装工程1KV及以下配线工程施工及验收（GB50258-1996）</w:t>
            </w:r>
          </w:p>
          <w:p w14:paraId="0380CFD8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电气装置安装工程电气设备交接试验标准（GB50150-91）</w:t>
            </w:r>
          </w:p>
          <w:p w14:paraId="236DC20A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高层民用建筑设计防火规范（GBJ45）</w:t>
            </w:r>
          </w:p>
          <w:p w14:paraId="16B44A33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建筑设计防火规范（TJ16）</w:t>
            </w:r>
          </w:p>
          <w:p w14:paraId="3C58FE24">
            <w:pPr>
              <w:pStyle w:val="7"/>
              <w:spacing w:line="360" w:lineRule="auto"/>
              <w:rPr>
                <w:rFonts w:ascii="宋体" w:hAnsi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sz w:val="24"/>
                <w:szCs w:val="24"/>
                <w:lang w:eastAsia="zh-CN"/>
              </w:rPr>
              <w:t>建筑与建筑群综合布线系统工程验收规范（GB/T50312-2000）</w:t>
            </w:r>
          </w:p>
        </w:tc>
      </w:tr>
      <w:tr w14:paraId="274807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754" w:type="dxa"/>
            <w:noWrap w:val="0"/>
            <w:vAlign w:val="center"/>
          </w:tcPr>
          <w:p w14:paraId="55F81E22">
            <w:pPr>
              <w:pStyle w:val="7"/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8532" w:type="dxa"/>
            <w:noWrap w:val="0"/>
            <w:vAlign w:val="center"/>
          </w:tcPr>
          <w:p w14:paraId="6FDFCB50">
            <w:pPr>
              <w:pStyle w:val="7"/>
              <w:spacing w:line="360" w:lineRule="auto"/>
              <w:jc w:val="both"/>
              <w:rPr>
                <w:rFonts w:ascii="宋体" w:hAnsi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b/>
                <w:bCs/>
                <w:sz w:val="24"/>
                <w:szCs w:val="24"/>
                <w:lang w:eastAsia="zh-CN"/>
              </w:rPr>
              <w:t>5、项目维保要求</w:t>
            </w:r>
          </w:p>
          <w:p w14:paraId="3D642A0D">
            <w:pPr>
              <w:pStyle w:val="7"/>
              <w:spacing w:line="360" w:lineRule="auto"/>
              <w:jc w:val="both"/>
              <w:rPr>
                <w:rFonts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sz w:val="24"/>
                <w:szCs w:val="24"/>
                <w:lang w:eastAsia="zh-CN"/>
              </w:rPr>
              <w:t>（1）负责设备的保养、故障诊断、保修及系统性能维护，重大活动现场维护保障等。</w:t>
            </w:r>
          </w:p>
          <w:p w14:paraId="34F480E6">
            <w:pPr>
              <w:pStyle w:val="7"/>
              <w:spacing w:line="360" w:lineRule="auto"/>
              <w:jc w:val="both"/>
              <w:rPr>
                <w:rFonts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sz w:val="24"/>
                <w:szCs w:val="24"/>
                <w:lang w:eastAsia="zh-CN"/>
              </w:rPr>
              <w:t>（2）对所有维护设备的故障件均给予现场维修及换件服务，所提供备件必须为原厂的正品，保证故障得到及时维修。</w:t>
            </w:r>
          </w:p>
          <w:p w14:paraId="3E2647DD">
            <w:pPr>
              <w:pStyle w:val="7"/>
              <w:spacing w:line="360" w:lineRule="auto"/>
              <w:rPr>
                <w:rFonts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sz w:val="24"/>
                <w:szCs w:val="24"/>
                <w:lang w:eastAsia="zh-CN"/>
              </w:rPr>
              <w:t>（3）提供7*24小时的现场服务，重大考试和视频会议要有工程师现场支持。</w:t>
            </w:r>
          </w:p>
        </w:tc>
      </w:tr>
    </w:tbl>
    <w:p w14:paraId="7DFE1B39">
      <w:pPr>
        <w:spacing w:line="360" w:lineRule="auto"/>
        <w:ind w:firstLine="241" w:firstLineChars="100"/>
        <w:rPr>
          <w:rFonts w:hint="eastAsia" w:ascii="宋体" w:hAnsi="宋体" w:cs="宋体"/>
          <w:sz w:val="24"/>
        </w:rPr>
      </w:pPr>
      <w:r>
        <w:rPr>
          <w:rFonts w:hint="eastAsia" w:ascii="宋体" w:hAnsi="宋体"/>
          <w:b/>
          <w:color w:val="000000"/>
          <w:sz w:val="24"/>
        </w:rPr>
        <w:t>标包2：虚拟化一体机设备维保服务及技术支持</w:t>
      </w:r>
    </w:p>
    <w:p w14:paraId="40D44FED">
      <w:pPr>
        <w:pStyle w:val="3"/>
        <w:spacing w:before="0" w:after="0"/>
        <w:jc w:val="both"/>
        <w:rPr>
          <w:rFonts w:hint="eastAsia"/>
        </w:rPr>
      </w:pPr>
      <w:r>
        <w:rPr>
          <w:rFonts w:hint="eastAsia"/>
        </w:rPr>
        <w:t>一、技术参数及要求</w:t>
      </w:r>
    </w:p>
    <w:tbl>
      <w:tblPr>
        <w:tblStyle w:val="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3"/>
        <w:gridCol w:w="8079"/>
      </w:tblGrid>
      <w:tr w14:paraId="4D439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4" w:type="dxa"/>
            <w:noWrap w:val="0"/>
            <w:vAlign w:val="center"/>
          </w:tcPr>
          <w:p w14:paraId="102BE069">
            <w:pPr>
              <w:pStyle w:val="7"/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序号</w:t>
            </w:r>
          </w:p>
        </w:tc>
        <w:tc>
          <w:tcPr>
            <w:tcW w:w="8532" w:type="dxa"/>
            <w:noWrap w:val="0"/>
            <w:vAlign w:val="center"/>
          </w:tcPr>
          <w:p w14:paraId="462D7057">
            <w:pPr>
              <w:pStyle w:val="7"/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技术参数与性能指标</w:t>
            </w:r>
          </w:p>
        </w:tc>
      </w:tr>
      <w:tr w14:paraId="7DB0F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754" w:type="dxa"/>
            <w:noWrap w:val="0"/>
            <w:vAlign w:val="center"/>
          </w:tcPr>
          <w:p w14:paraId="1D5FE2FF">
            <w:pPr>
              <w:pStyle w:val="7"/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532" w:type="dxa"/>
            <w:noWrap w:val="0"/>
            <w:vAlign w:val="center"/>
          </w:tcPr>
          <w:p w14:paraId="3089B9EF">
            <w:pPr>
              <w:spacing w:line="360" w:lineRule="auto"/>
              <w:rPr>
                <w:rFonts w:hint="eastAsia" w:ascii="宋体" w:hAnsi="宋体" w:cs="宋体"/>
                <w:b/>
                <w:bCs/>
                <w:kern w:val="0"/>
                <w:sz w:val="24"/>
                <w:lang w:eastAsia="zh-Hans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1、维保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eastAsia="zh-Hans"/>
              </w:rPr>
              <w:t>设备清单</w:t>
            </w:r>
          </w:p>
          <w:tbl>
            <w:tblPr>
              <w:tblStyle w:val="4"/>
              <w:tblW w:w="8313" w:type="dxa"/>
              <w:tblInd w:w="0" w:type="dxa"/>
              <w:tblBorders>
                <w:top w:val="none" w:color="999999" w:sz="6" w:space="0"/>
                <w:left w:val="none" w:color="999999" w:sz="6" w:space="0"/>
                <w:bottom w:val="none" w:color="999999" w:sz="6" w:space="0"/>
                <w:right w:val="none" w:color="999999" w:sz="6" w:space="0"/>
                <w:insideH w:val="none" w:color="999999" w:sz="6" w:space="0"/>
                <w:insideV w:val="none" w:color="999999" w:sz="6" w:space="0"/>
              </w:tblBorders>
              <w:tblLayout w:type="autofit"/>
              <w:tblCellMar>
                <w:top w:w="0" w:type="dxa"/>
                <w:left w:w="10" w:type="dxa"/>
                <w:bottom w:w="0" w:type="dxa"/>
                <w:right w:w="10" w:type="dxa"/>
              </w:tblCellMar>
            </w:tblPr>
            <w:tblGrid>
              <w:gridCol w:w="2850"/>
              <w:gridCol w:w="3936"/>
              <w:gridCol w:w="1527"/>
            </w:tblGrid>
            <w:tr w14:paraId="31F7ABC7">
              <w:tblPrEx>
                <w:tblBorders>
                  <w:top w:val="none" w:color="999999" w:sz="6" w:space="0"/>
                  <w:left w:val="none" w:color="999999" w:sz="6" w:space="0"/>
                  <w:bottom w:val="none" w:color="999999" w:sz="6" w:space="0"/>
                  <w:right w:val="none" w:color="999999" w:sz="6" w:space="0"/>
                  <w:insideH w:val="none" w:color="999999" w:sz="6" w:space="0"/>
                  <w:insideV w:val="none" w:color="999999" w:sz="6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rPr>
                <w:trHeight w:val="210" w:hRule="atLeast"/>
              </w:trPr>
              <w:tc>
                <w:tcPr>
                  <w:tcW w:w="1714" w:type="pct"/>
                  <w:tcBorders>
                    <w:top w:val="single" w:color="7B8187" w:sz="8" w:space="0"/>
                    <w:left w:val="single" w:color="7B8187" w:sz="8" w:space="0"/>
                    <w:bottom w:val="single" w:color="7B8187" w:sz="8" w:space="0"/>
                    <w:right w:val="single" w:color="7B8187" w:sz="8" w:space="0"/>
                  </w:tcBorders>
                  <w:shd w:val="clear" w:color="auto" w:fill="FFFFFF"/>
                  <w:noWrap w:val="0"/>
                  <w:vAlign w:val="center"/>
                </w:tcPr>
                <w:p w14:paraId="362605DD">
                  <w:pPr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设备型号</w:t>
                  </w:r>
                </w:p>
              </w:tc>
              <w:tc>
                <w:tcPr>
                  <w:tcW w:w="2367" w:type="pct"/>
                  <w:tcBorders>
                    <w:top w:val="single" w:color="7B8187" w:sz="8" w:space="0"/>
                    <w:bottom w:val="single" w:color="7B8187" w:sz="8" w:space="0"/>
                    <w:right w:val="single" w:color="7B8187" w:sz="8" w:space="0"/>
                  </w:tcBorders>
                  <w:shd w:val="clear" w:color="auto" w:fill="FFFFFF"/>
                  <w:noWrap w:val="0"/>
                  <w:vAlign w:val="center"/>
                </w:tcPr>
                <w:p w14:paraId="0CD128A2">
                  <w:pPr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描述</w:t>
                  </w:r>
                </w:p>
              </w:tc>
              <w:tc>
                <w:tcPr>
                  <w:tcW w:w="918" w:type="pct"/>
                  <w:tcBorders>
                    <w:top w:val="single" w:color="7B8187" w:sz="8" w:space="0"/>
                    <w:bottom w:val="single" w:color="7B8187" w:sz="8" w:space="0"/>
                    <w:right w:val="single" w:color="7B8187" w:sz="8" w:space="0"/>
                  </w:tcBorders>
                  <w:shd w:val="clear" w:color="auto" w:fill="FFFFFF"/>
                  <w:noWrap w:val="0"/>
                  <w:vAlign w:val="center"/>
                </w:tcPr>
                <w:p w14:paraId="122866F4">
                  <w:pPr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数量</w:t>
                  </w:r>
                </w:p>
              </w:tc>
            </w:tr>
            <w:tr w14:paraId="6B941275">
              <w:tblPrEx>
                <w:tblBorders>
                  <w:top w:val="none" w:color="999999" w:sz="6" w:space="0"/>
                  <w:left w:val="none" w:color="999999" w:sz="6" w:space="0"/>
                  <w:bottom w:val="none" w:color="999999" w:sz="6" w:space="0"/>
                  <w:right w:val="none" w:color="999999" w:sz="6" w:space="0"/>
                  <w:insideH w:val="none" w:color="999999" w:sz="6" w:space="0"/>
                  <w:insideV w:val="none" w:color="999999" w:sz="6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rPr>
                <w:trHeight w:val="210" w:hRule="atLeast"/>
              </w:trPr>
              <w:tc>
                <w:tcPr>
                  <w:tcW w:w="1714" w:type="pct"/>
                  <w:tcBorders>
                    <w:left w:val="single" w:color="7B8187" w:sz="8" w:space="0"/>
                    <w:bottom w:val="single" w:color="7B8187" w:sz="8" w:space="0"/>
                    <w:right w:val="single" w:color="7B8187" w:sz="8" w:space="0"/>
                  </w:tcBorders>
                  <w:noWrap w:val="0"/>
                  <w:vAlign w:val="center"/>
                </w:tcPr>
                <w:p w14:paraId="24E29C62">
                  <w:pPr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FusionCube超融合一体机</w:t>
                  </w:r>
                </w:p>
              </w:tc>
              <w:tc>
                <w:tcPr>
                  <w:tcW w:w="2367" w:type="pct"/>
                  <w:tcBorders>
                    <w:bottom w:val="single" w:color="7B8187" w:sz="8" w:space="0"/>
                    <w:right w:val="single" w:color="7B8187" w:sz="8" w:space="0"/>
                  </w:tcBorders>
                  <w:noWrap w:val="0"/>
                  <w:vAlign w:val="center"/>
                </w:tcPr>
                <w:p w14:paraId="70547B15">
                  <w:pPr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fusioncube超融合软件、E9000硬件</w:t>
                  </w:r>
                </w:p>
              </w:tc>
              <w:tc>
                <w:tcPr>
                  <w:tcW w:w="918" w:type="pct"/>
                  <w:tcBorders>
                    <w:bottom w:val="single" w:color="7B8187" w:sz="8" w:space="0"/>
                    <w:right w:val="single" w:color="7B8187" w:sz="8" w:space="0"/>
                  </w:tcBorders>
                  <w:noWrap w:val="0"/>
                  <w:vAlign w:val="center"/>
                </w:tcPr>
                <w:p w14:paraId="36553A2F">
                  <w:pPr>
                    <w:spacing w:line="360" w:lineRule="auto"/>
                    <w:jc w:val="center"/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eastAsia="zh-Hans"/>
                    </w:rPr>
                    <w:t>3套</w:t>
                  </w:r>
                </w:p>
              </w:tc>
            </w:tr>
          </w:tbl>
          <w:p w14:paraId="5D982B35">
            <w:pPr>
              <w:pStyle w:val="7"/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304E5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54" w:type="dxa"/>
            <w:noWrap w:val="0"/>
            <w:vAlign w:val="center"/>
          </w:tcPr>
          <w:p w14:paraId="2A08AECE">
            <w:pPr>
              <w:pStyle w:val="7"/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8532" w:type="dxa"/>
            <w:noWrap w:val="0"/>
            <w:vAlign w:val="center"/>
          </w:tcPr>
          <w:p w14:paraId="05CCA40C">
            <w:pPr>
              <w:pStyle w:val="7"/>
              <w:spacing w:line="360" w:lineRule="auto"/>
              <w:rPr>
                <w:rFonts w:ascii="宋体" w:hAnsi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b/>
                <w:bCs/>
                <w:sz w:val="24"/>
                <w:szCs w:val="24"/>
                <w:lang w:eastAsia="zh-CN"/>
              </w:rPr>
              <w:t>2、维保服务要求</w:t>
            </w:r>
          </w:p>
          <w:p w14:paraId="1ACD5787">
            <w:pPr>
              <w:pStyle w:val="7"/>
              <w:spacing w:line="360" w:lineRule="auto"/>
              <w:rPr>
                <w:rFonts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sz w:val="24"/>
                <w:szCs w:val="24"/>
                <w:lang w:eastAsia="zh-CN"/>
              </w:rPr>
              <w:t>（1）要求提供华为fusioncube超融合一体机维保服务报价。不需要任何超出本部分要求的功能，也不为额外增加的任何功能增加任何预算费用。</w:t>
            </w:r>
          </w:p>
          <w:p w14:paraId="19499BFD">
            <w:pPr>
              <w:pStyle w:val="7"/>
              <w:spacing w:line="360" w:lineRule="auto"/>
              <w:rPr>
                <w:rFonts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sz w:val="24"/>
                <w:szCs w:val="24"/>
                <w:lang w:eastAsia="zh-CN"/>
              </w:rPr>
              <w:t>（2）电话支持。在维护期内，采购人在使用上述产品时，遇到使用中的疑难问题或者软、硬件出现不正常状态，通过电话或其他方式向供应商寻求技术支持和帮助，供应商在确认采购人的服务请求后，安排技术人员在十五分钟内（即响应时间）通过电话帮助采购人进行故障定位，提出解决方案，最终指导采购人工程师排除设备故障。供应商提供7X24（每周7天、每天24小时）的受理故障服务。</w:t>
            </w:r>
          </w:p>
          <w:p w14:paraId="369EF51A">
            <w:pPr>
              <w:pStyle w:val="7"/>
              <w:spacing w:line="360" w:lineRule="auto"/>
              <w:rPr>
                <w:rFonts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sz w:val="24"/>
                <w:szCs w:val="24"/>
                <w:lang w:eastAsia="zh-CN"/>
              </w:rPr>
              <w:t>（3）维保期间，供应商负责保证充足的备件供应，要求提供免费备件先行服务，供应商免费上门更换故障备件。对于一般备件，要求48小时内将备件运抵我方现场；对于生产系统设备核心部件，要求判断故障后2小时内运抵现场。供应商保证备件使用的可靠性，提供的备件是原厂备件。采购人有权力要求供应商工程师来现场协助更换备件，供应商必须配合。</w:t>
            </w:r>
          </w:p>
          <w:p w14:paraId="006C7779">
            <w:pPr>
              <w:pStyle w:val="7"/>
              <w:spacing w:line="360" w:lineRule="auto"/>
              <w:rPr>
                <w:rFonts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sz w:val="24"/>
                <w:szCs w:val="24"/>
                <w:lang w:eastAsia="zh-CN"/>
              </w:rPr>
              <w:t>（4）由于设备异常、复杂问题、技术故障等涉及到的咨询、调试、排障等事宜，采购人有权利要求供应商工程师到达现场配合进行咨询、故障解决等，供应商必须配合。</w:t>
            </w:r>
          </w:p>
          <w:p w14:paraId="5D06D88C">
            <w:pPr>
              <w:pStyle w:val="7"/>
              <w:spacing w:line="360" w:lineRule="auto"/>
              <w:rPr>
                <w:rFonts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sz w:val="24"/>
                <w:szCs w:val="24"/>
                <w:lang w:eastAsia="zh-CN"/>
              </w:rPr>
              <w:t>（5）合同期内，重大节假日（国庆、春节等）或其他重要事件期间，采购人认为有必要，有权力要求供应商工程师来现场支持，供应商必须配合。</w:t>
            </w:r>
          </w:p>
          <w:p w14:paraId="0EA83DA4">
            <w:pPr>
              <w:pStyle w:val="7"/>
              <w:spacing w:line="360" w:lineRule="auto"/>
              <w:rPr>
                <w:rFonts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sz w:val="24"/>
                <w:szCs w:val="24"/>
                <w:lang w:eastAsia="zh-CN"/>
              </w:rPr>
              <w:t>（6）至少每季度巡检一次。</w:t>
            </w:r>
          </w:p>
          <w:p w14:paraId="706E52D2">
            <w:pPr>
              <w:pStyle w:val="7"/>
              <w:spacing w:line="360" w:lineRule="auto"/>
              <w:rPr>
                <w:rFonts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sz w:val="24"/>
                <w:szCs w:val="24"/>
                <w:lang w:eastAsia="zh-CN"/>
              </w:rPr>
              <w:t>（7）现场培训：为提高采购人维护人员排除故障的能力，采购人在进行现场故障排除后，应针对本次故障出现的原因和故障排除方法对采购人进行现场培训</w:t>
            </w:r>
          </w:p>
          <w:p w14:paraId="17815EB8">
            <w:pPr>
              <w:pStyle w:val="7"/>
              <w:spacing w:line="360" w:lineRule="auto"/>
              <w:rPr>
                <w:rFonts w:ascii="宋体" w:hAnsi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sz w:val="24"/>
                <w:szCs w:val="24"/>
                <w:lang w:eastAsia="zh-CN"/>
              </w:rPr>
              <w:t>（8）其它需求。根据采购人业务发展需求，如果在维保的系统上增加新的应用业务或其他变更操作，供应商应协助采购人完成。</w:t>
            </w:r>
          </w:p>
        </w:tc>
      </w:tr>
    </w:tbl>
    <w:p w14:paraId="564AC9AB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A82775"/>
    <w:rsid w:val="06A82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="120" w:beforeLines="0" w:after="120" w:afterLines="0" w:line="360" w:lineRule="auto"/>
      <w:jc w:val="center"/>
      <w:outlineLvl w:val="0"/>
    </w:pPr>
    <w:rPr>
      <w:b/>
      <w:bCs/>
      <w:kern w:val="44"/>
      <w:sz w:val="30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120" w:beforeLines="0" w:after="120" w:afterLines="0" w:line="360" w:lineRule="auto"/>
      <w:jc w:val="center"/>
      <w:outlineLvl w:val="1"/>
    </w:pPr>
    <w:rPr>
      <w:rFonts w:ascii="Arial" w:hAnsi="Arial"/>
      <w:b/>
      <w:bCs/>
      <w:sz w:val="28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1 Char"/>
    <w:link w:val="2"/>
    <w:qFormat/>
    <w:uiPriority w:val="0"/>
    <w:rPr>
      <w:b/>
      <w:bCs/>
      <w:kern w:val="44"/>
      <w:sz w:val="30"/>
      <w:szCs w:val="44"/>
    </w:rPr>
  </w:style>
  <w:style w:type="paragraph" w:customStyle="1" w:styleId="7">
    <w:name w:val="null3"/>
    <w:qFormat/>
    <w:uiPriority w:val="0"/>
    <w:rPr>
      <w:rFonts w:hint="eastAsia" w:ascii="Calibri" w:hAnsi="Calibri" w:eastAsia="宋体" w:cs="Times New Roman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2026-09-18T06:10:00Z</dcterms:created>
  <dc:creator>123</dc:creator>
  <cp:lastModifiedBy>123</cp:lastModifiedBy>
  <dcterms:modified xsi:type="dcterms:W3CDTF">2026-09-18T06:12:04Z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148401A65F6347E5861A4272CDA985FF_11</vt:lpwstr>
  </property>
  <property fmtid="{D5CDD505-2E9C-101B-9397-08002B2CF9AE}" pid="4" name="KSOTemplateDocerSaveRecord">
    <vt:lpwstr>eyJoZGlkIjoiOTEzYTE1NjhmYmI0MDkxYmE1ZjVkMjkwNjA2M2Q0ZDUiLCJ1c2VySWQiOiI0NTE5NDQwNTQifQ==</vt:lpwstr>
  </property>
</Properties>
</file>