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9F92EB">
      <w:pPr>
        <w:spacing w:before="138" w:line="225" w:lineRule="auto"/>
        <w:rPr>
          <w:rFonts w:hint="eastAsia" w:ascii="宋体" w:hAnsi="宋体" w:eastAsia="宋体" w:cs="宋体"/>
          <w:color w:val="auto"/>
          <w:sz w:val="31"/>
          <w:szCs w:val="31"/>
          <w:lang w:eastAsia="zh-CN"/>
        </w:rPr>
      </w:pPr>
      <w:r>
        <w:rPr>
          <w:rFonts w:ascii="宋体" w:hAnsi="宋体" w:eastAsia="宋体" w:cs="宋体"/>
          <w:b/>
          <w:bCs/>
          <w:color w:val="auto"/>
          <w:spacing w:val="4"/>
          <w:sz w:val="31"/>
          <w:szCs w:val="31"/>
          <w:lang w:eastAsia="zh-CN"/>
        </w:rPr>
        <w:t>项目编号：</w:t>
      </w:r>
      <w:r>
        <w:rPr>
          <w:rFonts w:hint="eastAsia" w:ascii="宋体" w:hAnsi="宋体" w:eastAsia="宋体" w:cs="宋体"/>
          <w:b/>
          <w:bCs/>
          <w:color w:val="auto"/>
          <w:sz w:val="31"/>
          <w:szCs w:val="31"/>
          <w:lang w:eastAsia="zh-CN"/>
        </w:rPr>
        <w:t>SXJACG(2026)-11</w:t>
      </w:r>
    </w:p>
    <w:p w14:paraId="78D3E99B">
      <w:pPr>
        <w:pStyle w:val="4"/>
        <w:spacing w:line="255" w:lineRule="auto"/>
        <w:rPr>
          <w:color w:val="auto"/>
          <w:lang w:eastAsia="zh-CN"/>
        </w:rPr>
      </w:pPr>
    </w:p>
    <w:p w14:paraId="74B5CDE6">
      <w:pPr>
        <w:pStyle w:val="4"/>
        <w:spacing w:line="255" w:lineRule="auto"/>
        <w:rPr>
          <w:color w:val="auto"/>
          <w:lang w:eastAsia="zh-CN"/>
        </w:rPr>
      </w:pPr>
    </w:p>
    <w:p w14:paraId="7DA8F4A6">
      <w:pPr>
        <w:pStyle w:val="4"/>
        <w:spacing w:line="255" w:lineRule="auto"/>
        <w:rPr>
          <w:color w:val="auto"/>
          <w:lang w:eastAsia="zh-CN"/>
        </w:rPr>
      </w:pPr>
    </w:p>
    <w:p w14:paraId="55BE8D7F">
      <w:pPr>
        <w:pStyle w:val="4"/>
        <w:spacing w:line="256" w:lineRule="auto"/>
        <w:rPr>
          <w:color w:val="auto"/>
          <w:lang w:eastAsia="zh-CN"/>
        </w:rPr>
      </w:pPr>
    </w:p>
    <w:p w14:paraId="684113B1">
      <w:pPr>
        <w:pStyle w:val="4"/>
        <w:spacing w:line="247" w:lineRule="auto"/>
        <w:jc w:val="center"/>
        <w:rPr>
          <w:rFonts w:eastAsia="宋体"/>
          <w:color w:val="auto"/>
          <w:sz w:val="20"/>
          <w:szCs w:val="20"/>
          <w:lang w:eastAsia="zh-CN"/>
        </w:rPr>
      </w:pPr>
      <w:r>
        <w:rPr>
          <w:rFonts w:hint="eastAsia" w:ascii="宋体" w:hAnsi="宋体" w:eastAsia="宋体" w:cs="宋体"/>
          <w:b/>
          <w:bCs/>
          <w:color w:val="auto"/>
          <w:spacing w:val="-6"/>
          <w:sz w:val="40"/>
          <w:szCs w:val="40"/>
          <w:lang w:eastAsia="zh-CN"/>
        </w:rPr>
        <w:t>陕西省秦岭水资源保护利用专项规划评估及修编</w:t>
      </w:r>
    </w:p>
    <w:p w14:paraId="239D645D">
      <w:pPr>
        <w:pStyle w:val="4"/>
        <w:spacing w:line="248" w:lineRule="auto"/>
        <w:rPr>
          <w:color w:val="auto"/>
          <w:lang w:eastAsia="zh-CN"/>
        </w:rPr>
      </w:pPr>
    </w:p>
    <w:p w14:paraId="68200F50">
      <w:pPr>
        <w:pStyle w:val="4"/>
        <w:spacing w:line="248" w:lineRule="auto"/>
        <w:rPr>
          <w:color w:val="auto"/>
          <w:lang w:eastAsia="zh-CN"/>
        </w:rPr>
      </w:pPr>
    </w:p>
    <w:p w14:paraId="30F84D80">
      <w:pPr>
        <w:pStyle w:val="4"/>
        <w:spacing w:line="248" w:lineRule="auto"/>
        <w:rPr>
          <w:color w:val="auto"/>
          <w:lang w:eastAsia="zh-CN"/>
        </w:rPr>
      </w:pPr>
      <w:bookmarkStart w:id="138" w:name="_GoBack"/>
      <w:bookmarkEnd w:id="138"/>
    </w:p>
    <w:p w14:paraId="40C1EE62">
      <w:pPr>
        <w:pStyle w:val="4"/>
        <w:spacing w:line="248" w:lineRule="auto"/>
        <w:rPr>
          <w:color w:val="auto"/>
          <w:lang w:eastAsia="zh-CN"/>
        </w:rPr>
      </w:pPr>
    </w:p>
    <w:p w14:paraId="6AE2F8FF">
      <w:pPr>
        <w:pStyle w:val="4"/>
        <w:spacing w:line="248" w:lineRule="auto"/>
        <w:rPr>
          <w:color w:val="auto"/>
          <w:lang w:eastAsia="zh-CN"/>
        </w:rPr>
      </w:pPr>
    </w:p>
    <w:p w14:paraId="20772ED9">
      <w:pPr>
        <w:pStyle w:val="4"/>
        <w:spacing w:line="248" w:lineRule="auto"/>
        <w:rPr>
          <w:color w:val="auto"/>
          <w:lang w:eastAsia="zh-CN"/>
        </w:rPr>
      </w:pPr>
    </w:p>
    <w:p w14:paraId="174CF701">
      <w:pPr>
        <w:pStyle w:val="4"/>
        <w:spacing w:line="248" w:lineRule="auto"/>
        <w:rPr>
          <w:color w:val="auto"/>
          <w:lang w:eastAsia="zh-CN"/>
        </w:rPr>
      </w:pPr>
    </w:p>
    <w:p w14:paraId="7EAC8F5E">
      <w:pPr>
        <w:spacing w:before="270" w:line="222" w:lineRule="auto"/>
        <w:ind w:left="1750"/>
        <w:rPr>
          <w:rFonts w:hint="eastAsia" w:ascii="宋体" w:hAnsi="宋体" w:eastAsia="宋体" w:cs="宋体"/>
          <w:color w:val="auto"/>
          <w:sz w:val="72"/>
          <w:szCs w:val="72"/>
          <w:lang w:eastAsia="zh-CN"/>
        </w:rPr>
      </w:pPr>
      <w:r>
        <w:rPr>
          <w:rFonts w:hint="eastAsia" w:ascii="宋体" w:hAnsi="宋体" w:eastAsia="宋体" w:cs="宋体"/>
          <w:b/>
          <w:bCs/>
          <w:color w:val="auto"/>
          <w:spacing w:val="-3"/>
          <w:sz w:val="72"/>
          <w:szCs w:val="72"/>
          <w:lang w:eastAsia="zh-CN"/>
        </w:rPr>
        <w:t>竞争性磋商文件</w:t>
      </w:r>
    </w:p>
    <w:p w14:paraId="3D04F738">
      <w:pPr>
        <w:pStyle w:val="4"/>
        <w:spacing w:line="249" w:lineRule="auto"/>
        <w:rPr>
          <w:color w:val="auto"/>
          <w:lang w:eastAsia="zh-CN"/>
        </w:rPr>
      </w:pPr>
    </w:p>
    <w:p w14:paraId="028CF2BE">
      <w:pPr>
        <w:pStyle w:val="4"/>
        <w:spacing w:line="249" w:lineRule="auto"/>
        <w:rPr>
          <w:color w:val="auto"/>
          <w:lang w:eastAsia="zh-CN"/>
        </w:rPr>
      </w:pPr>
    </w:p>
    <w:p w14:paraId="74491CDD">
      <w:pPr>
        <w:pStyle w:val="4"/>
        <w:spacing w:line="249" w:lineRule="auto"/>
        <w:rPr>
          <w:color w:val="auto"/>
          <w:lang w:eastAsia="zh-CN"/>
        </w:rPr>
      </w:pPr>
    </w:p>
    <w:p w14:paraId="33E5532F">
      <w:pPr>
        <w:pStyle w:val="4"/>
        <w:spacing w:line="249" w:lineRule="auto"/>
        <w:rPr>
          <w:color w:val="auto"/>
          <w:lang w:eastAsia="zh-CN"/>
        </w:rPr>
      </w:pPr>
    </w:p>
    <w:p w14:paraId="7FB4F714">
      <w:pPr>
        <w:pStyle w:val="4"/>
        <w:spacing w:line="249" w:lineRule="auto"/>
        <w:rPr>
          <w:color w:val="auto"/>
          <w:lang w:eastAsia="zh-CN"/>
        </w:rPr>
      </w:pPr>
    </w:p>
    <w:p w14:paraId="5C77C5A1">
      <w:pPr>
        <w:pStyle w:val="4"/>
        <w:spacing w:line="249" w:lineRule="auto"/>
        <w:rPr>
          <w:color w:val="auto"/>
          <w:lang w:eastAsia="zh-CN"/>
        </w:rPr>
      </w:pPr>
    </w:p>
    <w:p w14:paraId="79E5ABFE">
      <w:pPr>
        <w:pStyle w:val="4"/>
        <w:spacing w:line="249" w:lineRule="auto"/>
        <w:rPr>
          <w:color w:val="auto"/>
          <w:lang w:eastAsia="zh-CN"/>
        </w:rPr>
      </w:pPr>
    </w:p>
    <w:p w14:paraId="7B042ECC">
      <w:pPr>
        <w:pStyle w:val="4"/>
        <w:spacing w:line="249" w:lineRule="auto"/>
        <w:rPr>
          <w:color w:val="auto"/>
          <w:lang w:eastAsia="zh-CN"/>
        </w:rPr>
      </w:pPr>
    </w:p>
    <w:p w14:paraId="6A844E4E">
      <w:pPr>
        <w:pStyle w:val="4"/>
        <w:spacing w:line="249" w:lineRule="auto"/>
        <w:rPr>
          <w:color w:val="auto"/>
          <w:lang w:eastAsia="zh-CN"/>
        </w:rPr>
      </w:pPr>
    </w:p>
    <w:p w14:paraId="70BCEC76">
      <w:pPr>
        <w:pStyle w:val="4"/>
        <w:spacing w:line="249" w:lineRule="auto"/>
        <w:rPr>
          <w:color w:val="auto"/>
          <w:lang w:eastAsia="zh-CN"/>
        </w:rPr>
      </w:pPr>
    </w:p>
    <w:p w14:paraId="1AC85AD0">
      <w:pPr>
        <w:pStyle w:val="4"/>
        <w:spacing w:line="249" w:lineRule="auto"/>
        <w:rPr>
          <w:color w:val="auto"/>
          <w:lang w:eastAsia="zh-CN"/>
        </w:rPr>
      </w:pPr>
    </w:p>
    <w:p w14:paraId="13509F6D">
      <w:pPr>
        <w:pStyle w:val="4"/>
        <w:spacing w:line="249" w:lineRule="auto"/>
        <w:rPr>
          <w:color w:val="auto"/>
          <w:lang w:eastAsia="zh-CN"/>
        </w:rPr>
      </w:pPr>
    </w:p>
    <w:p w14:paraId="1700E57A">
      <w:pPr>
        <w:pStyle w:val="4"/>
        <w:spacing w:line="249" w:lineRule="auto"/>
        <w:rPr>
          <w:color w:val="auto"/>
          <w:lang w:eastAsia="zh-CN"/>
        </w:rPr>
      </w:pPr>
    </w:p>
    <w:p w14:paraId="18703ABC">
      <w:pPr>
        <w:spacing w:before="198" w:line="225" w:lineRule="auto"/>
        <w:jc w:val="center"/>
        <w:rPr>
          <w:rFonts w:hint="eastAsia" w:ascii="宋体" w:hAnsi="宋体" w:eastAsia="宋体" w:cs="宋体"/>
          <w:b/>
          <w:bCs/>
          <w:color w:val="auto"/>
          <w:spacing w:val="4"/>
          <w:sz w:val="35"/>
          <w:szCs w:val="35"/>
          <w:lang w:eastAsia="zh-CN"/>
        </w:rPr>
      </w:pPr>
    </w:p>
    <w:p w14:paraId="248A07BB">
      <w:pPr>
        <w:pStyle w:val="4"/>
        <w:rPr>
          <w:rFonts w:hint="eastAsia" w:ascii="宋体" w:hAnsi="宋体" w:eastAsia="宋体" w:cs="宋体"/>
          <w:b/>
          <w:bCs/>
          <w:color w:val="auto"/>
          <w:spacing w:val="4"/>
          <w:sz w:val="35"/>
          <w:szCs w:val="35"/>
          <w:lang w:eastAsia="zh-CN"/>
        </w:rPr>
      </w:pPr>
    </w:p>
    <w:p w14:paraId="5E5744B5">
      <w:pPr>
        <w:rPr>
          <w:color w:val="auto"/>
          <w:lang w:eastAsia="zh-CN"/>
        </w:rPr>
      </w:pPr>
    </w:p>
    <w:p w14:paraId="54F3C14C">
      <w:pPr>
        <w:rPr>
          <w:rFonts w:hint="eastAsia" w:ascii="宋体" w:hAnsi="宋体" w:eastAsia="宋体" w:cs="宋体"/>
          <w:b/>
          <w:bCs/>
          <w:color w:val="auto"/>
          <w:spacing w:val="4"/>
          <w:sz w:val="35"/>
          <w:szCs w:val="35"/>
          <w:lang w:eastAsia="zh-CN"/>
        </w:rPr>
      </w:pPr>
    </w:p>
    <w:p w14:paraId="264B6FE1">
      <w:pPr>
        <w:pStyle w:val="4"/>
        <w:rPr>
          <w:color w:val="auto"/>
          <w:lang w:eastAsia="zh-CN"/>
        </w:rPr>
      </w:pPr>
    </w:p>
    <w:p w14:paraId="370FDA76">
      <w:pPr>
        <w:spacing w:before="198" w:line="225" w:lineRule="auto"/>
        <w:jc w:val="center"/>
        <w:rPr>
          <w:rFonts w:hint="eastAsia" w:ascii="宋体" w:hAnsi="宋体" w:eastAsia="宋体" w:cs="宋体"/>
          <w:b/>
          <w:bCs/>
          <w:color w:val="auto"/>
          <w:spacing w:val="4"/>
          <w:sz w:val="28"/>
          <w:szCs w:val="28"/>
          <w:lang w:eastAsia="zh-CN"/>
        </w:rPr>
      </w:pPr>
      <w:r>
        <w:rPr>
          <w:rFonts w:hint="eastAsia" w:ascii="宋体" w:hAnsi="宋体" w:eastAsia="宋体" w:cs="宋体"/>
          <w:b/>
          <w:bCs/>
          <w:color w:val="auto"/>
          <w:spacing w:val="4"/>
          <w:sz w:val="28"/>
          <w:szCs w:val="28"/>
          <w:lang w:eastAsia="zh-CN"/>
        </w:rPr>
        <w:t>采购人：陕西省水利发展调查与引汉济渭工程协调中心</w:t>
      </w:r>
    </w:p>
    <w:p w14:paraId="763CC4E5">
      <w:pPr>
        <w:spacing w:before="198" w:line="225" w:lineRule="auto"/>
        <w:jc w:val="center"/>
        <w:rPr>
          <w:rFonts w:hint="eastAsia" w:ascii="宋体" w:hAnsi="宋体" w:eastAsia="宋体" w:cs="宋体"/>
          <w:b/>
          <w:bCs/>
          <w:color w:val="auto"/>
          <w:spacing w:val="4"/>
          <w:sz w:val="28"/>
          <w:szCs w:val="28"/>
          <w:lang w:eastAsia="zh-CN"/>
        </w:rPr>
      </w:pPr>
      <w:r>
        <w:rPr>
          <w:rFonts w:hint="eastAsia" w:ascii="宋体" w:hAnsi="宋体" w:eastAsia="宋体" w:cs="宋体"/>
          <w:b/>
          <w:bCs/>
          <w:color w:val="auto"/>
          <w:spacing w:val="4"/>
          <w:sz w:val="28"/>
          <w:szCs w:val="28"/>
          <w:lang w:eastAsia="zh-CN"/>
        </w:rPr>
        <w:t>代理机构：陕西金岸工程项目管理有限公司</w:t>
      </w:r>
    </w:p>
    <w:p w14:paraId="145A71D7">
      <w:pPr>
        <w:spacing w:before="198" w:line="225" w:lineRule="auto"/>
        <w:jc w:val="center"/>
        <w:rPr>
          <w:rFonts w:hint="eastAsia" w:ascii="宋体" w:hAnsi="宋体" w:eastAsia="宋体" w:cs="宋体"/>
          <w:color w:val="auto"/>
          <w:sz w:val="28"/>
          <w:szCs w:val="28"/>
        </w:rPr>
      </w:pPr>
      <w:r>
        <w:rPr>
          <w:rFonts w:ascii="宋体" w:hAnsi="宋体" w:eastAsia="宋体" w:cs="宋体"/>
          <w:b/>
          <w:bCs/>
          <w:color w:val="auto"/>
          <w:spacing w:val="4"/>
          <w:sz w:val="28"/>
          <w:szCs w:val="28"/>
        </w:rPr>
        <w:t>二零二</w:t>
      </w:r>
      <w:r>
        <w:rPr>
          <w:rFonts w:hint="eastAsia" w:ascii="宋体" w:hAnsi="宋体" w:eastAsia="宋体" w:cs="宋体"/>
          <w:b/>
          <w:bCs/>
          <w:color w:val="auto"/>
          <w:spacing w:val="4"/>
          <w:sz w:val="28"/>
          <w:szCs w:val="28"/>
          <w:lang w:eastAsia="zh-CN"/>
        </w:rPr>
        <w:t>六</w:t>
      </w:r>
      <w:r>
        <w:rPr>
          <w:rFonts w:ascii="宋体" w:hAnsi="宋体" w:eastAsia="宋体" w:cs="宋体"/>
          <w:b/>
          <w:bCs/>
          <w:color w:val="auto"/>
          <w:spacing w:val="4"/>
          <w:sz w:val="28"/>
          <w:szCs w:val="28"/>
        </w:rPr>
        <w:t>年</w:t>
      </w:r>
      <w:r>
        <w:rPr>
          <w:rFonts w:hint="eastAsia" w:ascii="宋体" w:hAnsi="宋体" w:eastAsia="宋体" w:cs="宋体"/>
          <w:b/>
          <w:bCs/>
          <w:color w:val="auto"/>
          <w:spacing w:val="4"/>
          <w:sz w:val="28"/>
          <w:szCs w:val="28"/>
          <w:lang w:eastAsia="zh-CN"/>
        </w:rPr>
        <w:t>七</w:t>
      </w:r>
      <w:r>
        <w:rPr>
          <w:rFonts w:ascii="宋体" w:hAnsi="宋体" w:eastAsia="宋体" w:cs="宋体"/>
          <w:b/>
          <w:bCs/>
          <w:color w:val="auto"/>
          <w:spacing w:val="4"/>
          <w:sz w:val="28"/>
          <w:szCs w:val="28"/>
        </w:rPr>
        <w:t>月</w:t>
      </w:r>
    </w:p>
    <w:p w14:paraId="6CCE0744">
      <w:pPr>
        <w:spacing w:line="225" w:lineRule="auto"/>
        <w:rPr>
          <w:rFonts w:hint="eastAsia" w:ascii="宋体" w:hAnsi="宋体" w:eastAsia="宋体" w:cs="宋体"/>
          <w:color w:val="auto"/>
          <w:sz w:val="35"/>
          <w:szCs w:val="35"/>
        </w:rPr>
        <w:sectPr>
          <w:pgSz w:w="11906" w:h="16839"/>
          <w:pgMar w:top="1587" w:right="1417" w:bottom="1417" w:left="1417" w:header="0" w:footer="0" w:gutter="0"/>
          <w:cols w:space="720" w:num="1"/>
        </w:sectPr>
      </w:pPr>
    </w:p>
    <w:p w14:paraId="36F9A474">
      <w:pPr>
        <w:jc w:val="center"/>
        <w:rPr>
          <w:rFonts w:hint="eastAsia" w:ascii="宋体" w:hAnsi="宋体" w:eastAsia="宋体"/>
          <w:color w:val="auto"/>
          <w:sz w:val="36"/>
          <w:szCs w:val="36"/>
        </w:rPr>
      </w:pPr>
    </w:p>
    <w:sdt>
      <w:sdtPr>
        <w:rPr>
          <w:rFonts w:ascii="宋体" w:hAnsi="宋体" w:eastAsia="宋体"/>
          <w:color w:val="auto"/>
          <w:sz w:val="36"/>
          <w:szCs w:val="36"/>
        </w:rPr>
        <w:id w:val="147453703"/>
        <w15:color w:val="DBDBDB"/>
        <w:docPartObj>
          <w:docPartGallery w:val="Table of Contents"/>
          <w:docPartUnique/>
        </w:docPartObj>
      </w:sdtPr>
      <w:sdtEndPr>
        <w:rPr>
          <w:rFonts w:ascii="宋体" w:hAnsi="宋体" w:eastAsia="宋体" w:cs="宋体"/>
          <w:color w:val="auto"/>
          <w:sz w:val="21"/>
          <w:szCs w:val="30"/>
        </w:rPr>
      </w:sdtEndPr>
      <w:sdtContent>
        <w:p w14:paraId="2226CD96">
          <w:pPr>
            <w:jc w:val="center"/>
            <w:rPr>
              <w:color w:val="auto"/>
              <w:sz w:val="36"/>
              <w:szCs w:val="36"/>
            </w:rPr>
          </w:pPr>
          <w:r>
            <w:rPr>
              <w:rFonts w:hint="eastAsia" w:ascii="宋体" w:hAnsi="宋体" w:eastAsia="宋体"/>
              <w:color w:val="auto"/>
              <w:sz w:val="36"/>
              <w:szCs w:val="36"/>
            </w:rPr>
            <w:t>目录</w:t>
          </w:r>
        </w:p>
        <w:p w14:paraId="45A9A5FE">
          <w:pPr>
            <w:pStyle w:val="10"/>
            <w:tabs>
              <w:tab w:val="right" w:leader="dot" w:pos="9270"/>
            </w:tabs>
            <w:spacing w:line="480" w:lineRule="auto"/>
            <w:rPr>
              <w:color w:val="auto"/>
            </w:rPr>
          </w:pPr>
          <w:r>
            <w:rPr>
              <w:rFonts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TOC \o "1-3" \h \u </w:instrText>
          </w:r>
          <w:r>
            <w:rPr>
              <w:rFonts w:ascii="宋体" w:hAnsi="宋体" w:eastAsia="宋体" w:cs="宋体"/>
              <w:color w:val="auto"/>
              <w:sz w:val="30"/>
              <w:szCs w:val="30"/>
            </w:rPr>
            <w:fldChar w:fldCharType="separate"/>
          </w:r>
          <w:r>
            <w:rPr>
              <w:color w:val="auto"/>
            </w:rPr>
            <w:fldChar w:fldCharType="begin"/>
          </w:r>
          <w:r>
            <w:rPr>
              <w:color w:val="auto"/>
            </w:rPr>
            <w:instrText xml:space="preserve"> HYPERLINK \l "_Toc17413" </w:instrText>
          </w:r>
          <w:r>
            <w:rPr>
              <w:color w:val="auto"/>
            </w:rPr>
            <w:fldChar w:fldCharType="separate"/>
          </w:r>
          <w:r>
            <w:rPr>
              <w:rFonts w:hint="eastAsia" w:ascii="宋体" w:hAnsi="宋体" w:eastAsia="宋体" w:cs="宋体"/>
              <w:bCs/>
              <w:color w:val="auto"/>
              <w:spacing w:val="6"/>
              <w:szCs w:val="35"/>
            </w:rPr>
            <w:t>第一章</w:t>
          </w:r>
          <w:r>
            <w:rPr>
              <w:rFonts w:hint="eastAsia" w:ascii="宋体" w:hAnsi="宋体" w:eastAsia="宋体" w:cs="宋体"/>
              <w:color w:val="auto"/>
              <w:spacing w:val="6"/>
              <w:szCs w:val="35"/>
            </w:rPr>
            <w:t xml:space="preserve"> </w:t>
          </w:r>
          <w:r>
            <w:rPr>
              <w:rFonts w:hint="eastAsia" w:ascii="宋体" w:hAnsi="宋体" w:eastAsia="宋体" w:cs="宋体"/>
              <w:bCs/>
              <w:color w:val="auto"/>
              <w:spacing w:val="6"/>
              <w:szCs w:val="35"/>
            </w:rPr>
            <w:t>竞争性磋商公告</w:t>
          </w:r>
          <w:r>
            <w:rPr>
              <w:color w:val="auto"/>
            </w:rPr>
            <w:tab/>
          </w:r>
          <w:r>
            <w:rPr>
              <w:color w:val="auto"/>
            </w:rPr>
            <w:fldChar w:fldCharType="begin"/>
          </w:r>
          <w:r>
            <w:rPr>
              <w:color w:val="auto"/>
            </w:rPr>
            <w:instrText xml:space="preserve"> PAGEREF _Toc17413 \h </w:instrText>
          </w:r>
          <w:r>
            <w:rPr>
              <w:color w:val="auto"/>
            </w:rPr>
            <w:fldChar w:fldCharType="separate"/>
          </w:r>
          <w:r>
            <w:rPr>
              <w:color w:val="auto"/>
            </w:rPr>
            <w:t>- 1 -</w:t>
          </w:r>
          <w:r>
            <w:rPr>
              <w:color w:val="auto"/>
            </w:rPr>
            <w:fldChar w:fldCharType="end"/>
          </w:r>
          <w:r>
            <w:rPr>
              <w:color w:val="auto"/>
            </w:rPr>
            <w:fldChar w:fldCharType="end"/>
          </w:r>
        </w:p>
        <w:p w14:paraId="1851EB73">
          <w:pPr>
            <w:pStyle w:val="10"/>
            <w:tabs>
              <w:tab w:val="right" w:leader="dot" w:pos="9270"/>
            </w:tabs>
            <w:spacing w:line="480" w:lineRule="auto"/>
            <w:rPr>
              <w:rFonts w:hint="eastAsia" w:ascii="宋体" w:hAnsi="宋体" w:eastAsia="宋体" w:cs="宋体"/>
              <w:color w:val="auto"/>
              <w:szCs w:val="30"/>
            </w:rPr>
          </w:pPr>
          <w:r>
            <w:rPr>
              <w:color w:val="auto"/>
            </w:rPr>
            <w:fldChar w:fldCharType="begin"/>
          </w:r>
          <w:r>
            <w:rPr>
              <w:color w:val="auto"/>
            </w:rPr>
            <w:instrText xml:space="preserve"> HYPERLINK \l "_Toc8477" </w:instrText>
          </w:r>
          <w:r>
            <w:rPr>
              <w:color w:val="auto"/>
            </w:rPr>
            <w:fldChar w:fldCharType="separate"/>
          </w:r>
          <w:r>
            <w:rPr>
              <w:rFonts w:hint="eastAsia" w:ascii="宋体" w:hAnsi="宋体" w:eastAsia="宋体" w:cs="宋体"/>
              <w:bCs/>
              <w:color w:val="auto"/>
              <w:spacing w:val="5"/>
              <w:szCs w:val="35"/>
            </w:rPr>
            <w:t>第二章</w:t>
          </w:r>
          <w:r>
            <w:rPr>
              <w:rFonts w:hint="eastAsia" w:ascii="宋体" w:hAnsi="宋体" w:eastAsia="宋体" w:cs="宋体"/>
              <w:color w:val="auto"/>
              <w:spacing w:val="5"/>
              <w:szCs w:val="35"/>
            </w:rPr>
            <w:t xml:space="preserve"> </w:t>
          </w:r>
          <w:r>
            <w:rPr>
              <w:rFonts w:hint="eastAsia" w:ascii="宋体" w:hAnsi="宋体" w:eastAsia="宋体" w:cs="宋体"/>
              <w:bCs/>
              <w:color w:val="auto"/>
              <w:spacing w:val="5"/>
              <w:szCs w:val="35"/>
            </w:rPr>
            <w:t>供应商须知</w:t>
          </w:r>
          <w:r>
            <w:rPr>
              <w:color w:val="auto"/>
            </w:rPr>
            <w:tab/>
          </w:r>
          <w:r>
            <w:rPr>
              <w:color w:val="auto"/>
            </w:rPr>
            <w:fldChar w:fldCharType="begin"/>
          </w:r>
          <w:r>
            <w:rPr>
              <w:color w:val="auto"/>
            </w:rPr>
            <w:instrText xml:space="preserve"> PAGEREF _Toc8477 \h </w:instrText>
          </w:r>
          <w:r>
            <w:rPr>
              <w:color w:val="auto"/>
            </w:rPr>
            <w:fldChar w:fldCharType="separate"/>
          </w:r>
          <w:r>
            <w:rPr>
              <w:color w:val="auto"/>
            </w:rPr>
            <w:t>- 6 -</w:t>
          </w:r>
          <w:r>
            <w:rPr>
              <w:color w:val="auto"/>
            </w:rPr>
            <w:fldChar w:fldCharType="end"/>
          </w:r>
          <w:r>
            <w:rPr>
              <w:color w:val="auto"/>
            </w:rPr>
            <w:fldChar w:fldCharType="end"/>
          </w:r>
        </w:p>
        <w:p w14:paraId="19C25D04">
          <w:pPr>
            <w:pStyle w:val="10"/>
            <w:tabs>
              <w:tab w:val="right" w:leader="dot" w:pos="9270"/>
            </w:tabs>
            <w:spacing w:line="480" w:lineRule="auto"/>
            <w:rPr>
              <w:color w:val="auto"/>
            </w:rPr>
          </w:pPr>
          <w:r>
            <w:rPr>
              <w:color w:val="auto"/>
            </w:rPr>
            <w:fldChar w:fldCharType="begin"/>
          </w:r>
          <w:r>
            <w:rPr>
              <w:color w:val="auto"/>
            </w:rPr>
            <w:instrText xml:space="preserve"> HYPERLINK \l "_Toc6612" </w:instrText>
          </w:r>
          <w:r>
            <w:rPr>
              <w:color w:val="auto"/>
            </w:rPr>
            <w:fldChar w:fldCharType="separate"/>
          </w:r>
          <w:r>
            <w:rPr>
              <w:rFonts w:hint="eastAsia" w:ascii="宋体" w:hAnsi="宋体" w:eastAsia="宋体" w:cs="宋体"/>
              <w:bCs/>
              <w:color w:val="auto"/>
              <w:spacing w:val="6"/>
              <w:szCs w:val="35"/>
            </w:rPr>
            <w:t>第</w:t>
          </w:r>
          <w:r>
            <w:rPr>
              <w:rFonts w:hint="eastAsia" w:ascii="宋体" w:hAnsi="宋体" w:eastAsia="宋体" w:cs="宋体"/>
              <w:bCs/>
              <w:color w:val="auto"/>
              <w:spacing w:val="6"/>
              <w:szCs w:val="35"/>
              <w:lang w:eastAsia="zh-CN"/>
            </w:rPr>
            <w:t>三</w:t>
          </w:r>
          <w:r>
            <w:rPr>
              <w:rFonts w:hint="eastAsia" w:ascii="宋体" w:hAnsi="宋体" w:eastAsia="宋体" w:cs="宋体"/>
              <w:bCs/>
              <w:color w:val="auto"/>
              <w:spacing w:val="6"/>
              <w:szCs w:val="35"/>
            </w:rPr>
            <w:t>章</w:t>
          </w:r>
          <w:r>
            <w:rPr>
              <w:rFonts w:hint="eastAsia" w:ascii="宋体" w:hAnsi="宋体" w:eastAsia="宋体" w:cs="宋体"/>
              <w:color w:val="auto"/>
              <w:spacing w:val="6"/>
              <w:szCs w:val="35"/>
            </w:rPr>
            <w:t xml:space="preserve"> </w:t>
          </w:r>
          <w:r>
            <w:rPr>
              <w:rFonts w:hint="eastAsia" w:ascii="宋体" w:hAnsi="宋体" w:eastAsia="宋体" w:cs="宋体"/>
              <w:bCs/>
              <w:color w:val="auto"/>
              <w:spacing w:val="6"/>
              <w:szCs w:val="35"/>
            </w:rPr>
            <w:t>竞争性磋商内容及服务要求</w:t>
          </w:r>
          <w:r>
            <w:rPr>
              <w:color w:val="auto"/>
            </w:rPr>
            <w:tab/>
          </w:r>
          <w:r>
            <w:rPr>
              <w:color w:val="auto"/>
            </w:rPr>
            <w:fldChar w:fldCharType="begin"/>
          </w:r>
          <w:r>
            <w:rPr>
              <w:color w:val="auto"/>
            </w:rPr>
            <w:instrText xml:space="preserve"> PAGEREF _Toc6612 \h </w:instrText>
          </w:r>
          <w:r>
            <w:rPr>
              <w:color w:val="auto"/>
            </w:rPr>
            <w:fldChar w:fldCharType="separate"/>
          </w:r>
          <w:r>
            <w:rPr>
              <w:color w:val="auto"/>
            </w:rPr>
            <w:t>- 21 -</w:t>
          </w:r>
          <w:r>
            <w:rPr>
              <w:color w:val="auto"/>
            </w:rPr>
            <w:fldChar w:fldCharType="end"/>
          </w:r>
          <w:r>
            <w:rPr>
              <w:color w:val="auto"/>
            </w:rPr>
            <w:fldChar w:fldCharType="end"/>
          </w:r>
        </w:p>
        <w:p w14:paraId="50772BCF">
          <w:pPr>
            <w:pStyle w:val="10"/>
            <w:tabs>
              <w:tab w:val="right" w:leader="dot" w:pos="9270"/>
            </w:tabs>
            <w:spacing w:line="480" w:lineRule="auto"/>
            <w:rPr>
              <w:rFonts w:eastAsia="宋体"/>
              <w:color w:val="auto"/>
              <w:lang w:eastAsia="zh-CN"/>
            </w:rPr>
          </w:pPr>
          <w:r>
            <w:rPr>
              <w:color w:val="auto"/>
            </w:rPr>
            <w:fldChar w:fldCharType="begin"/>
          </w:r>
          <w:r>
            <w:rPr>
              <w:color w:val="auto"/>
            </w:rPr>
            <w:instrText xml:space="preserve"> HYPERLINK \l "_Toc24891" </w:instrText>
          </w:r>
          <w:r>
            <w:rPr>
              <w:color w:val="auto"/>
            </w:rPr>
            <w:fldChar w:fldCharType="separate"/>
          </w:r>
          <w:r>
            <w:rPr>
              <w:rFonts w:ascii="宋体" w:hAnsi="宋体" w:eastAsia="宋体" w:cs="宋体"/>
              <w:bCs/>
              <w:color w:val="auto"/>
              <w:spacing w:val="6"/>
              <w:szCs w:val="35"/>
            </w:rPr>
            <w:t>第</w:t>
          </w:r>
          <w:r>
            <w:rPr>
              <w:rFonts w:hint="eastAsia" w:ascii="宋体" w:hAnsi="宋体" w:eastAsia="宋体" w:cs="宋体"/>
              <w:bCs/>
              <w:color w:val="auto"/>
              <w:spacing w:val="6"/>
              <w:szCs w:val="35"/>
              <w:lang w:eastAsia="zh-CN"/>
            </w:rPr>
            <w:t>四</w:t>
          </w:r>
          <w:r>
            <w:rPr>
              <w:rFonts w:ascii="宋体" w:hAnsi="宋体" w:eastAsia="宋体" w:cs="宋体"/>
              <w:bCs/>
              <w:color w:val="auto"/>
              <w:spacing w:val="6"/>
              <w:szCs w:val="35"/>
            </w:rPr>
            <w:t>章</w:t>
          </w:r>
          <w:r>
            <w:rPr>
              <w:rFonts w:ascii="宋体" w:hAnsi="宋体" w:eastAsia="宋体" w:cs="宋体"/>
              <w:color w:val="auto"/>
              <w:spacing w:val="6"/>
              <w:szCs w:val="35"/>
            </w:rPr>
            <w:t xml:space="preserve"> </w:t>
          </w:r>
          <w:r>
            <w:rPr>
              <w:rFonts w:ascii="宋体" w:hAnsi="宋体" w:eastAsia="宋体" w:cs="宋体"/>
              <w:bCs/>
              <w:color w:val="auto"/>
              <w:spacing w:val="6"/>
              <w:szCs w:val="35"/>
            </w:rPr>
            <w:t>合同条款及格式</w:t>
          </w:r>
          <w:r>
            <w:rPr>
              <w:color w:val="auto"/>
            </w:rPr>
            <w:tab/>
          </w:r>
          <w:r>
            <w:rPr>
              <w:color w:val="auto"/>
            </w:rPr>
            <w:fldChar w:fldCharType="begin"/>
          </w:r>
          <w:r>
            <w:rPr>
              <w:color w:val="auto"/>
            </w:rPr>
            <w:instrText xml:space="preserve"> PAGEREF _Toc24891 \h </w:instrText>
          </w:r>
          <w:r>
            <w:rPr>
              <w:color w:val="auto"/>
            </w:rPr>
            <w:fldChar w:fldCharType="separate"/>
          </w:r>
          <w:r>
            <w:rPr>
              <w:color w:val="auto"/>
            </w:rPr>
            <w:t>- 2</w:t>
          </w:r>
          <w:r>
            <w:rPr>
              <w:rFonts w:hint="eastAsia" w:eastAsia="宋体"/>
              <w:color w:val="auto"/>
              <w:lang w:val="en-US" w:eastAsia="zh-CN"/>
            </w:rPr>
            <w:t>4</w:t>
          </w:r>
          <w:r>
            <w:rPr>
              <w:color w:val="auto"/>
            </w:rPr>
            <w:t xml:space="preserve"> -</w:t>
          </w:r>
          <w:r>
            <w:rPr>
              <w:color w:val="auto"/>
            </w:rPr>
            <w:fldChar w:fldCharType="end"/>
          </w:r>
          <w:r>
            <w:rPr>
              <w:color w:val="auto"/>
            </w:rPr>
            <w:fldChar w:fldCharType="end"/>
          </w:r>
        </w:p>
        <w:p w14:paraId="06D87760">
          <w:pPr>
            <w:pStyle w:val="10"/>
            <w:tabs>
              <w:tab w:val="right" w:leader="dot" w:pos="9270"/>
            </w:tabs>
            <w:spacing w:line="480" w:lineRule="auto"/>
            <w:rPr>
              <w:color w:val="auto"/>
            </w:rPr>
          </w:pPr>
          <w:r>
            <w:rPr>
              <w:color w:val="auto"/>
            </w:rPr>
            <w:fldChar w:fldCharType="begin"/>
          </w:r>
          <w:r>
            <w:rPr>
              <w:color w:val="auto"/>
            </w:rPr>
            <w:instrText xml:space="preserve"> HYPERLINK \l "_Toc19212" </w:instrText>
          </w:r>
          <w:r>
            <w:rPr>
              <w:color w:val="auto"/>
            </w:rPr>
            <w:fldChar w:fldCharType="separate"/>
          </w:r>
          <w:r>
            <w:rPr>
              <w:rFonts w:hint="eastAsia" w:ascii="宋体" w:hAnsi="宋体" w:eastAsia="宋体" w:cs="宋体"/>
              <w:bCs/>
              <w:color w:val="auto"/>
              <w:spacing w:val="5"/>
              <w:szCs w:val="35"/>
            </w:rPr>
            <w:t>第五章</w:t>
          </w:r>
          <w:r>
            <w:rPr>
              <w:rFonts w:hint="eastAsia" w:ascii="宋体" w:hAnsi="宋体" w:eastAsia="宋体" w:cs="宋体"/>
              <w:color w:val="auto"/>
              <w:spacing w:val="5"/>
              <w:szCs w:val="35"/>
            </w:rPr>
            <w:t xml:space="preserve"> </w:t>
          </w:r>
          <w:r>
            <w:rPr>
              <w:rFonts w:hint="eastAsia" w:ascii="宋体" w:hAnsi="宋体" w:eastAsia="宋体" w:cs="宋体"/>
              <w:bCs/>
              <w:color w:val="auto"/>
              <w:spacing w:val="5"/>
              <w:szCs w:val="35"/>
            </w:rPr>
            <w:t>评审方法</w:t>
          </w:r>
          <w:r>
            <w:rPr>
              <w:color w:val="auto"/>
            </w:rPr>
            <w:tab/>
          </w:r>
          <w:r>
            <w:rPr>
              <w:color w:val="auto"/>
            </w:rPr>
            <w:fldChar w:fldCharType="begin"/>
          </w:r>
          <w:r>
            <w:rPr>
              <w:color w:val="auto"/>
            </w:rPr>
            <w:instrText xml:space="preserve"> PAGEREF _Toc19212 \h </w:instrText>
          </w:r>
          <w:r>
            <w:rPr>
              <w:color w:val="auto"/>
            </w:rPr>
            <w:fldChar w:fldCharType="separate"/>
          </w:r>
          <w:r>
            <w:rPr>
              <w:color w:val="auto"/>
            </w:rPr>
            <w:t>- 33 -</w:t>
          </w:r>
          <w:r>
            <w:rPr>
              <w:color w:val="auto"/>
            </w:rPr>
            <w:fldChar w:fldCharType="end"/>
          </w:r>
          <w:r>
            <w:rPr>
              <w:color w:val="auto"/>
            </w:rPr>
            <w:fldChar w:fldCharType="end"/>
          </w:r>
        </w:p>
        <w:p w14:paraId="396842D1">
          <w:pPr>
            <w:pStyle w:val="10"/>
            <w:tabs>
              <w:tab w:val="right" w:leader="dot" w:pos="9270"/>
            </w:tabs>
            <w:spacing w:line="480" w:lineRule="auto"/>
            <w:rPr>
              <w:color w:val="auto"/>
            </w:rPr>
          </w:pPr>
          <w:r>
            <w:rPr>
              <w:color w:val="auto"/>
            </w:rPr>
            <w:fldChar w:fldCharType="begin"/>
          </w:r>
          <w:r>
            <w:rPr>
              <w:color w:val="auto"/>
            </w:rPr>
            <w:instrText xml:space="preserve"> HYPERLINK \l "_Toc1398" </w:instrText>
          </w:r>
          <w:r>
            <w:rPr>
              <w:color w:val="auto"/>
            </w:rPr>
            <w:fldChar w:fldCharType="separate"/>
          </w:r>
          <w:r>
            <w:rPr>
              <w:rFonts w:hint="eastAsia" w:ascii="宋体" w:hAnsi="宋体" w:eastAsia="宋体" w:cs="宋体"/>
              <w:bCs/>
              <w:color w:val="auto"/>
              <w:spacing w:val="6"/>
              <w:szCs w:val="35"/>
            </w:rPr>
            <w:t>第六章</w:t>
          </w:r>
          <w:r>
            <w:rPr>
              <w:rFonts w:hint="eastAsia" w:ascii="宋体" w:hAnsi="宋体" w:eastAsia="宋体" w:cs="宋体"/>
              <w:color w:val="auto"/>
              <w:spacing w:val="6"/>
              <w:szCs w:val="35"/>
            </w:rPr>
            <w:t xml:space="preserve"> </w:t>
          </w:r>
          <w:r>
            <w:rPr>
              <w:rFonts w:hint="eastAsia" w:ascii="宋体" w:hAnsi="宋体" w:eastAsia="宋体" w:cs="宋体"/>
              <w:bCs/>
              <w:color w:val="auto"/>
              <w:spacing w:val="6"/>
              <w:szCs w:val="35"/>
            </w:rPr>
            <w:t>竞争性磋商响应文件格式</w:t>
          </w:r>
          <w:r>
            <w:rPr>
              <w:color w:val="auto"/>
            </w:rPr>
            <w:tab/>
          </w:r>
          <w:r>
            <w:rPr>
              <w:color w:val="auto"/>
            </w:rPr>
            <w:fldChar w:fldCharType="begin"/>
          </w:r>
          <w:r>
            <w:rPr>
              <w:color w:val="auto"/>
            </w:rPr>
            <w:instrText xml:space="preserve"> PAGEREF _Toc1398 \h </w:instrText>
          </w:r>
          <w:r>
            <w:rPr>
              <w:color w:val="auto"/>
            </w:rPr>
            <w:fldChar w:fldCharType="separate"/>
          </w:r>
          <w:r>
            <w:rPr>
              <w:color w:val="auto"/>
            </w:rPr>
            <w:t>- 44 -</w:t>
          </w:r>
          <w:r>
            <w:rPr>
              <w:color w:val="auto"/>
            </w:rPr>
            <w:fldChar w:fldCharType="end"/>
          </w:r>
          <w:r>
            <w:rPr>
              <w:color w:val="auto"/>
            </w:rPr>
            <w:fldChar w:fldCharType="end"/>
          </w:r>
        </w:p>
        <w:p w14:paraId="6FD81474">
          <w:pPr>
            <w:spacing w:line="480" w:lineRule="auto"/>
            <w:rPr>
              <w:rFonts w:hint="eastAsia" w:ascii="宋体" w:hAnsi="宋体" w:eastAsia="宋体" w:cs="宋体"/>
              <w:color w:val="auto"/>
              <w:szCs w:val="30"/>
            </w:rPr>
          </w:pPr>
          <w:r>
            <w:rPr>
              <w:rFonts w:ascii="宋体" w:hAnsi="宋体" w:eastAsia="宋体" w:cs="宋体"/>
              <w:color w:val="auto"/>
              <w:szCs w:val="30"/>
            </w:rPr>
            <w:fldChar w:fldCharType="end"/>
          </w:r>
        </w:p>
      </w:sdtContent>
    </w:sdt>
    <w:p w14:paraId="4F959FC0">
      <w:pPr>
        <w:pStyle w:val="4"/>
        <w:rPr>
          <w:color w:val="auto"/>
        </w:rPr>
        <w:sectPr>
          <w:headerReference r:id="rId3" w:type="default"/>
          <w:pgSz w:w="11906" w:h="16839"/>
          <w:pgMar w:top="1587" w:right="1417" w:bottom="1417" w:left="1417" w:header="1048" w:footer="0" w:gutter="0"/>
          <w:cols w:space="720" w:num="1"/>
        </w:sectPr>
      </w:pPr>
    </w:p>
    <w:p w14:paraId="3A1E5B19">
      <w:pPr>
        <w:spacing w:line="480" w:lineRule="exact"/>
        <w:ind w:left="2921"/>
        <w:outlineLvl w:val="0"/>
        <w:rPr>
          <w:rFonts w:hint="eastAsia" w:ascii="宋体" w:hAnsi="宋体" w:eastAsia="宋体" w:cs="宋体"/>
          <w:color w:val="auto"/>
          <w:sz w:val="35"/>
          <w:szCs w:val="35"/>
          <w:lang w:eastAsia="zh-CN"/>
        </w:rPr>
      </w:pPr>
      <w:bookmarkStart w:id="0" w:name="_Toc26633"/>
      <w:bookmarkStart w:id="1" w:name="_Toc17413"/>
      <w:r>
        <w:rPr>
          <w:rFonts w:ascii="宋体" w:hAnsi="宋体" w:eastAsia="宋体" w:cs="宋体"/>
          <w:b/>
          <w:bCs/>
          <w:color w:val="auto"/>
          <w:spacing w:val="6"/>
          <w:sz w:val="35"/>
          <w:szCs w:val="35"/>
          <w:lang w:eastAsia="zh-CN"/>
        </w:rPr>
        <w:t>第一章</w:t>
      </w:r>
      <w:r>
        <w:rPr>
          <w:rFonts w:ascii="宋体" w:hAnsi="宋体" w:eastAsia="宋体" w:cs="宋体"/>
          <w:color w:val="auto"/>
          <w:spacing w:val="6"/>
          <w:sz w:val="35"/>
          <w:szCs w:val="35"/>
          <w:lang w:eastAsia="zh-CN"/>
        </w:rPr>
        <w:t xml:space="preserve"> </w:t>
      </w:r>
      <w:r>
        <w:rPr>
          <w:rFonts w:ascii="宋体" w:hAnsi="宋体" w:eastAsia="宋体" w:cs="宋体"/>
          <w:b/>
          <w:bCs/>
          <w:color w:val="auto"/>
          <w:spacing w:val="6"/>
          <w:sz w:val="35"/>
          <w:szCs w:val="35"/>
          <w:lang w:eastAsia="zh-CN"/>
        </w:rPr>
        <w:t>竞争性磋商公告</w:t>
      </w:r>
      <w:bookmarkEnd w:id="0"/>
      <w:bookmarkEnd w:id="1"/>
    </w:p>
    <w:p w14:paraId="0D93FC28">
      <w:pPr>
        <w:pStyle w:val="21"/>
        <w:spacing w:line="480" w:lineRule="exact"/>
        <w:jc w:val="center"/>
        <w:rPr>
          <w:rFonts w:ascii="宋体" w:hAnsi="宋体" w:eastAsia="宋体" w:cs="宋体"/>
          <w:b/>
          <w:color w:val="auto"/>
          <w:sz w:val="28"/>
          <w:szCs w:val="16"/>
        </w:rPr>
      </w:pPr>
      <w:r>
        <w:rPr>
          <w:rFonts w:ascii="宋体" w:hAnsi="宋体" w:eastAsia="宋体" w:cs="宋体"/>
          <w:b/>
          <w:color w:val="auto"/>
          <w:sz w:val="28"/>
          <w:szCs w:val="16"/>
        </w:rPr>
        <w:t>陕西省水利发展调查与引汉济渭工程协调中心</w:t>
      </w:r>
    </w:p>
    <w:p w14:paraId="013D49B3">
      <w:pPr>
        <w:pStyle w:val="21"/>
        <w:spacing w:line="480" w:lineRule="exact"/>
        <w:jc w:val="center"/>
        <w:rPr>
          <w:rFonts w:ascii="宋体" w:hAnsi="宋体" w:eastAsia="宋体" w:cs="宋体"/>
          <w:color w:val="auto"/>
          <w:sz w:val="16"/>
          <w:szCs w:val="16"/>
        </w:rPr>
      </w:pPr>
      <w:r>
        <w:rPr>
          <w:rFonts w:ascii="宋体" w:hAnsi="宋体" w:eastAsia="宋体" w:cs="宋体"/>
          <w:b/>
          <w:color w:val="auto"/>
          <w:sz w:val="28"/>
          <w:szCs w:val="16"/>
          <w:lang w:eastAsia="zh-CN"/>
        </w:rPr>
        <w:t>陕西省秦岭水资源保护利用专项规划评估及修编</w:t>
      </w:r>
      <w:r>
        <w:rPr>
          <w:rFonts w:ascii="宋体" w:hAnsi="宋体" w:eastAsia="宋体" w:cs="宋体"/>
          <w:b/>
          <w:color w:val="auto"/>
          <w:sz w:val="28"/>
          <w:szCs w:val="16"/>
        </w:rPr>
        <w:t>竞争性磋商公告</w:t>
      </w:r>
    </w:p>
    <w:p w14:paraId="2741103A">
      <w:pPr>
        <w:pStyle w:val="21"/>
        <w:spacing w:line="500" w:lineRule="exact"/>
        <w:outlineLvl w:val="3"/>
        <w:rPr>
          <w:rFonts w:ascii="宋体" w:hAnsi="宋体" w:eastAsia="宋体" w:cs="宋体"/>
          <w:b/>
          <w:color w:val="auto"/>
          <w:sz w:val="24"/>
          <w:szCs w:val="24"/>
        </w:rPr>
      </w:pPr>
      <w:r>
        <w:rPr>
          <w:rFonts w:ascii="宋体" w:hAnsi="宋体" w:eastAsia="宋体" w:cs="宋体"/>
          <w:b/>
          <w:color w:val="auto"/>
          <w:sz w:val="24"/>
          <w:szCs w:val="24"/>
        </w:rPr>
        <w:t>项目概况</w:t>
      </w:r>
    </w:p>
    <w:p w14:paraId="06183D65">
      <w:pPr>
        <w:pStyle w:val="21"/>
        <w:spacing w:line="500" w:lineRule="exact"/>
        <w:ind w:firstLine="480" w:firstLineChars="200"/>
        <w:rPr>
          <w:rFonts w:ascii="宋体" w:hAnsi="宋体" w:eastAsia="宋体" w:cs="宋体"/>
          <w:color w:val="auto"/>
          <w:sz w:val="24"/>
          <w:szCs w:val="24"/>
        </w:rPr>
      </w:pPr>
      <w:r>
        <w:rPr>
          <w:rFonts w:ascii="宋体" w:hAnsi="宋体" w:eastAsia="宋体" w:cs="宋体"/>
          <w:color w:val="auto"/>
          <w:sz w:val="24"/>
          <w:szCs w:val="24"/>
          <w:lang w:eastAsia="zh-CN"/>
        </w:rPr>
        <w:t>陕西省秦岭水资源保护利用专项规划评估及修编</w:t>
      </w:r>
      <w:r>
        <w:rPr>
          <w:rFonts w:ascii="宋体" w:hAnsi="宋体" w:eastAsia="宋体" w:cs="宋体"/>
          <w:color w:val="auto"/>
          <w:sz w:val="24"/>
          <w:szCs w:val="24"/>
        </w:rPr>
        <w:t>采购项目的潜在供应商应在陕西金岸工程项目管理有限公司（陕西省西咸新区沣东新城扶苏路民善雅居商业楼A座）现场需携带</w:t>
      </w:r>
      <w:r>
        <w:rPr>
          <w:rFonts w:ascii="宋体" w:hAnsi="宋体" w:eastAsia="宋体" w:cs="宋体"/>
          <w:color w:val="auto"/>
          <w:sz w:val="24"/>
          <w:szCs w:val="24"/>
          <w:lang w:eastAsia="zh-CN"/>
        </w:rPr>
        <w:t>（</w:t>
      </w:r>
      <w:r>
        <w:rPr>
          <w:rFonts w:ascii="宋体" w:hAnsi="宋体" w:eastAsia="宋体" w:cs="宋体"/>
          <w:color w:val="auto"/>
          <w:sz w:val="24"/>
          <w:szCs w:val="24"/>
        </w:rPr>
        <w:t>单位介绍信、个人身份证</w:t>
      </w:r>
      <w:r>
        <w:rPr>
          <w:rFonts w:ascii="宋体" w:hAnsi="宋体" w:eastAsia="宋体" w:cs="宋体"/>
          <w:color w:val="auto"/>
          <w:sz w:val="24"/>
          <w:szCs w:val="24"/>
          <w:lang w:eastAsia="zh-CN"/>
        </w:rPr>
        <w:t>）</w:t>
      </w:r>
      <w:r>
        <w:rPr>
          <w:rFonts w:ascii="宋体" w:hAnsi="宋体" w:eastAsia="宋体" w:cs="宋体"/>
          <w:color w:val="auto"/>
          <w:sz w:val="24"/>
          <w:szCs w:val="24"/>
        </w:rPr>
        <w:t>获取采购文件，并于</w:t>
      </w:r>
      <w:r>
        <w:rPr>
          <w:rFonts w:ascii="宋体" w:hAnsi="宋体" w:eastAsia="宋体" w:cs="宋体"/>
          <w:color w:val="auto"/>
          <w:sz w:val="24"/>
          <w:szCs w:val="24"/>
          <w:lang w:eastAsia="zh-CN"/>
        </w:rPr>
        <w:t>2026年07月21日</w:t>
      </w:r>
      <w:r>
        <w:rPr>
          <w:rFonts w:ascii="宋体" w:hAnsi="宋体" w:eastAsia="宋体" w:cs="宋体"/>
          <w:color w:val="auto"/>
          <w:sz w:val="24"/>
          <w:szCs w:val="24"/>
        </w:rPr>
        <w:t>09时00分（北京时间）前提交响应文件。</w:t>
      </w:r>
    </w:p>
    <w:p w14:paraId="6AF7ECC5">
      <w:pPr>
        <w:pStyle w:val="21"/>
        <w:tabs>
          <w:tab w:val="left" w:pos="5252"/>
        </w:tabs>
        <w:spacing w:line="500" w:lineRule="exact"/>
        <w:outlineLvl w:val="3"/>
        <w:rPr>
          <w:rFonts w:ascii="宋体" w:hAnsi="宋体" w:eastAsia="宋体" w:cs="宋体"/>
          <w:color w:val="auto"/>
          <w:sz w:val="24"/>
          <w:szCs w:val="24"/>
          <w:lang w:eastAsia="zh-CN"/>
        </w:rPr>
      </w:pPr>
      <w:r>
        <w:rPr>
          <w:rFonts w:ascii="宋体" w:hAnsi="宋体" w:eastAsia="宋体" w:cs="宋体"/>
          <w:b/>
          <w:color w:val="auto"/>
          <w:sz w:val="24"/>
          <w:szCs w:val="24"/>
        </w:rPr>
        <w:t>一、项目基本情况</w:t>
      </w:r>
      <w:r>
        <w:rPr>
          <w:rFonts w:ascii="宋体" w:hAnsi="宋体" w:eastAsia="宋体" w:cs="宋体"/>
          <w:b/>
          <w:color w:val="auto"/>
          <w:sz w:val="24"/>
          <w:szCs w:val="24"/>
          <w:lang w:eastAsia="zh-CN"/>
        </w:rPr>
        <w:tab/>
      </w:r>
    </w:p>
    <w:p w14:paraId="4443360B">
      <w:pPr>
        <w:pStyle w:val="21"/>
        <w:spacing w:line="500" w:lineRule="exact"/>
        <w:ind w:firstLine="480" w:firstLineChars="200"/>
        <w:rPr>
          <w:rFonts w:ascii="宋体" w:hAnsi="宋体" w:eastAsia="宋体" w:cs="宋体"/>
          <w:color w:val="auto"/>
          <w:sz w:val="24"/>
          <w:szCs w:val="24"/>
          <w:lang w:eastAsia="zh-CN"/>
        </w:rPr>
      </w:pPr>
      <w:r>
        <w:rPr>
          <w:rFonts w:ascii="宋体" w:hAnsi="宋体" w:eastAsia="宋体" w:cs="宋体"/>
          <w:color w:val="auto"/>
          <w:sz w:val="24"/>
          <w:szCs w:val="24"/>
        </w:rPr>
        <w:t>项目编号：</w:t>
      </w:r>
      <w:r>
        <w:rPr>
          <w:rFonts w:ascii="宋体" w:hAnsi="宋体" w:eastAsia="宋体" w:cs="宋体"/>
          <w:color w:val="auto"/>
          <w:sz w:val="24"/>
          <w:szCs w:val="24"/>
          <w:lang w:eastAsia="zh-CN"/>
        </w:rPr>
        <w:t>SXJACG(2026)-11</w:t>
      </w:r>
    </w:p>
    <w:p w14:paraId="617D1897">
      <w:pPr>
        <w:pStyle w:val="21"/>
        <w:spacing w:line="500" w:lineRule="exact"/>
        <w:ind w:firstLine="480" w:firstLineChars="200"/>
        <w:rPr>
          <w:rFonts w:ascii="宋体" w:hAnsi="宋体" w:eastAsia="宋体" w:cs="宋体"/>
          <w:color w:val="auto"/>
          <w:sz w:val="24"/>
          <w:szCs w:val="24"/>
          <w:lang w:eastAsia="zh-CN"/>
        </w:rPr>
      </w:pPr>
      <w:r>
        <w:rPr>
          <w:rFonts w:ascii="宋体" w:hAnsi="宋体" w:eastAsia="宋体" w:cs="宋体"/>
          <w:color w:val="auto"/>
          <w:sz w:val="24"/>
          <w:szCs w:val="24"/>
        </w:rPr>
        <w:t>项目名称：</w:t>
      </w:r>
      <w:r>
        <w:rPr>
          <w:rFonts w:ascii="宋体" w:hAnsi="宋体" w:eastAsia="宋体" w:cs="宋体"/>
          <w:color w:val="auto"/>
          <w:sz w:val="24"/>
          <w:szCs w:val="24"/>
          <w:lang w:eastAsia="zh-CN"/>
        </w:rPr>
        <w:t>陕西省秦岭水资源保护利用专项规划评估及修编</w:t>
      </w:r>
    </w:p>
    <w:p w14:paraId="17253578">
      <w:pPr>
        <w:pStyle w:val="21"/>
        <w:spacing w:line="50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采购方式：竞争性磋商</w:t>
      </w:r>
    </w:p>
    <w:p w14:paraId="0981038E">
      <w:pPr>
        <w:pStyle w:val="21"/>
        <w:spacing w:line="50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预算金额：4</w:t>
      </w:r>
      <w:r>
        <w:rPr>
          <w:rFonts w:ascii="宋体" w:hAnsi="宋体" w:eastAsia="宋体" w:cs="宋体"/>
          <w:color w:val="auto"/>
          <w:sz w:val="24"/>
          <w:szCs w:val="24"/>
          <w:lang w:eastAsia="zh-CN"/>
        </w:rPr>
        <w:t>0</w:t>
      </w:r>
      <w:r>
        <w:rPr>
          <w:rFonts w:ascii="宋体" w:hAnsi="宋体" w:eastAsia="宋体" w:cs="宋体"/>
          <w:color w:val="auto"/>
          <w:sz w:val="24"/>
          <w:szCs w:val="24"/>
        </w:rPr>
        <w:t>0000.00元</w:t>
      </w:r>
    </w:p>
    <w:p w14:paraId="35721296">
      <w:pPr>
        <w:pStyle w:val="21"/>
        <w:spacing w:line="50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采购需求：</w:t>
      </w:r>
    </w:p>
    <w:p w14:paraId="743FE094">
      <w:pPr>
        <w:pStyle w:val="21"/>
        <w:spacing w:line="50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合同包1(</w:t>
      </w:r>
      <w:r>
        <w:rPr>
          <w:rFonts w:ascii="宋体" w:hAnsi="宋体" w:eastAsia="宋体" w:cs="宋体"/>
          <w:color w:val="auto"/>
          <w:sz w:val="24"/>
          <w:szCs w:val="24"/>
          <w:lang w:eastAsia="zh-CN"/>
        </w:rPr>
        <w:t>陕西省秦岭水资源保护利用专项规划评估及修编</w:t>
      </w:r>
      <w:r>
        <w:rPr>
          <w:rFonts w:ascii="宋体" w:hAnsi="宋体" w:eastAsia="宋体" w:cs="宋体"/>
          <w:color w:val="auto"/>
          <w:sz w:val="24"/>
          <w:szCs w:val="24"/>
        </w:rPr>
        <w:t>):</w:t>
      </w:r>
    </w:p>
    <w:p w14:paraId="519770AC">
      <w:pPr>
        <w:pStyle w:val="21"/>
        <w:spacing w:line="500" w:lineRule="exact"/>
        <w:ind w:firstLine="630"/>
        <w:rPr>
          <w:rFonts w:ascii="宋体" w:hAnsi="宋体" w:eastAsia="宋体" w:cs="宋体"/>
          <w:color w:val="auto"/>
          <w:sz w:val="24"/>
          <w:szCs w:val="24"/>
        </w:rPr>
      </w:pPr>
      <w:r>
        <w:rPr>
          <w:rFonts w:ascii="宋体" w:hAnsi="宋体" w:eastAsia="宋体" w:cs="宋体"/>
          <w:color w:val="auto"/>
          <w:sz w:val="24"/>
          <w:szCs w:val="24"/>
        </w:rPr>
        <w:t>合同包预算金额：4</w:t>
      </w:r>
      <w:r>
        <w:rPr>
          <w:rFonts w:ascii="宋体" w:hAnsi="宋体" w:eastAsia="宋体" w:cs="宋体"/>
          <w:color w:val="auto"/>
          <w:sz w:val="24"/>
          <w:szCs w:val="24"/>
          <w:lang w:eastAsia="zh-CN"/>
        </w:rPr>
        <w:t>0</w:t>
      </w:r>
      <w:r>
        <w:rPr>
          <w:rFonts w:ascii="宋体" w:hAnsi="宋体" w:eastAsia="宋体" w:cs="宋体"/>
          <w:color w:val="auto"/>
          <w:sz w:val="24"/>
          <w:szCs w:val="24"/>
        </w:rPr>
        <w:t>0000.00元</w:t>
      </w:r>
    </w:p>
    <w:p w14:paraId="39CA4755">
      <w:pPr>
        <w:pStyle w:val="21"/>
        <w:spacing w:line="500" w:lineRule="exact"/>
        <w:ind w:firstLine="630"/>
        <w:rPr>
          <w:rFonts w:ascii="宋体" w:hAnsi="宋体" w:eastAsia="宋体" w:cs="宋体"/>
          <w:color w:val="auto"/>
          <w:sz w:val="24"/>
          <w:szCs w:val="24"/>
        </w:rPr>
      </w:pPr>
      <w:r>
        <w:rPr>
          <w:rFonts w:ascii="宋体" w:hAnsi="宋体" w:eastAsia="宋体" w:cs="宋体"/>
          <w:color w:val="auto"/>
          <w:sz w:val="24"/>
          <w:szCs w:val="24"/>
        </w:rPr>
        <w:t>合同包最高限价：4</w:t>
      </w:r>
      <w:r>
        <w:rPr>
          <w:rFonts w:ascii="宋体" w:hAnsi="宋体" w:eastAsia="宋体" w:cs="宋体"/>
          <w:color w:val="auto"/>
          <w:sz w:val="24"/>
          <w:szCs w:val="24"/>
          <w:lang w:eastAsia="zh-CN"/>
        </w:rPr>
        <w:t>0</w:t>
      </w:r>
      <w:r>
        <w:rPr>
          <w:rFonts w:ascii="宋体" w:hAnsi="宋体" w:eastAsia="宋体" w:cs="宋体"/>
          <w:color w:val="auto"/>
          <w:sz w:val="24"/>
          <w:szCs w:val="24"/>
        </w:rPr>
        <w:t>0000.00元</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43"/>
        <w:gridCol w:w="1436"/>
        <w:gridCol w:w="2389"/>
        <w:gridCol w:w="1190"/>
        <w:gridCol w:w="1564"/>
        <w:gridCol w:w="1554"/>
      </w:tblGrid>
      <w:tr w14:paraId="085C98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3" w:type="dxa"/>
          </w:tcPr>
          <w:p w14:paraId="201F6158">
            <w:pPr>
              <w:pStyle w:val="21"/>
              <w:jc w:val="center"/>
              <w:rPr>
                <w:rFonts w:ascii="宋体" w:hAnsi="宋体" w:eastAsia="宋体" w:cs="宋体"/>
                <w:color w:val="auto"/>
                <w:sz w:val="22"/>
                <w:szCs w:val="22"/>
              </w:rPr>
            </w:pPr>
            <w:r>
              <w:rPr>
                <w:rFonts w:ascii="宋体" w:hAnsi="宋体" w:eastAsia="宋体" w:cs="宋体"/>
                <w:color w:val="auto"/>
                <w:sz w:val="22"/>
                <w:szCs w:val="22"/>
              </w:rPr>
              <w:t>品目号</w:t>
            </w:r>
          </w:p>
        </w:tc>
        <w:tc>
          <w:tcPr>
            <w:tcW w:w="1436" w:type="dxa"/>
          </w:tcPr>
          <w:p w14:paraId="6EE64229">
            <w:pPr>
              <w:pStyle w:val="21"/>
              <w:jc w:val="center"/>
              <w:rPr>
                <w:rFonts w:ascii="宋体" w:hAnsi="宋体" w:eastAsia="宋体" w:cs="宋体"/>
                <w:color w:val="auto"/>
                <w:sz w:val="22"/>
                <w:szCs w:val="22"/>
              </w:rPr>
            </w:pPr>
            <w:r>
              <w:rPr>
                <w:rFonts w:ascii="宋体" w:hAnsi="宋体" w:eastAsia="宋体" w:cs="宋体"/>
                <w:color w:val="auto"/>
                <w:sz w:val="22"/>
                <w:szCs w:val="22"/>
              </w:rPr>
              <w:t>品目名称</w:t>
            </w:r>
          </w:p>
        </w:tc>
        <w:tc>
          <w:tcPr>
            <w:tcW w:w="2389" w:type="dxa"/>
          </w:tcPr>
          <w:p w14:paraId="12850CE4">
            <w:pPr>
              <w:pStyle w:val="21"/>
              <w:jc w:val="center"/>
              <w:rPr>
                <w:rFonts w:ascii="宋体" w:hAnsi="宋体" w:eastAsia="宋体" w:cs="宋体"/>
                <w:color w:val="auto"/>
                <w:sz w:val="22"/>
                <w:szCs w:val="22"/>
              </w:rPr>
            </w:pPr>
            <w:r>
              <w:rPr>
                <w:rFonts w:ascii="宋体" w:hAnsi="宋体" w:eastAsia="宋体" w:cs="宋体"/>
                <w:color w:val="auto"/>
                <w:sz w:val="22"/>
                <w:szCs w:val="22"/>
              </w:rPr>
              <w:t>采购标的</w:t>
            </w:r>
          </w:p>
        </w:tc>
        <w:tc>
          <w:tcPr>
            <w:tcW w:w="1190" w:type="dxa"/>
          </w:tcPr>
          <w:p w14:paraId="154C532F">
            <w:pPr>
              <w:pStyle w:val="21"/>
              <w:jc w:val="center"/>
              <w:rPr>
                <w:rFonts w:ascii="宋体" w:hAnsi="宋体" w:eastAsia="宋体" w:cs="宋体"/>
                <w:color w:val="auto"/>
                <w:sz w:val="22"/>
                <w:szCs w:val="22"/>
              </w:rPr>
            </w:pPr>
            <w:r>
              <w:rPr>
                <w:rFonts w:ascii="宋体" w:hAnsi="宋体" w:eastAsia="宋体" w:cs="宋体"/>
                <w:color w:val="auto"/>
                <w:sz w:val="22"/>
                <w:szCs w:val="22"/>
              </w:rPr>
              <w:t>数量</w:t>
            </w:r>
          </w:p>
          <w:p w14:paraId="2C1FE913">
            <w:pPr>
              <w:pStyle w:val="21"/>
              <w:jc w:val="center"/>
              <w:rPr>
                <w:rFonts w:ascii="宋体" w:hAnsi="宋体" w:eastAsia="宋体" w:cs="宋体"/>
                <w:color w:val="auto"/>
                <w:sz w:val="22"/>
                <w:szCs w:val="22"/>
              </w:rPr>
            </w:pPr>
            <w:r>
              <w:rPr>
                <w:rFonts w:ascii="宋体" w:hAnsi="宋体" w:eastAsia="宋体" w:cs="宋体"/>
                <w:color w:val="auto"/>
                <w:sz w:val="22"/>
                <w:szCs w:val="22"/>
              </w:rPr>
              <w:t>（单位）</w:t>
            </w:r>
          </w:p>
        </w:tc>
        <w:tc>
          <w:tcPr>
            <w:tcW w:w="1564" w:type="dxa"/>
          </w:tcPr>
          <w:p w14:paraId="5F3D3DD1">
            <w:pPr>
              <w:pStyle w:val="21"/>
              <w:jc w:val="center"/>
              <w:rPr>
                <w:rFonts w:ascii="宋体" w:hAnsi="宋体" w:eastAsia="宋体" w:cs="宋体"/>
                <w:color w:val="auto"/>
                <w:sz w:val="22"/>
                <w:szCs w:val="22"/>
              </w:rPr>
            </w:pPr>
            <w:r>
              <w:rPr>
                <w:rFonts w:ascii="宋体" w:hAnsi="宋体" w:eastAsia="宋体" w:cs="宋体"/>
                <w:color w:val="auto"/>
                <w:sz w:val="22"/>
                <w:szCs w:val="22"/>
              </w:rPr>
              <w:t>技术规格、参数及要求</w:t>
            </w:r>
          </w:p>
        </w:tc>
        <w:tc>
          <w:tcPr>
            <w:tcW w:w="1554" w:type="dxa"/>
          </w:tcPr>
          <w:p w14:paraId="4B795271">
            <w:pPr>
              <w:pStyle w:val="21"/>
              <w:jc w:val="center"/>
              <w:rPr>
                <w:rFonts w:ascii="宋体" w:hAnsi="宋体" w:eastAsia="宋体" w:cs="宋体"/>
                <w:color w:val="auto"/>
                <w:sz w:val="22"/>
                <w:szCs w:val="22"/>
              </w:rPr>
            </w:pPr>
            <w:r>
              <w:rPr>
                <w:rFonts w:ascii="宋体" w:hAnsi="宋体" w:eastAsia="宋体" w:cs="宋体"/>
                <w:color w:val="auto"/>
                <w:sz w:val="22"/>
                <w:szCs w:val="22"/>
              </w:rPr>
              <w:t>品目预算(元)</w:t>
            </w:r>
          </w:p>
        </w:tc>
      </w:tr>
      <w:tr w14:paraId="05C85F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3" w:type="dxa"/>
          </w:tcPr>
          <w:p w14:paraId="6361FC27">
            <w:pPr>
              <w:pStyle w:val="21"/>
              <w:jc w:val="center"/>
              <w:rPr>
                <w:rFonts w:ascii="宋体" w:hAnsi="宋体" w:eastAsia="宋体" w:cs="宋体"/>
                <w:color w:val="auto"/>
                <w:sz w:val="22"/>
                <w:szCs w:val="22"/>
              </w:rPr>
            </w:pPr>
            <w:r>
              <w:rPr>
                <w:rFonts w:ascii="宋体" w:hAnsi="宋体" w:eastAsia="宋体" w:cs="宋体"/>
                <w:color w:val="auto"/>
                <w:sz w:val="22"/>
                <w:szCs w:val="22"/>
              </w:rPr>
              <w:t>1-1</w:t>
            </w:r>
          </w:p>
        </w:tc>
        <w:tc>
          <w:tcPr>
            <w:tcW w:w="1436" w:type="dxa"/>
          </w:tcPr>
          <w:p w14:paraId="41134D25">
            <w:pPr>
              <w:pStyle w:val="21"/>
              <w:jc w:val="center"/>
              <w:rPr>
                <w:rFonts w:ascii="宋体" w:hAnsi="宋体" w:eastAsia="宋体" w:cs="宋体"/>
                <w:color w:val="auto"/>
                <w:sz w:val="22"/>
                <w:szCs w:val="22"/>
                <w:lang w:eastAsia="zh-CN"/>
              </w:rPr>
            </w:pPr>
            <w:r>
              <w:rPr>
                <w:rFonts w:ascii="宋体" w:hAnsi="宋体" w:eastAsia="宋体" w:cs="宋体"/>
                <w:color w:val="auto"/>
                <w:sz w:val="22"/>
                <w:szCs w:val="22"/>
              </w:rPr>
              <w:t>其他</w:t>
            </w:r>
            <w:r>
              <w:rPr>
                <w:rFonts w:ascii="宋体" w:hAnsi="宋体" w:eastAsia="宋体" w:cs="宋体"/>
                <w:color w:val="auto"/>
                <w:sz w:val="22"/>
                <w:szCs w:val="22"/>
                <w:lang w:eastAsia="zh-CN"/>
              </w:rPr>
              <w:t>水利管理服务</w:t>
            </w:r>
          </w:p>
        </w:tc>
        <w:tc>
          <w:tcPr>
            <w:tcW w:w="2389" w:type="dxa"/>
          </w:tcPr>
          <w:p w14:paraId="1C834A47">
            <w:pPr>
              <w:pStyle w:val="21"/>
              <w:jc w:val="center"/>
              <w:rPr>
                <w:rFonts w:ascii="宋体" w:hAnsi="宋体" w:eastAsia="宋体" w:cs="宋体"/>
                <w:color w:val="auto"/>
                <w:sz w:val="22"/>
                <w:szCs w:val="22"/>
                <w:lang w:eastAsia="zh-CN"/>
              </w:rPr>
            </w:pPr>
            <w:r>
              <w:rPr>
                <w:rFonts w:ascii="宋体" w:hAnsi="宋体" w:eastAsia="宋体" w:cs="宋体"/>
                <w:color w:val="auto"/>
                <w:sz w:val="22"/>
                <w:szCs w:val="22"/>
                <w:lang w:eastAsia="zh-CN"/>
              </w:rPr>
              <w:t>陕西省秦岭水资源保护利用专项规划评估及修编</w:t>
            </w:r>
          </w:p>
        </w:tc>
        <w:tc>
          <w:tcPr>
            <w:tcW w:w="1190" w:type="dxa"/>
          </w:tcPr>
          <w:p w14:paraId="73C5445B">
            <w:pPr>
              <w:pStyle w:val="21"/>
              <w:jc w:val="center"/>
              <w:rPr>
                <w:rFonts w:ascii="宋体" w:hAnsi="宋体" w:eastAsia="宋体" w:cs="宋体"/>
                <w:color w:val="auto"/>
                <w:sz w:val="22"/>
                <w:szCs w:val="22"/>
              </w:rPr>
            </w:pPr>
            <w:r>
              <w:rPr>
                <w:rFonts w:ascii="宋体" w:hAnsi="宋体" w:eastAsia="宋体" w:cs="宋体"/>
                <w:color w:val="auto"/>
                <w:sz w:val="22"/>
                <w:szCs w:val="22"/>
              </w:rPr>
              <w:t>1(项)</w:t>
            </w:r>
          </w:p>
        </w:tc>
        <w:tc>
          <w:tcPr>
            <w:tcW w:w="1564" w:type="dxa"/>
          </w:tcPr>
          <w:p w14:paraId="71DC4A98">
            <w:pPr>
              <w:pStyle w:val="21"/>
              <w:jc w:val="center"/>
              <w:rPr>
                <w:rFonts w:ascii="宋体" w:hAnsi="宋体" w:eastAsia="宋体" w:cs="宋体"/>
                <w:color w:val="auto"/>
                <w:sz w:val="22"/>
                <w:szCs w:val="22"/>
              </w:rPr>
            </w:pPr>
            <w:r>
              <w:rPr>
                <w:rFonts w:ascii="宋体" w:hAnsi="宋体" w:eastAsia="宋体" w:cs="宋体"/>
                <w:color w:val="auto"/>
                <w:sz w:val="22"/>
                <w:szCs w:val="22"/>
              </w:rPr>
              <w:t>详见采购文件</w:t>
            </w:r>
          </w:p>
        </w:tc>
        <w:tc>
          <w:tcPr>
            <w:tcW w:w="1554" w:type="dxa"/>
          </w:tcPr>
          <w:p w14:paraId="2B26AD05">
            <w:pPr>
              <w:pStyle w:val="21"/>
              <w:jc w:val="center"/>
              <w:rPr>
                <w:rFonts w:ascii="宋体" w:hAnsi="宋体" w:eastAsia="宋体" w:cs="宋体"/>
                <w:color w:val="auto"/>
                <w:sz w:val="22"/>
                <w:szCs w:val="22"/>
              </w:rPr>
            </w:pPr>
            <w:r>
              <w:rPr>
                <w:rFonts w:ascii="宋体" w:hAnsi="宋体" w:eastAsia="宋体" w:cs="宋体"/>
                <w:color w:val="auto"/>
                <w:sz w:val="22"/>
                <w:szCs w:val="22"/>
              </w:rPr>
              <w:t>4</w:t>
            </w:r>
            <w:r>
              <w:rPr>
                <w:rFonts w:ascii="宋体" w:hAnsi="宋体" w:eastAsia="宋体" w:cs="宋体"/>
                <w:color w:val="auto"/>
                <w:sz w:val="22"/>
                <w:szCs w:val="22"/>
                <w:lang w:eastAsia="zh-CN"/>
              </w:rPr>
              <w:t>0</w:t>
            </w:r>
            <w:r>
              <w:rPr>
                <w:rFonts w:ascii="宋体" w:hAnsi="宋体" w:eastAsia="宋体" w:cs="宋体"/>
                <w:color w:val="auto"/>
                <w:sz w:val="22"/>
                <w:szCs w:val="22"/>
              </w:rPr>
              <w:t>0,000.00</w:t>
            </w:r>
          </w:p>
        </w:tc>
      </w:tr>
    </w:tbl>
    <w:p w14:paraId="730F094A">
      <w:pPr>
        <w:pStyle w:val="21"/>
        <w:spacing w:line="480" w:lineRule="exact"/>
        <w:rPr>
          <w:rFonts w:ascii="宋体" w:hAnsi="宋体" w:eastAsia="宋体" w:cs="宋体"/>
          <w:color w:val="auto"/>
          <w:sz w:val="24"/>
          <w:szCs w:val="24"/>
        </w:rPr>
      </w:pPr>
      <w:r>
        <w:rPr>
          <w:rFonts w:ascii="宋体" w:hAnsi="宋体" w:eastAsia="宋体" w:cs="宋体"/>
          <w:color w:val="auto"/>
          <w:sz w:val="24"/>
          <w:szCs w:val="24"/>
        </w:rPr>
        <w:t xml:space="preserve"> 本合同包不接受联合体投标</w:t>
      </w:r>
    </w:p>
    <w:p w14:paraId="22E45E56">
      <w:pPr>
        <w:pStyle w:val="21"/>
        <w:spacing w:line="480" w:lineRule="exact"/>
        <w:rPr>
          <w:rFonts w:ascii="宋体" w:hAnsi="宋体" w:eastAsia="宋体" w:cs="宋体"/>
          <w:color w:val="auto"/>
          <w:sz w:val="24"/>
          <w:szCs w:val="24"/>
        </w:rPr>
      </w:pPr>
      <w:r>
        <w:rPr>
          <w:rFonts w:ascii="宋体" w:hAnsi="宋体" w:eastAsia="宋体" w:cs="宋体"/>
          <w:color w:val="auto"/>
          <w:sz w:val="24"/>
          <w:szCs w:val="24"/>
        </w:rPr>
        <w:t xml:space="preserve"> 合同履行期限：自合同签订之日起</w:t>
      </w:r>
      <w:r>
        <w:rPr>
          <w:rFonts w:hint="eastAsia" w:ascii="宋体" w:hAnsi="宋体" w:eastAsia="宋体" w:cs="宋体"/>
          <w:color w:val="auto"/>
          <w:sz w:val="24"/>
          <w:szCs w:val="24"/>
          <w:lang w:eastAsia="zh-CN"/>
        </w:rPr>
        <w:t>120</w:t>
      </w:r>
      <w:r>
        <w:rPr>
          <w:rFonts w:ascii="宋体" w:hAnsi="宋体" w:eastAsia="宋体" w:cs="宋体"/>
          <w:color w:val="auto"/>
          <w:sz w:val="24"/>
          <w:szCs w:val="24"/>
        </w:rPr>
        <w:t>日历天。</w:t>
      </w:r>
    </w:p>
    <w:p w14:paraId="2E03C5DC">
      <w:pPr>
        <w:pStyle w:val="21"/>
        <w:spacing w:line="480" w:lineRule="exact"/>
        <w:outlineLvl w:val="3"/>
        <w:rPr>
          <w:rFonts w:ascii="宋体" w:hAnsi="宋体" w:eastAsia="宋体" w:cs="宋体"/>
          <w:color w:val="auto"/>
          <w:sz w:val="24"/>
          <w:szCs w:val="24"/>
        </w:rPr>
      </w:pPr>
      <w:r>
        <w:rPr>
          <w:rFonts w:ascii="宋体" w:hAnsi="宋体" w:eastAsia="宋体" w:cs="宋体"/>
          <w:b/>
          <w:color w:val="auto"/>
          <w:sz w:val="24"/>
          <w:szCs w:val="24"/>
        </w:rPr>
        <w:t>二、申请人的资格要求：</w:t>
      </w:r>
    </w:p>
    <w:p w14:paraId="61CA60BC">
      <w:pPr>
        <w:pStyle w:val="21"/>
        <w:spacing w:line="480" w:lineRule="exact"/>
        <w:rPr>
          <w:rFonts w:ascii="宋体" w:hAnsi="宋体" w:eastAsia="宋体" w:cs="宋体"/>
          <w:color w:val="auto"/>
          <w:sz w:val="24"/>
          <w:szCs w:val="24"/>
        </w:rPr>
      </w:pPr>
      <w:r>
        <w:rPr>
          <w:rFonts w:ascii="宋体" w:hAnsi="宋体" w:eastAsia="宋体" w:cs="宋体"/>
          <w:color w:val="auto"/>
          <w:sz w:val="24"/>
          <w:szCs w:val="24"/>
        </w:rPr>
        <w:t>1.满足《中华人民共和国政府采购法》第二十二条规定;</w:t>
      </w:r>
    </w:p>
    <w:p w14:paraId="2BEE0801">
      <w:pPr>
        <w:pStyle w:val="21"/>
        <w:spacing w:line="480" w:lineRule="exact"/>
        <w:rPr>
          <w:rFonts w:ascii="宋体" w:hAnsi="宋体" w:eastAsia="宋体" w:cs="宋体"/>
          <w:color w:val="auto"/>
          <w:sz w:val="24"/>
          <w:szCs w:val="24"/>
        </w:rPr>
      </w:pPr>
      <w:r>
        <w:rPr>
          <w:rFonts w:ascii="宋体" w:hAnsi="宋体" w:eastAsia="宋体" w:cs="宋体"/>
          <w:color w:val="auto"/>
          <w:sz w:val="24"/>
          <w:szCs w:val="24"/>
        </w:rPr>
        <w:t>2.落实政府采购政策需满足的资格要求：</w:t>
      </w:r>
    </w:p>
    <w:p w14:paraId="65B5E3EE">
      <w:pPr>
        <w:pStyle w:val="21"/>
        <w:spacing w:line="480" w:lineRule="exact"/>
        <w:rPr>
          <w:rFonts w:ascii="宋体" w:hAnsi="宋体" w:eastAsia="宋体" w:cs="宋体"/>
          <w:color w:val="auto"/>
          <w:sz w:val="24"/>
          <w:szCs w:val="24"/>
        </w:rPr>
      </w:pPr>
      <w:r>
        <w:rPr>
          <w:rFonts w:ascii="宋体" w:hAnsi="宋体" w:eastAsia="宋体" w:cs="宋体"/>
          <w:color w:val="auto"/>
          <w:sz w:val="24"/>
          <w:szCs w:val="24"/>
        </w:rPr>
        <w:t>合同包1(</w:t>
      </w:r>
      <w:r>
        <w:rPr>
          <w:rFonts w:ascii="宋体" w:hAnsi="宋体" w:eastAsia="宋体" w:cs="宋体"/>
          <w:color w:val="auto"/>
          <w:sz w:val="24"/>
          <w:szCs w:val="24"/>
          <w:lang w:eastAsia="zh-CN"/>
        </w:rPr>
        <w:t>陕西省秦岭水资源保护利用专项规划评估及修编</w:t>
      </w:r>
      <w:r>
        <w:rPr>
          <w:rFonts w:ascii="宋体" w:hAnsi="宋体" w:eastAsia="宋体" w:cs="宋体"/>
          <w:color w:val="auto"/>
          <w:sz w:val="24"/>
          <w:szCs w:val="24"/>
        </w:rPr>
        <w:t>)落实政府采购政策需满足的资格要求如下:</w:t>
      </w:r>
    </w:p>
    <w:p w14:paraId="0DF60BF0">
      <w:pPr>
        <w:pStyle w:val="21"/>
        <w:spacing w:line="480" w:lineRule="exact"/>
        <w:rPr>
          <w:rFonts w:ascii="宋体" w:hAnsi="宋体" w:eastAsia="宋体" w:cs="宋体"/>
          <w:color w:val="auto"/>
          <w:sz w:val="24"/>
          <w:szCs w:val="24"/>
        </w:rPr>
      </w:pPr>
      <w:r>
        <w:rPr>
          <w:rFonts w:ascii="宋体" w:hAnsi="宋体" w:eastAsia="宋体" w:cs="宋体"/>
          <w:color w:val="auto"/>
          <w:sz w:val="24"/>
          <w:szCs w:val="24"/>
          <w:lang w:eastAsia="zh-CN"/>
        </w:rPr>
        <w:t>（1）</w:t>
      </w:r>
      <w:r>
        <w:rPr>
          <w:rFonts w:ascii="宋体" w:hAnsi="宋体" w:eastAsia="宋体" w:cs="宋体"/>
          <w:color w:val="auto"/>
          <w:sz w:val="24"/>
          <w:szCs w:val="24"/>
        </w:rPr>
        <w:t>《财政部国家发展改革委关于印发〈节能产品政府采购实施意见〉的通知》（财库〔2004〕185号）；</w:t>
      </w:r>
      <w:r>
        <w:rPr>
          <w:rFonts w:ascii="宋体" w:hAnsi="宋体" w:eastAsia="宋体" w:cs="宋体"/>
          <w:color w:val="auto"/>
          <w:sz w:val="24"/>
          <w:szCs w:val="24"/>
        </w:rPr>
        <w:br w:type="textWrapping"/>
      </w:r>
      <w:r>
        <w:rPr>
          <w:rFonts w:ascii="宋体" w:hAnsi="宋体" w:eastAsia="宋体" w:cs="宋体"/>
          <w:color w:val="auto"/>
          <w:sz w:val="24"/>
          <w:szCs w:val="24"/>
        </w:rPr>
        <w:t>（2）《国务院办公厅关于建立政府强制采购节能产品制度的通知》（国办发〔2007〕51号）；</w:t>
      </w:r>
      <w:r>
        <w:rPr>
          <w:rFonts w:ascii="宋体" w:hAnsi="宋体" w:eastAsia="宋体" w:cs="宋体"/>
          <w:color w:val="auto"/>
          <w:sz w:val="24"/>
          <w:szCs w:val="24"/>
        </w:rPr>
        <w:br w:type="textWrapping"/>
      </w:r>
      <w:r>
        <w:rPr>
          <w:rFonts w:ascii="宋体" w:hAnsi="宋体" w:eastAsia="宋体" w:cs="宋体"/>
          <w:color w:val="auto"/>
          <w:sz w:val="24"/>
          <w:szCs w:val="24"/>
        </w:rPr>
        <w:t>（3）《财政部环保总局关于环境标志产品政府采购实施的意见》（财库〔2006〕90号）；</w:t>
      </w:r>
      <w:r>
        <w:rPr>
          <w:rFonts w:ascii="宋体" w:hAnsi="宋体" w:eastAsia="宋体" w:cs="宋体"/>
          <w:color w:val="auto"/>
          <w:sz w:val="24"/>
          <w:szCs w:val="24"/>
        </w:rPr>
        <w:br w:type="textWrapping"/>
      </w:r>
      <w:r>
        <w:rPr>
          <w:rFonts w:ascii="宋体" w:hAnsi="宋体" w:eastAsia="宋体" w:cs="宋体"/>
          <w:color w:val="auto"/>
          <w:sz w:val="24"/>
          <w:szCs w:val="24"/>
        </w:rPr>
        <w:t>（4）《财政部司法部关于政府采购支持监狱企业发展有关问题的通知》（财库〔2014〕68号）；</w:t>
      </w:r>
      <w:r>
        <w:rPr>
          <w:rFonts w:ascii="宋体" w:hAnsi="宋体" w:eastAsia="宋体" w:cs="宋体"/>
          <w:color w:val="auto"/>
          <w:sz w:val="24"/>
          <w:szCs w:val="24"/>
        </w:rPr>
        <w:br w:type="textWrapping"/>
      </w:r>
      <w:r>
        <w:rPr>
          <w:rFonts w:ascii="宋体" w:hAnsi="宋体" w:eastAsia="宋体" w:cs="宋体"/>
          <w:color w:val="auto"/>
          <w:sz w:val="24"/>
          <w:szCs w:val="24"/>
        </w:rPr>
        <w:t>（5）《三部门联合发布关于促进残疾人就业政府采购政策的通知》（财库〔2017〕141号）；</w:t>
      </w:r>
      <w:r>
        <w:rPr>
          <w:rFonts w:ascii="宋体" w:hAnsi="宋体" w:eastAsia="宋体" w:cs="宋体"/>
          <w:color w:val="auto"/>
          <w:sz w:val="24"/>
          <w:szCs w:val="24"/>
        </w:rPr>
        <w:br w:type="textWrapping"/>
      </w:r>
      <w:r>
        <w:rPr>
          <w:rFonts w:ascii="宋体" w:hAnsi="宋体" w:eastAsia="宋体" w:cs="宋体"/>
          <w:color w:val="auto"/>
          <w:sz w:val="24"/>
          <w:szCs w:val="24"/>
        </w:rPr>
        <w:t>（6）《财政部发展改革委生态环境部市场监管总局关于调整优化节能产品、环境标志产品政府采购执行机制的通知》（财库〔2019〕9号）；</w:t>
      </w:r>
      <w:r>
        <w:rPr>
          <w:rFonts w:ascii="宋体" w:hAnsi="宋体" w:eastAsia="宋体" w:cs="宋体"/>
          <w:color w:val="auto"/>
          <w:sz w:val="24"/>
          <w:szCs w:val="24"/>
        </w:rPr>
        <w:br w:type="textWrapping"/>
      </w:r>
      <w:r>
        <w:rPr>
          <w:rFonts w:ascii="宋体" w:hAnsi="宋体" w:eastAsia="宋体" w:cs="宋体"/>
          <w:color w:val="auto"/>
          <w:sz w:val="24"/>
          <w:szCs w:val="24"/>
        </w:rPr>
        <w:t>（7）《财政部国务院扶贫办关于运用政府采购政策支持脱贫攻坚的通知》（财库〔2019〕27号）；</w:t>
      </w:r>
      <w:r>
        <w:rPr>
          <w:rFonts w:ascii="宋体" w:hAnsi="宋体" w:eastAsia="宋体" w:cs="宋体"/>
          <w:color w:val="auto"/>
          <w:sz w:val="24"/>
          <w:szCs w:val="24"/>
        </w:rPr>
        <w:br w:type="textWrapping"/>
      </w:r>
      <w:r>
        <w:rPr>
          <w:rFonts w:ascii="宋体" w:hAnsi="宋体" w:eastAsia="宋体" w:cs="宋体"/>
          <w:color w:val="auto"/>
          <w:sz w:val="24"/>
          <w:szCs w:val="24"/>
        </w:rPr>
        <w:t>（8）《政府采购促进中小企业发展管理办法》（财库〔2020〕46号）；</w:t>
      </w:r>
      <w:r>
        <w:rPr>
          <w:rFonts w:ascii="宋体" w:hAnsi="宋体" w:eastAsia="宋体" w:cs="宋体"/>
          <w:color w:val="auto"/>
          <w:sz w:val="24"/>
          <w:szCs w:val="24"/>
        </w:rPr>
        <w:br w:type="textWrapping"/>
      </w:r>
      <w:r>
        <w:rPr>
          <w:rFonts w:ascii="宋体" w:hAnsi="宋体" w:eastAsia="宋体" w:cs="宋体"/>
          <w:color w:val="auto"/>
          <w:sz w:val="24"/>
          <w:szCs w:val="24"/>
        </w:rPr>
        <w:t>（9）陕西省财政厅关于印发《陕西省中小企业政府采购信用融资办法》（陕财办采〔2018〕23号）；</w:t>
      </w:r>
      <w:r>
        <w:rPr>
          <w:rFonts w:ascii="宋体" w:hAnsi="宋体" w:eastAsia="宋体" w:cs="宋体"/>
          <w:color w:val="auto"/>
          <w:sz w:val="24"/>
          <w:szCs w:val="24"/>
        </w:rPr>
        <w:br w:type="textWrapping"/>
      </w:r>
      <w:r>
        <w:rPr>
          <w:rFonts w:ascii="宋体" w:hAnsi="宋体" w:eastAsia="宋体" w:cs="宋体"/>
          <w:color w:val="auto"/>
          <w:sz w:val="24"/>
          <w:szCs w:val="24"/>
        </w:rPr>
        <w:t>（10）陕西省财政厅《关于加快推进我省中小企业政府采购信用融资工作的通知》（陕财办采〔2020〕15号）；</w:t>
      </w:r>
      <w:r>
        <w:rPr>
          <w:rFonts w:ascii="宋体" w:hAnsi="宋体" w:eastAsia="宋体" w:cs="宋体"/>
          <w:color w:val="auto"/>
          <w:sz w:val="24"/>
          <w:szCs w:val="24"/>
        </w:rPr>
        <w:br w:type="textWrapping"/>
      </w:r>
      <w:r>
        <w:rPr>
          <w:rFonts w:ascii="宋体" w:hAnsi="宋体" w:eastAsia="宋体" w:cs="宋体"/>
          <w:color w:val="auto"/>
          <w:sz w:val="24"/>
          <w:szCs w:val="24"/>
        </w:rPr>
        <w:t>（11）《关于进一步加大政府采购支持中小企业力度的通知》（财库〔2022〕19号）；</w:t>
      </w:r>
      <w:r>
        <w:rPr>
          <w:rFonts w:ascii="宋体" w:hAnsi="宋体" w:eastAsia="宋体" w:cs="宋体"/>
          <w:color w:val="auto"/>
          <w:sz w:val="24"/>
          <w:szCs w:val="24"/>
        </w:rPr>
        <w:br w:type="textWrapping"/>
      </w:r>
      <w:r>
        <w:rPr>
          <w:rFonts w:ascii="宋体" w:hAnsi="宋体" w:eastAsia="宋体" w:cs="宋体"/>
          <w:color w:val="auto"/>
          <w:sz w:val="24"/>
          <w:szCs w:val="24"/>
        </w:rPr>
        <w:t>（12）《陕西省财政厅关于进一步加大政府采购支持中小企业力度的通知》（陕财办采〔2022〕5号）；</w:t>
      </w:r>
      <w:r>
        <w:rPr>
          <w:rFonts w:ascii="宋体" w:hAnsi="宋体" w:eastAsia="宋体" w:cs="宋体"/>
          <w:color w:val="auto"/>
          <w:sz w:val="24"/>
          <w:szCs w:val="24"/>
        </w:rPr>
        <w:br w:type="textWrapping"/>
      </w:r>
      <w:r>
        <w:rPr>
          <w:rFonts w:ascii="宋体" w:hAnsi="宋体" w:eastAsia="宋体" w:cs="宋体"/>
          <w:color w:val="auto"/>
          <w:sz w:val="24"/>
          <w:szCs w:val="24"/>
        </w:rPr>
        <w:t>（13）《关于运用政府采购政策支持乡村产业振兴的通知》（财库〔2021〕19号）；</w:t>
      </w:r>
      <w:r>
        <w:rPr>
          <w:rFonts w:ascii="宋体" w:hAnsi="宋体" w:eastAsia="宋体" w:cs="宋体"/>
          <w:color w:val="auto"/>
          <w:sz w:val="24"/>
          <w:szCs w:val="24"/>
        </w:rPr>
        <w:br w:type="textWrapping"/>
      </w:r>
      <w:r>
        <w:rPr>
          <w:rFonts w:ascii="宋体" w:hAnsi="宋体" w:eastAsia="宋体" w:cs="宋体"/>
          <w:color w:val="auto"/>
          <w:sz w:val="24"/>
          <w:szCs w:val="24"/>
        </w:rPr>
        <w:t>（14）《财政部农业农村部国家乡村振兴局中华全国供销合作总社关于印发&lt;关于深入开展政府采购脱贫地区农副产品工作推进乡村产业振兴的实施意见&gt;的通知》（财库〔2021〕20号）；</w:t>
      </w:r>
      <w:r>
        <w:rPr>
          <w:rFonts w:ascii="宋体" w:hAnsi="宋体" w:eastAsia="宋体" w:cs="宋体"/>
          <w:color w:val="auto"/>
          <w:sz w:val="24"/>
          <w:szCs w:val="24"/>
        </w:rPr>
        <w:br w:type="textWrapping"/>
      </w:r>
      <w:r>
        <w:rPr>
          <w:rFonts w:ascii="宋体" w:hAnsi="宋体" w:eastAsia="宋体" w:cs="宋体"/>
          <w:color w:val="auto"/>
          <w:sz w:val="24"/>
          <w:szCs w:val="24"/>
        </w:rPr>
        <w:t>（15）《陕西省财政厅关于进一步加强政府绿色采购有关问题的通知》（陕财办采〔2021〕29号）；</w:t>
      </w:r>
    </w:p>
    <w:p w14:paraId="3334ADEF">
      <w:pPr>
        <w:pStyle w:val="21"/>
        <w:spacing w:line="480" w:lineRule="exact"/>
        <w:rPr>
          <w:rFonts w:ascii="宋体" w:hAnsi="宋体" w:eastAsia="宋体" w:cs="宋体"/>
          <w:color w:val="auto"/>
          <w:sz w:val="24"/>
          <w:szCs w:val="24"/>
        </w:rPr>
      </w:pPr>
      <w:r>
        <w:rPr>
          <w:rFonts w:ascii="宋体" w:hAnsi="宋体" w:eastAsia="宋体" w:cs="宋体"/>
          <w:color w:val="auto"/>
          <w:sz w:val="24"/>
          <w:szCs w:val="24"/>
        </w:rPr>
        <w:t>（16）《财政部关于在政府采购活动中落实平等对待内外资企业有关政策的通知》（财库〔2021〕35号）；</w:t>
      </w:r>
      <w:r>
        <w:rPr>
          <w:rFonts w:ascii="宋体" w:hAnsi="宋体" w:eastAsia="宋体" w:cs="宋体"/>
          <w:color w:val="auto"/>
          <w:sz w:val="24"/>
          <w:szCs w:val="24"/>
        </w:rPr>
        <w:br w:type="textWrapping"/>
      </w:r>
      <w:r>
        <w:rPr>
          <w:rFonts w:ascii="宋体" w:hAnsi="宋体" w:eastAsia="宋体" w:cs="宋体"/>
          <w:color w:val="auto"/>
          <w:sz w:val="24"/>
          <w:szCs w:val="24"/>
        </w:rPr>
        <w:t>（17）《陕西省财政厅关于进一步落实政府采购支持中小企业相关政策的通知》（陕财办采〔2023〕3号）；</w:t>
      </w:r>
      <w:r>
        <w:rPr>
          <w:rFonts w:ascii="宋体" w:hAnsi="宋体" w:eastAsia="宋体" w:cs="宋体"/>
          <w:color w:val="auto"/>
          <w:sz w:val="24"/>
          <w:szCs w:val="24"/>
        </w:rPr>
        <w:br w:type="textWrapping"/>
      </w:r>
      <w:r>
        <w:rPr>
          <w:rFonts w:ascii="宋体" w:hAnsi="宋体" w:eastAsia="宋体" w:cs="宋体"/>
          <w:color w:val="auto"/>
          <w:sz w:val="24"/>
          <w:szCs w:val="24"/>
        </w:rPr>
        <w:t>（18）其他需要落实的政府采购政策；</w:t>
      </w:r>
    </w:p>
    <w:p w14:paraId="07018910">
      <w:pPr>
        <w:pStyle w:val="21"/>
        <w:spacing w:line="480" w:lineRule="exact"/>
        <w:rPr>
          <w:rFonts w:ascii="宋体" w:hAnsi="宋体" w:eastAsia="宋体" w:cs="宋体"/>
          <w:color w:val="auto"/>
          <w:sz w:val="24"/>
          <w:szCs w:val="24"/>
        </w:rPr>
      </w:pPr>
      <w:r>
        <w:rPr>
          <w:rFonts w:ascii="宋体" w:hAnsi="宋体" w:eastAsia="宋体" w:cs="宋体"/>
          <w:color w:val="auto"/>
          <w:sz w:val="24"/>
          <w:szCs w:val="24"/>
        </w:rPr>
        <w:t>3.本项目的特定资格要求：</w:t>
      </w:r>
    </w:p>
    <w:p w14:paraId="60F3D91E">
      <w:pPr>
        <w:pStyle w:val="21"/>
        <w:spacing w:line="480" w:lineRule="exact"/>
        <w:rPr>
          <w:rFonts w:ascii="宋体" w:hAnsi="宋体" w:eastAsia="宋体" w:cs="宋体"/>
          <w:color w:val="auto"/>
          <w:sz w:val="24"/>
          <w:szCs w:val="24"/>
        </w:rPr>
      </w:pPr>
      <w:r>
        <w:rPr>
          <w:rFonts w:ascii="宋体" w:hAnsi="宋体" w:eastAsia="宋体" w:cs="宋体"/>
          <w:color w:val="auto"/>
          <w:sz w:val="24"/>
          <w:szCs w:val="24"/>
        </w:rPr>
        <w:t>合同包1(</w:t>
      </w:r>
      <w:r>
        <w:rPr>
          <w:rFonts w:ascii="宋体" w:hAnsi="宋体" w:eastAsia="宋体" w:cs="宋体"/>
          <w:color w:val="auto"/>
          <w:sz w:val="24"/>
          <w:szCs w:val="24"/>
          <w:lang w:eastAsia="zh-CN"/>
        </w:rPr>
        <w:t>陕西省秦岭水资源保护利用专项规划评估及修编</w:t>
      </w:r>
      <w:r>
        <w:rPr>
          <w:rFonts w:ascii="宋体" w:hAnsi="宋体" w:eastAsia="宋体" w:cs="宋体"/>
          <w:color w:val="auto"/>
          <w:sz w:val="24"/>
          <w:szCs w:val="24"/>
        </w:rPr>
        <w:t>)特定资格要求如下:</w:t>
      </w:r>
    </w:p>
    <w:p w14:paraId="05DD377B">
      <w:pPr>
        <w:pStyle w:val="21"/>
        <w:spacing w:line="48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ascii="宋体" w:hAnsi="宋体" w:eastAsia="宋体" w:cs="宋体"/>
          <w:color w:val="auto"/>
          <w:sz w:val="24"/>
          <w:szCs w:val="24"/>
        </w:rPr>
        <w:t>营业执照等主体资格证明文件：具有独立承担民事责任能力的法人、其他组织或自然人，并出具合法有效的营业执照或事业单位法人证书等国家规定的相关证明，自然人参与的提供其身份证明。</w:t>
      </w:r>
      <w:r>
        <w:rPr>
          <w:rFonts w:ascii="宋体" w:hAnsi="宋体" w:eastAsia="宋体" w:cs="宋体"/>
          <w:color w:val="auto"/>
          <w:sz w:val="24"/>
          <w:szCs w:val="24"/>
        </w:rPr>
        <w:br w:type="textWrapping"/>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ascii="宋体" w:hAnsi="宋体" w:eastAsia="宋体" w:cs="宋体"/>
          <w:color w:val="auto"/>
          <w:sz w:val="24"/>
          <w:szCs w:val="24"/>
        </w:rPr>
        <w:t>供应商应授权合法的人员参加投标：供应商应授权合法的人员参加投标，法定代表人（或单位负责人）直接参加的，须出具法定代表人（或单位负责人）身份证明及身份证，并与营业执照上信息一致；授权代表参加的，须出具法定代表人（或单位负责人）授权委托书及被授权人身份证。</w:t>
      </w:r>
      <w:r>
        <w:rPr>
          <w:rFonts w:ascii="宋体" w:hAnsi="宋体" w:eastAsia="宋体" w:cs="宋体"/>
          <w:color w:val="auto"/>
          <w:sz w:val="24"/>
          <w:szCs w:val="24"/>
        </w:rPr>
        <w:br w:type="textWrapping"/>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ascii="宋体" w:hAnsi="宋体" w:eastAsia="宋体" w:cs="宋体"/>
          <w:color w:val="auto"/>
          <w:sz w:val="24"/>
          <w:szCs w:val="24"/>
        </w:rPr>
        <w:t>财务报告：提供完整的</w:t>
      </w:r>
      <w:r>
        <w:rPr>
          <w:rFonts w:hint="eastAsia" w:ascii="宋体" w:hAnsi="宋体" w:eastAsia="宋体" w:cs="宋体"/>
          <w:color w:val="auto"/>
          <w:sz w:val="24"/>
          <w:szCs w:val="24"/>
          <w:lang w:eastAsia="zh-CN"/>
        </w:rPr>
        <w:t>2024年度或2025年度</w:t>
      </w:r>
      <w:r>
        <w:rPr>
          <w:rFonts w:ascii="宋体" w:hAnsi="宋体" w:eastAsia="宋体" w:cs="宋体"/>
          <w:color w:val="auto"/>
          <w:sz w:val="24"/>
          <w:szCs w:val="24"/>
        </w:rPr>
        <w:t>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r>
        <w:rPr>
          <w:rFonts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ascii="宋体" w:hAnsi="宋体" w:eastAsia="宋体" w:cs="宋体"/>
          <w:color w:val="auto"/>
          <w:sz w:val="24"/>
          <w:szCs w:val="24"/>
        </w:rPr>
        <w:t>税收缴纳证明：提供响应文件递交截止时间前六个月内任意一月已缴纳的纳税证明或完税证明，依法免税的供应商应提供相关证明文件。</w:t>
      </w:r>
      <w:r>
        <w:rPr>
          <w:rFonts w:ascii="宋体" w:hAnsi="宋体" w:eastAsia="宋体" w:cs="宋体"/>
          <w:color w:val="auto"/>
          <w:sz w:val="24"/>
          <w:szCs w:val="24"/>
        </w:rPr>
        <w:br w:type="textWrapping"/>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ascii="宋体" w:hAnsi="宋体" w:eastAsia="宋体" w:cs="宋体"/>
          <w:color w:val="auto"/>
          <w:sz w:val="24"/>
          <w:szCs w:val="24"/>
        </w:rPr>
        <w:t>社保缴纳证明：提供响应文件递交截止时间前六个月内任意一月已缴存的社会保障资金缴费证明或参保证明，依法不需要缴纳社会保障资金的供应商应提供相关证明文件。</w:t>
      </w:r>
      <w:r>
        <w:rPr>
          <w:rFonts w:ascii="宋体" w:hAnsi="宋体" w:eastAsia="宋体" w:cs="宋体"/>
          <w:color w:val="auto"/>
          <w:sz w:val="24"/>
          <w:szCs w:val="24"/>
        </w:rPr>
        <w:br w:type="textWrapping"/>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ascii="宋体" w:hAnsi="宋体" w:eastAsia="宋体" w:cs="宋体"/>
          <w:color w:val="auto"/>
          <w:sz w:val="24"/>
          <w:szCs w:val="24"/>
        </w:rPr>
        <w:t>无重大违法记录：参加政府采购活动前3年内，在经营活动中没有重大违法记录的书面声明。</w:t>
      </w:r>
      <w:r>
        <w:rPr>
          <w:rFonts w:ascii="宋体" w:hAnsi="宋体" w:eastAsia="宋体" w:cs="宋体"/>
          <w:color w:val="auto"/>
          <w:sz w:val="24"/>
          <w:szCs w:val="24"/>
        </w:rPr>
        <w:br w:type="textWrapping"/>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ascii="宋体" w:hAnsi="宋体" w:eastAsia="宋体" w:cs="宋体"/>
          <w:color w:val="auto"/>
          <w:sz w:val="24"/>
          <w:szCs w:val="24"/>
        </w:rPr>
        <w:t>具有履行合同所必需的设备和专业技术能力：具有履行合同所必需的设备和专业技术能力，提供承诺书。</w:t>
      </w:r>
      <w:r>
        <w:rPr>
          <w:rFonts w:ascii="宋体" w:hAnsi="宋体" w:eastAsia="宋体" w:cs="宋体"/>
          <w:color w:val="auto"/>
          <w:sz w:val="24"/>
          <w:szCs w:val="24"/>
        </w:rPr>
        <w:br w:type="textWrapping"/>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ascii="宋体" w:hAnsi="宋体" w:eastAsia="宋体" w:cs="宋体"/>
          <w:color w:val="auto"/>
          <w:sz w:val="24"/>
          <w:szCs w:val="24"/>
        </w:rPr>
        <w:t>信用查询：供应商不得为“信用中国”网站（www.creditchina.gov.cn）中列入重大税收违法失信主体名单的供应商、不得为“中国执行信息公开网”网站（zxgk.court.gov.cn）中列入失信被执行人的供应商、不得为中国政府采购网（www.ccgp.gov.cn）政府采购严重违法失信行为记录名单中被财政部门禁止参加政府采购活动的供应商。</w:t>
      </w:r>
      <w:r>
        <w:rPr>
          <w:rFonts w:ascii="宋体" w:hAnsi="宋体" w:eastAsia="宋体" w:cs="宋体"/>
          <w:color w:val="auto"/>
          <w:sz w:val="24"/>
          <w:szCs w:val="24"/>
        </w:rPr>
        <w:br w:type="textWrapping"/>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ascii="宋体" w:hAnsi="宋体" w:eastAsia="宋体" w:cs="宋体"/>
          <w:color w:val="auto"/>
          <w:sz w:val="24"/>
          <w:szCs w:val="24"/>
        </w:rPr>
        <w:t>非联合体声明：本项目不接受联合体，提供非联合体磋商声明。</w:t>
      </w:r>
    </w:p>
    <w:p w14:paraId="12A62C86">
      <w:pPr>
        <w:pStyle w:val="21"/>
        <w:spacing w:line="480" w:lineRule="exact"/>
        <w:outlineLvl w:val="3"/>
        <w:rPr>
          <w:rFonts w:ascii="宋体" w:hAnsi="宋体" w:eastAsia="宋体" w:cs="宋体"/>
          <w:color w:val="auto"/>
          <w:sz w:val="24"/>
          <w:szCs w:val="24"/>
        </w:rPr>
      </w:pPr>
      <w:r>
        <w:rPr>
          <w:rFonts w:ascii="宋体" w:hAnsi="宋体" w:eastAsia="宋体" w:cs="宋体"/>
          <w:b/>
          <w:color w:val="auto"/>
          <w:sz w:val="24"/>
          <w:szCs w:val="24"/>
        </w:rPr>
        <w:t>三、获取采购文件</w:t>
      </w:r>
    </w:p>
    <w:p w14:paraId="0C06C50F">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时间：202</w:t>
      </w:r>
      <w:r>
        <w:rPr>
          <w:rFonts w:ascii="宋体" w:hAnsi="宋体" w:eastAsia="宋体" w:cs="宋体"/>
          <w:color w:val="auto"/>
          <w:sz w:val="24"/>
          <w:szCs w:val="24"/>
          <w:lang w:eastAsia="zh-CN"/>
        </w:rPr>
        <w:t>6</w:t>
      </w:r>
      <w:r>
        <w:rPr>
          <w:rFonts w:ascii="宋体" w:hAnsi="宋体" w:eastAsia="宋体" w:cs="宋体"/>
          <w:color w:val="auto"/>
          <w:sz w:val="24"/>
          <w:szCs w:val="24"/>
        </w:rPr>
        <w:t>年0</w:t>
      </w:r>
      <w:r>
        <w:rPr>
          <w:rFonts w:ascii="宋体" w:hAnsi="宋体" w:eastAsia="宋体" w:cs="宋体"/>
          <w:color w:val="auto"/>
          <w:sz w:val="24"/>
          <w:szCs w:val="24"/>
          <w:lang w:eastAsia="zh-CN"/>
        </w:rPr>
        <w:t>7</w:t>
      </w:r>
      <w:r>
        <w:rPr>
          <w:rFonts w:ascii="宋体" w:hAnsi="宋体" w:eastAsia="宋体" w:cs="宋体"/>
          <w:color w:val="auto"/>
          <w:sz w:val="24"/>
          <w:szCs w:val="24"/>
        </w:rPr>
        <w:t>月</w:t>
      </w:r>
      <w:r>
        <w:rPr>
          <w:rFonts w:ascii="宋体" w:hAnsi="宋体" w:eastAsia="宋体" w:cs="宋体"/>
          <w:color w:val="auto"/>
          <w:sz w:val="24"/>
          <w:szCs w:val="24"/>
          <w:lang w:eastAsia="zh-CN"/>
        </w:rPr>
        <w:t>07</w:t>
      </w:r>
      <w:r>
        <w:rPr>
          <w:rFonts w:ascii="宋体" w:hAnsi="宋体" w:eastAsia="宋体" w:cs="宋体"/>
          <w:color w:val="auto"/>
          <w:sz w:val="24"/>
          <w:szCs w:val="24"/>
        </w:rPr>
        <w:t>日至202</w:t>
      </w:r>
      <w:r>
        <w:rPr>
          <w:rFonts w:ascii="宋体" w:hAnsi="宋体" w:eastAsia="宋体" w:cs="宋体"/>
          <w:color w:val="auto"/>
          <w:sz w:val="24"/>
          <w:szCs w:val="24"/>
          <w:lang w:eastAsia="zh-CN"/>
        </w:rPr>
        <w:t>6</w:t>
      </w:r>
      <w:r>
        <w:rPr>
          <w:rFonts w:ascii="宋体" w:hAnsi="宋体" w:eastAsia="宋体" w:cs="宋体"/>
          <w:color w:val="auto"/>
          <w:sz w:val="24"/>
          <w:szCs w:val="24"/>
        </w:rPr>
        <w:t>年0</w:t>
      </w:r>
      <w:r>
        <w:rPr>
          <w:rFonts w:ascii="宋体" w:hAnsi="宋体" w:eastAsia="宋体" w:cs="宋体"/>
          <w:color w:val="auto"/>
          <w:sz w:val="24"/>
          <w:szCs w:val="24"/>
          <w:lang w:eastAsia="zh-CN"/>
        </w:rPr>
        <w:t>7</w:t>
      </w:r>
      <w:r>
        <w:rPr>
          <w:rFonts w:ascii="宋体" w:hAnsi="宋体" w:eastAsia="宋体" w:cs="宋体"/>
          <w:color w:val="auto"/>
          <w:sz w:val="24"/>
          <w:szCs w:val="24"/>
        </w:rPr>
        <w:t>月</w:t>
      </w:r>
      <w:r>
        <w:rPr>
          <w:rFonts w:ascii="宋体" w:hAnsi="宋体" w:eastAsia="宋体" w:cs="宋体"/>
          <w:color w:val="auto"/>
          <w:sz w:val="24"/>
          <w:szCs w:val="24"/>
          <w:lang w:eastAsia="zh-CN"/>
        </w:rPr>
        <w:t>13</w:t>
      </w:r>
      <w:r>
        <w:rPr>
          <w:rFonts w:ascii="宋体" w:hAnsi="宋体" w:eastAsia="宋体" w:cs="宋体"/>
          <w:color w:val="auto"/>
          <w:sz w:val="24"/>
          <w:szCs w:val="24"/>
        </w:rPr>
        <w:t>日，每天上午08:00:00至12:00:00，下午14:00:00至18:00:00（北京时间）</w:t>
      </w:r>
    </w:p>
    <w:p w14:paraId="7AC282A6">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途径：</w:t>
      </w:r>
      <w:r>
        <w:rPr>
          <w:rFonts w:ascii="宋体" w:hAnsi="宋体" w:eastAsia="宋体" w:cs="宋体"/>
          <w:color w:val="auto"/>
          <w:sz w:val="24"/>
          <w:szCs w:val="24"/>
          <w:lang w:eastAsia="zh-CN"/>
        </w:rPr>
        <w:t>在</w:t>
      </w:r>
      <w:r>
        <w:rPr>
          <w:rFonts w:ascii="宋体" w:hAnsi="宋体" w:eastAsia="宋体" w:cs="宋体"/>
          <w:color w:val="auto"/>
          <w:sz w:val="24"/>
          <w:szCs w:val="24"/>
        </w:rPr>
        <w:t>陕西金岸工程项目管理有限公司（陕西省西咸新区沣东新城扶苏路民善雅居商业楼A座）现场获取，需携带单位介绍信、个人身份证。</w:t>
      </w:r>
    </w:p>
    <w:p w14:paraId="131B0EF9">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方式：现场获取</w:t>
      </w:r>
    </w:p>
    <w:p w14:paraId="101A12E5">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售价：500元</w:t>
      </w:r>
    </w:p>
    <w:p w14:paraId="535383A7">
      <w:pPr>
        <w:pStyle w:val="21"/>
        <w:spacing w:line="480" w:lineRule="exact"/>
        <w:outlineLvl w:val="3"/>
        <w:rPr>
          <w:rFonts w:ascii="宋体" w:hAnsi="宋体" w:eastAsia="宋体" w:cs="宋体"/>
          <w:color w:val="auto"/>
          <w:sz w:val="24"/>
          <w:szCs w:val="24"/>
        </w:rPr>
      </w:pPr>
      <w:r>
        <w:rPr>
          <w:rFonts w:ascii="宋体" w:hAnsi="宋体" w:eastAsia="宋体" w:cs="宋体"/>
          <w:b/>
          <w:color w:val="auto"/>
          <w:sz w:val="24"/>
          <w:szCs w:val="24"/>
        </w:rPr>
        <w:t>四、响应文件提交</w:t>
      </w:r>
    </w:p>
    <w:p w14:paraId="45EE7ACE">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截止时间：</w:t>
      </w:r>
      <w:r>
        <w:rPr>
          <w:rFonts w:ascii="宋体" w:hAnsi="宋体" w:eastAsia="宋体" w:cs="宋体"/>
          <w:color w:val="auto"/>
          <w:sz w:val="24"/>
          <w:szCs w:val="24"/>
          <w:lang w:eastAsia="zh-CN"/>
        </w:rPr>
        <w:t>2026年07月21日</w:t>
      </w:r>
      <w:r>
        <w:rPr>
          <w:rFonts w:ascii="宋体" w:hAnsi="宋体" w:eastAsia="宋体" w:cs="宋体"/>
          <w:color w:val="auto"/>
          <w:sz w:val="24"/>
          <w:szCs w:val="24"/>
        </w:rPr>
        <w:t>09时00分00秒（北京时间）</w:t>
      </w:r>
    </w:p>
    <w:p w14:paraId="68EA0235">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地点：陕西省西咸新区沣东新城扶苏路民善雅居商业楼A座三楼会议室</w:t>
      </w:r>
    </w:p>
    <w:p w14:paraId="74638F21">
      <w:pPr>
        <w:pStyle w:val="21"/>
        <w:spacing w:line="480" w:lineRule="exact"/>
        <w:outlineLvl w:val="3"/>
        <w:rPr>
          <w:rFonts w:ascii="宋体" w:hAnsi="宋体" w:eastAsia="宋体" w:cs="宋体"/>
          <w:color w:val="auto"/>
          <w:sz w:val="24"/>
          <w:szCs w:val="24"/>
        </w:rPr>
      </w:pPr>
      <w:r>
        <w:rPr>
          <w:rFonts w:ascii="宋体" w:hAnsi="宋体" w:eastAsia="宋体" w:cs="宋体"/>
          <w:b/>
          <w:color w:val="auto"/>
          <w:sz w:val="24"/>
          <w:szCs w:val="24"/>
        </w:rPr>
        <w:t>五、开启</w:t>
      </w:r>
    </w:p>
    <w:p w14:paraId="2A76EA10">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时间：</w:t>
      </w:r>
      <w:r>
        <w:rPr>
          <w:rFonts w:ascii="宋体" w:hAnsi="宋体" w:eastAsia="宋体" w:cs="宋体"/>
          <w:color w:val="auto"/>
          <w:sz w:val="24"/>
          <w:szCs w:val="24"/>
          <w:lang w:eastAsia="zh-CN"/>
        </w:rPr>
        <w:t>2026年07月21日</w:t>
      </w:r>
      <w:r>
        <w:rPr>
          <w:rFonts w:ascii="宋体" w:hAnsi="宋体" w:eastAsia="宋体" w:cs="宋体"/>
          <w:color w:val="auto"/>
          <w:sz w:val="24"/>
          <w:szCs w:val="24"/>
        </w:rPr>
        <w:t>09时00分00秒（北京时间）</w:t>
      </w:r>
    </w:p>
    <w:p w14:paraId="2EFE3211">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地点：陕西省西咸新区沣东新城扶苏路民善雅居商业楼A座三楼会议室</w:t>
      </w:r>
    </w:p>
    <w:p w14:paraId="68D3903D">
      <w:pPr>
        <w:pStyle w:val="21"/>
        <w:spacing w:line="480" w:lineRule="exact"/>
        <w:outlineLvl w:val="3"/>
        <w:rPr>
          <w:rFonts w:ascii="宋体" w:hAnsi="宋体" w:eastAsia="宋体" w:cs="宋体"/>
          <w:color w:val="auto"/>
          <w:sz w:val="24"/>
          <w:szCs w:val="24"/>
        </w:rPr>
      </w:pPr>
      <w:r>
        <w:rPr>
          <w:rFonts w:ascii="宋体" w:hAnsi="宋体" w:eastAsia="宋体" w:cs="宋体"/>
          <w:b/>
          <w:color w:val="auto"/>
          <w:sz w:val="24"/>
          <w:szCs w:val="24"/>
        </w:rPr>
        <w:t>六、公告期限</w:t>
      </w:r>
    </w:p>
    <w:p w14:paraId="17515ABD">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自本公告发布之日起3个工作日。</w:t>
      </w:r>
    </w:p>
    <w:p w14:paraId="2712D1B0">
      <w:pPr>
        <w:pStyle w:val="21"/>
        <w:spacing w:line="480" w:lineRule="exact"/>
        <w:outlineLvl w:val="3"/>
        <w:rPr>
          <w:rFonts w:ascii="宋体" w:hAnsi="宋体" w:eastAsia="宋体" w:cs="宋体"/>
          <w:color w:val="auto"/>
          <w:sz w:val="24"/>
          <w:szCs w:val="24"/>
        </w:rPr>
      </w:pPr>
      <w:r>
        <w:rPr>
          <w:rFonts w:ascii="宋体" w:hAnsi="宋体" w:eastAsia="宋体" w:cs="宋体"/>
          <w:b/>
          <w:color w:val="auto"/>
          <w:sz w:val="24"/>
          <w:szCs w:val="24"/>
        </w:rPr>
        <w:t>七、其他补充事宜</w:t>
      </w:r>
    </w:p>
    <w:p w14:paraId="18031C4A">
      <w:pPr>
        <w:pStyle w:val="21"/>
        <w:spacing w:line="480" w:lineRule="exact"/>
        <w:ind w:firstLine="480" w:firstLineChars="200"/>
        <w:rPr>
          <w:rFonts w:ascii="宋体" w:hAnsi="宋体" w:eastAsia="宋体" w:cs="宋体"/>
          <w:color w:val="auto"/>
          <w:sz w:val="24"/>
          <w:szCs w:val="24"/>
        </w:rPr>
      </w:pPr>
      <w:r>
        <w:rPr>
          <w:rFonts w:hint="default" w:ascii="宋体" w:hAnsi="宋体" w:eastAsia="宋体" w:cs="宋体"/>
          <w:color w:val="auto"/>
          <w:sz w:val="24"/>
          <w:szCs w:val="24"/>
          <w:lang w:eastAsia="zh-CN"/>
        </w:rPr>
        <w:t>1</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rPr>
        <w:t>本项目为非专门面向中小企业的项目。</w:t>
      </w:r>
    </w:p>
    <w:p w14:paraId="4A610412">
      <w:pPr>
        <w:pStyle w:val="21"/>
        <w:spacing w:line="480" w:lineRule="exact"/>
        <w:outlineLvl w:val="3"/>
        <w:rPr>
          <w:rFonts w:ascii="宋体" w:hAnsi="宋体" w:eastAsia="宋体" w:cs="宋体"/>
          <w:color w:val="auto"/>
          <w:sz w:val="24"/>
          <w:szCs w:val="24"/>
        </w:rPr>
      </w:pPr>
      <w:r>
        <w:rPr>
          <w:rFonts w:ascii="宋体" w:hAnsi="宋体" w:eastAsia="宋体" w:cs="宋体"/>
          <w:b/>
          <w:color w:val="auto"/>
          <w:sz w:val="24"/>
          <w:szCs w:val="24"/>
        </w:rPr>
        <w:t>八、对本次招标提出询问，请按以下方式联系。</w:t>
      </w:r>
    </w:p>
    <w:p w14:paraId="06E6016E">
      <w:pPr>
        <w:pStyle w:val="21"/>
        <w:spacing w:line="480" w:lineRule="exact"/>
        <w:ind w:firstLine="482" w:firstLineChars="200"/>
        <w:outlineLvl w:val="5"/>
        <w:rPr>
          <w:rFonts w:ascii="宋体" w:hAnsi="宋体" w:eastAsia="宋体" w:cs="宋体"/>
          <w:color w:val="auto"/>
          <w:sz w:val="24"/>
          <w:szCs w:val="24"/>
        </w:rPr>
      </w:pPr>
      <w:r>
        <w:rPr>
          <w:rFonts w:ascii="宋体" w:hAnsi="宋体" w:eastAsia="宋体" w:cs="宋体"/>
          <w:b/>
          <w:color w:val="auto"/>
          <w:sz w:val="24"/>
          <w:szCs w:val="24"/>
        </w:rPr>
        <w:t>1.采购人信息</w:t>
      </w:r>
    </w:p>
    <w:p w14:paraId="40D1991A">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名称：陕西省水利发展调查与引汉济渭工程协调中心</w:t>
      </w:r>
    </w:p>
    <w:p w14:paraId="43EB4081">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地址：</w:t>
      </w:r>
      <w:r>
        <w:rPr>
          <w:rFonts w:ascii="宋体" w:hAnsi="宋体" w:eastAsia="宋体" w:cs="宋体"/>
          <w:color w:val="auto"/>
          <w:sz w:val="24"/>
          <w:szCs w:val="24"/>
          <w:lang w:eastAsia="zh-CN"/>
        </w:rPr>
        <w:t>西安市新城区西七路</w:t>
      </w:r>
      <w:r>
        <w:rPr>
          <w:rFonts w:hint="default" w:ascii="宋体" w:hAnsi="宋体" w:eastAsia="宋体" w:cs="宋体"/>
          <w:color w:val="auto"/>
          <w:sz w:val="24"/>
          <w:szCs w:val="24"/>
          <w:lang w:eastAsia="zh-CN"/>
        </w:rPr>
        <w:t>198</w:t>
      </w:r>
      <w:r>
        <w:rPr>
          <w:rFonts w:ascii="宋体" w:hAnsi="宋体" w:eastAsia="宋体" w:cs="宋体"/>
          <w:color w:val="auto"/>
          <w:sz w:val="24"/>
          <w:szCs w:val="24"/>
          <w:lang w:eastAsia="zh-CN"/>
        </w:rPr>
        <w:t>号</w:t>
      </w:r>
    </w:p>
    <w:p w14:paraId="33166856">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联系方式：029-61835361</w:t>
      </w:r>
    </w:p>
    <w:p w14:paraId="7DAD6C0D">
      <w:pPr>
        <w:pStyle w:val="21"/>
        <w:spacing w:line="480" w:lineRule="exact"/>
        <w:ind w:firstLine="482" w:firstLineChars="200"/>
        <w:outlineLvl w:val="5"/>
        <w:rPr>
          <w:rFonts w:ascii="宋体" w:hAnsi="宋体" w:eastAsia="宋体" w:cs="宋体"/>
          <w:color w:val="auto"/>
          <w:sz w:val="24"/>
          <w:szCs w:val="24"/>
        </w:rPr>
      </w:pPr>
      <w:r>
        <w:rPr>
          <w:rFonts w:ascii="宋体" w:hAnsi="宋体" w:eastAsia="宋体" w:cs="宋体"/>
          <w:b/>
          <w:color w:val="auto"/>
          <w:sz w:val="24"/>
          <w:szCs w:val="24"/>
        </w:rPr>
        <w:t>2.采购代理机构信息</w:t>
      </w:r>
    </w:p>
    <w:p w14:paraId="01173380">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名称：陕西金岸工程项目管理有限公司</w:t>
      </w:r>
    </w:p>
    <w:p w14:paraId="721F63E1">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地址：陕西省西咸新区沣东新城扶苏路民善雅居商业楼A座</w:t>
      </w:r>
    </w:p>
    <w:p w14:paraId="3947994A">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联系方式：029-33819311</w:t>
      </w:r>
    </w:p>
    <w:p w14:paraId="0AD07624">
      <w:pPr>
        <w:pStyle w:val="21"/>
        <w:spacing w:line="480" w:lineRule="exact"/>
        <w:ind w:firstLine="482" w:firstLineChars="200"/>
        <w:outlineLvl w:val="5"/>
        <w:rPr>
          <w:rFonts w:ascii="宋体" w:hAnsi="宋体" w:eastAsia="宋体" w:cs="宋体"/>
          <w:color w:val="auto"/>
          <w:sz w:val="24"/>
          <w:szCs w:val="24"/>
        </w:rPr>
      </w:pPr>
      <w:r>
        <w:rPr>
          <w:rFonts w:ascii="宋体" w:hAnsi="宋体" w:eastAsia="宋体" w:cs="宋体"/>
          <w:b/>
          <w:color w:val="auto"/>
          <w:sz w:val="24"/>
          <w:szCs w:val="24"/>
        </w:rPr>
        <w:t>3.项目联系方式</w:t>
      </w:r>
    </w:p>
    <w:p w14:paraId="7A50F6C7">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项目联系人：王浩</w:t>
      </w:r>
    </w:p>
    <w:p w14:paraId="0F1816E0">
      <w:pPr>
        <w:pStyle w:val="21"/>
        <w:spacing w:line="48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电话：029-33819311</w:t>
      </w:r>
    </w:p>
    <w:p w14:paraId="7B5E32CE">
      <w:pPr>
        <w:pStyle w:val="21"/>
        <w:spacing w:line="480" w:lineRule="exact"/>
        <w:jc w:val="right"/>
        <w:rPr>
          <w:rFonts w:ascii="宋体" w:hAnsi="宋体" w:eastAsia="宋体" w:cs="宋体"/>
          <w:color w:val="auto"/>
          <w:sz w:val="24"/>
          <w:szCs w:val="24"/>
        </w:rPr>
      </w:pPr>
      <w:r>
        <w:rPr>
          <w:rFonts w:ascii="宋体" w:hAnsi="宋体" w:eastAsia="宋体" w:cs="宋体"/>
          <w:color w:val="auto"/>
          <w:sz w:val="24"/>
          <w:szCs w:val="24"/>
        </w:rPr>
        <w:t>陕西金岸工程项目管理有限公司</w:t>
      </w:r>
      <w:r>
        <w:rPr>
          <w:rFonts w:ascii="宋体" w:hAnsi="宋体" w:eastAsia="宋体" w:cs="宋体"/>
          <w:color w:val="auto"/>
        </w:rPr>
        <w:br w:type="textWrapping"/>
      </w:r>
      <w:r>
        <w:rPr>
          <w:rFonts w:ascii="宋体" w:hAnsi="宋体" w:eastAsia="宋体" w:cs="宋体"/>
          <w:color w:val="auto"/>
          <w:sz w:val="24"/>
          <w:szCs w:val="24"/>
        </w:rPr>
        <w:t>202</w:t>
      </w:r>
      <w:r>
        <w:rPr>
          <w:rFonts w:ascii="宋体" w:hAnsi="宋体" w:eastAsia="宋体" w:cs="宋体"/>
          <w:color w:val="auto"/>
          <w:sz w:val="24"/>
          <w:szCs w:val="24"/>
          <w:lang w:eastAsia="zh-CN"/>
        </w:rPr>
        <w:t>6</w:t>
      </w:r>
      <w:r>
        <w:rPr>
          <w:rFonts w:ascii="宋体" w:hAnsi="宋体" w:eastAsia="宋体" w:cs="宋体"/>
          <w:color w:val="auto"/>
          <w:sz w:val="24"/>
          <w:szCs w:val="24"/>
        </w:rPr>
        <w:t>年0</w:t>
      </w:r>
      <w:r>
        <w:rPr>
          <w:rFonts w:ascii="宋体" w:hAnsi="宋体" w:eastAsia="宋体" w:cs="宋体"/>
          <w:color w:val="auto"/>
          <w:sz w:val="24"/>
          <w:szCs w:val="24"/>
          <w:lang w:eastAsia="zh-CN"/>
        </w:rPr>
        <w:t>7</w:t>
      </w:r>
      <w:r>
        <w:rPr>
          <w:rFonts w:ascii="宋体" w:hAnsi="宋体" w:eastAsia="宋体" w:cs="宋体"/>
          <w:color w:val="auto"/>
          <w:sz w:val="24"/>
          <w:szCs w:val="24"/>
        </w:rPr>
        <w:t>月</w:t>
      </w:r>
      <w:r>
        <w:rPr>
          <w:rFonts w:ascii="宋体" w:hAnsi="宋体" w:eastAsia="宋体" w:cs="宋体"/>
          <w:color w:val="auto"/>
          <w:sz w:val="24"/>
          <w:szCs w:val="24"/>
          <w:lang w:eastAsia="zh-CN"/>
        </w:rPr>
        <w:t>06</w:t>
      </w:r>
      <w:r>
        <w:rPr>
          <w:rFonts w:ascii="宋体" w:hAnsi="宋体" w:eastAsia="宋体" w:cs="宋体"/>
          <w:color w:val="auto"/>
          <w:sz w:val="24"/>
          <w:szCs w:val="24"/>
        </w:rPr>
        <w:t>日</w:t>
      </w:r>
    </w:p>
    <w:p w14:paraId="67D015B3">
      <w:pPr>
        <w:spacing w:line="219" w:lineRule="auto"/>
        <w:rPr>
          <w:rFonts w:hint="eastAsia" w:ascii="宋体" w:hAnsi="宋体" w:eastAsia="宋体" w:cs="宋体"/>
          <w:color w:val="auto"/>
          <w:sz w:val="24"/>
          <w:szCs w:val="24"/>
          <w:lang w:eastAsia="zh-CN"/>
        </w:rPr>
        <w:sectPr>
          <w:headerReference r:id="rId4" w:type="default"/>
          <w:footerReference r:id="rId5" w:type="default"/>
          <w:pgSz w:w="11906" w:h="16839"/>
          <w:pgMar w:top="1587" w:right="1417" w:bottom="1417" w:left="1417" w:header="1048" w:footer="808" w:gutter="0"/>
          <w:pgNumType w:fmt="numberInDash" w:start="1"/>
          <w:cols w:space="720" w:num="1"/>
        </w:sectPr>
      </w:pPr>
    </w:p>
    <w:p w14:paraId="34DD6073">
      <w:pPr>
        <w:spacing w:before="223" w:line="224" w:lineRule="auto"/>
        <w:ind w:left="3189"/>
        <w:outlineLvl w:val="0"/>
        <w:rPr>
          <w:rFonts w:hint="eastAsia" w:ascii="宋体" w:hAnsi="宋体" w:eastAsia="宋体" w:cs="宋体"/>
          <w:color w:val="auto"/>
          <w:sz w:val="35"/>
          <w:szCs w:val="35"/>
          <w:lang w:eastAsia="zh-CN"/>
        </w:rPr>
      </w:pPr>
      <w:bookmarkStart w:id="2" w:name="_Toc5851"/>
      <w:bookmarkStart w:id="3" w:name="_Toc8477"/>
      <w:r>
        <w:rPr>
          <w:rFonts w:ascii="宋体" w:hAnsi="宋体" w:eastAsia="宋体" w:cs="宋体"/>
          <w:b/>
          <w:bCs/>
          <w:color w:val="auto"/>
          <w:spacing w:val="5"/>
          <w:sz w:val="35"/>
          <w:szCs w:val="35"/>
          <w:lang w:eastAsia="zh-CN"/>
        </w:rPr>
        <w:t>第二章</w:t>
      </w:r>
      <w:r>
        <w:rPr>
          <w:rFonts w:ascii="宋体" w:hAnsi="宋体" w:eastAsia="宋体" w:cs="宋体"/>
          <w:color w:val="auto"/>
          <w:spacing w:val="5"/>
          <w:sz w:val="35"/>
          <w:szCs w:val="35"/>
          <w:lang w:eastAsia="zh-CN"/>
        </w:rPr>
        <w:t xml:space="preserve"> </w:t>
      </w:r>
      <w:r>
        <w:rPr>
          <w:rFonts w:ascii="宋体" w:hAnsi="宋体" w:eastAsia="宋体" w:cs="宋体"/>
          <w:b/>
          <w:bCs/>
          <w:color w:val="auto"/>
          <w:spacing w:val="5"/>
          <w:sz w:val="35"/>
          <w:szCs w:val="35"/>
          <w:lang w:eastAsia="zh-CN"/>
        </w:rPr>
        <w:t>供应商须知</w:t>
      </w:r>
      <w:bookmarkEnd w:id="2"/>
      <w:bookmarkEnd w:id="3"/>
    </w:p>
    <w:p w14:paraId="2BC9EF40">
      <w:pPr>
        <w:spacing w:before="266" w:line="219" w:lineRule="auto"/>
        <w:ind w:left="524"/>
        <w:jc w:val="center"/>
        <w:rPr>
          <w:rFonts w:hint="eastAsia" w:ascii="宋体" w:hAnsi="宋体" w:eastAsia="宋体" w:cs="宋体"/>
          <w:color w:val="auto"/>
          <w:sz w:val="24"/>
          <w:szCs w:val="24"/>
          <w:lang w:eastAsia="zh-CN"/>
        </w:rPr>
      </w:pPr>
      <w:r>
        <w:rPr>
          <w:rFonts w:ascii="宋体" w:hAnsi="宋体" w:eastAsia="宋体" w:cs="宋体"/>
          <w:b/>
          <w:bCs/>
          <w:color w:val="auto"/>
          <w:spacing w:val="-4"/>
          <w:sz w:val="28"/>
          <w:szCs w:val="28"/>
          <w:lang w:eastAsia="zh-CN"/>
        </w:rPr>
        <w:t>供应商须知前附表</w:t>
      </w:r>
    </w:p>
    <w:p w14:paraId="7CEC2B0F">
      <w:pPr>
        <w:spacing w:line="95" w:lineRule="auto"/>
        <w:rPr>
          <w:color w:val="auto"/>
          <w:sz w:val="2"/>
          <w:lang w:eastAsia="zh-CN"/>
        </w:rPr>
      </w:pPr>
    </w:p>
    <w:tbl>
      <w:tblPr>
        <w:tblStyle w:val="19"/>
        <w:tblW w:w="941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8"/>
        <w:gridCol w:w="1566"/>
        <w:gridCol w:w="6811"/>
      </w:tblGrid>
      <w:tr w14:paraId="3D242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trPr>
        <w:tc>
          <w:tcPr>
            <w:tcW w:w="1038" w:type="dxa"/>
          </w:tcPr>
          <w:p w14:paraId="0B3CE33A">
            <w:pPr>
              <w:pStyle w:val="20"/>
              <w:spacing w:before="136" w:line="219" w:lineRule="auto"/>
              <w:ind w:left="162"/>
              <w:rPr>
                <w:rFonts w:hint="eastAsia"/>
                <w:color w:val="auto"/>
              </w:rPr>
            </w:pPr>
            <w:r>
              <w:rPr>
                <w:b/>
                <w:bCs/>
                <w:color w:val="auto"/>
                <w:spacing w:val="-6"/>
              </w:rPr>
              <w:t>条款号</w:t>
            </w:r>
          </w:p>
        </w:tc>
        <w:tc>
          <w:tcPr>
            <w:tcW w:w="1566" w:type="dxa"/>
          </w:tcPr>
          <w:p w14:paraId="39E5D674">
            <w:pPr>
              <w:pStyle w:val="20"/>
              <w:spacing w:before="136" w:line="219" w:lineRule="auto"/>
              <w:ind w:left="63"/>
              <w:rPr>
                <w:rFonts w:hint="eastAsia"/>
                <w:color w:val="auto"/>
              </w:rPr>
            </w:pPr>
            <w:r>
              <w:rPr>
                <w:b/>
                <w:bCs/>
                <w:color w:val="auto"/>
                <w:spacing w:val="-4"/>
              </w:rPr>
              <w:t>条款内容提示</w:t>
            </w:r>
          </w:p>
        </w:tc>
        <w:tc>
          <w:tcPr>
            <w:tcW w:w="6811" w:type="dxa"/>
          </w:tcPr>
          <w:p w14:paraId="4160E453">
            <w:pPr>
              <w:pStyle w:val="20"/>
              <w:spacing w:before="136" w:line="219" w:lineRule="auto"/>
              <w:ind w:left="2927"/>
              <w:rPr>
                <w:rFonts w:hint="eastAsia"/>
                <w:color w:val="auto"/>
              </w:rPr>
            </w:pPr>
            <w:r>
              <w:rPr>
                <w:b/>
                <w:bCs/>
                <w:color w:val="auto"/>
                <w:spacing w:val="-5"/>
              </w:rPr>
              <w:t>编列内容</w:t>
            </w:r>
          </w:p>
        </w:tc>
      </w:tr>
      <w:tr w14:paraId="03E02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trPr>
        <w:tc>
          <w:tcPr>
            <w:tcW w:w="1038" w:type="dxa"/>
          </w:tcPr>
          <w:p w14:paraId="2F4E978C">
            <w:pPr>
              <w:pStyle w:val="20"/>
              <w:spacing w:line="360" w:lineRule="exact"/>
              <w:ind w:left="55"/>
              <w:jc w:val="center"/>
              <w:rPr>
                <w:rFonts w:hint="eastAsia"/>
                <w:color w:val="auto"/>
                <w:w w:val="90"/>
                <w:lang w:eastAsia="zh-CN"/>
              </w:rPr>
            </w:pPr>
            <w:r>
              <w:rPr>
                <w:rFonts w:hint="eastAsia"/>
                <w:color w:val="auto"/>
                <w:w w:val="90"/>
                <w:lang w:eastAsia="zh-CN"/>
              </w:rPr>
              <w:t>1.2</w:t>
            </w:r>
          </w:p>
        </w:tc>
        <w:tc>
          <w:tcPr>
            <w:tcW w:w="1566" w:type="dxa"/>
          </w:tcPr>
          <w:p w14:paraId="7518AAE6">
            <w:pPr>
              <w:pStyle w:val="20"/>
              <w:spacing w:line="360" w:lineRule="exact"/>
              <w:ind w:left="55"/>
              <w:jc w:val="center"/>
              <w:rPr>
                <w:rFonts w:hint="eastAsia"/>
                <w:color w:val="auto"/>
                <w:w w:val="90"/>
                <w:lang w:eastAsia="zh-CN"/>
              </w:rPr>
            </w:pPr>
            <w:r>
              <w:rPr>
                <w:rFonts w:hint="eastAsia"/>
                <w:color w:val="auto"/>
                <w:w w:val="90"/>
                <w:lang w:eastAsia="zh-CN"/>
              </w:rPr>
              <w:t>项目名称</w:t>
            </w:r>
          </w:p>
        </w:tc>
        <w:tc>
          <w:tcPr>
            <w:tcW w:w="6811" w:type="dxa"/>
          </w:tcPr>
          <w:p w14:paraId="4E613FFA">
            <w:pPr>
              <w:pStyle w:val="20"/>
              <w:spacing w:line="360" w:lineRule="exact"/>
              <w:ind w:left="55"/>
              <w:rPr>
                <w:rFonts w:hint="eastAsia"/>
                <w:color w:val="auto"/>
                <w:w w:val="90"/>
                <w:lang w:eastAsia="zh-CN"/>
              </w:rPr>
            </w:pPr>
            <w:r>
              <w:rPr>
                <w:rFonts w:hint="eastAsia"/>
                <w:color w:val="auto"/>
                <w:w w:val="90"/>
                <w:lang w:eastAsia="zh-CN"/>
              </w:rPr>
              <w:t>陕西省秦岭水资源保护利用专项规划评估及修编</w:t>
            </w:r>
          </w:p>
        </w:tc>
      </w:tr>
      <w:tr w14:paraId="462A6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38" w:type="dxa"/>
          </w:tcPr>
          <w:p w14:paraId="4A6734DC">
            <w:pPr>
              <w:spacing w:line="360" w:lineRule="exact"/>
              <w:rPr>
                <w:color w:val="auto"/>
                <w:w w:val="90"/>
                <w:sz w:val="24"/>
                <w:szCs w:val="24"/>
                <w:lang w:eastAsia="zh-CN"/>
              </w:rPr>
            </w:pPr>
          </w:p>
          <w:p w14:paraId="7463C0FF">
            <w:pPr>
              <w:spacing w:line="360" w:lineRule="exact"/>
              <w:rPr>
                <w:color w:val="auto"/>
                <w:w w:val="90"/>
                <w:sz w:val="24"/>
                <w:szCs w:val="24"/>
                <w:lang w:eastAsia="zh-CN"/>
              </w:rPr>
            </w:pPr>
          </w:p>
          <w:p w14:paraId="31EFF81D">
            <w:pPr>
              <w:pStyle w:val="20"/>
              <w:spacing w:line="360" w:lineRule="exact"/>
              <w:ind w:left="370"/>
              <w:rPr>
                <w:rFonts w:hint="eastAsia"/>
                <w:color w:val="auto"/>
                <w:w w:val="90"/>
              </w:rPr>
            </w:pPr>
            <w:r>
              <w:rPr>
                <w:color w:val="auto"/>
                <w:w w:val="90"/>
              </w:rPr>
              <w:t>2.1</w:t>
            </w:r>
          </w:p>
        </w:tc>
        <w:tc>
          <w:tcPr>
            <w:tcW w:w="1566" w:type="dxa"/>
          </w:tcPr>
          <w:p w14:paraId="5E0E4594">
            <w:pPr>
              <w:pStyle w:val="20"/>
              <w:spacing w:line="360" w:lineRule="exact"/>
              <w:ind w:left="446"/>
              <w:rPr>
                <w:rFonts w:hint="eastAsia"/>
                <w:color w:val="auto"/>
                <w:w w:val="90"/>
              </w:rPr>
            </w:pPr>
          </w:p>
          <w:p w14:paraId="64901ED2">
            <w:pPr>
              <w:pStyle w:val="20"/>
              <w:spacing w:line="360" w:lineRule="exact"/>
              <w:ind w:left="446"/>
              <w:rPr>
                <w:rFonts w:hint="eastAsia"/>
                <w:color w:val="auto"/>
                <w:w w:val="90"/>
              </w:rPr>
            </w:pPr>
          </w:p>
          <w:p w14:paraId="07FB5940">
            <w:pPr>
              <w:pStyle w:val="20"/>
              <w:spacing w:line="360" w:lineRule="exact"/>
              <w:ind w:left="446"/>
              <w:rPr>
                <w:rFonts w:hint="eastAsia"/>
                <w:color w:val="auto"/>
                <w:w w:val="90"/>
              </w:rPr>
            </w:pPr>
            <w:r>
              <w:rPr>
                <w:color w:val="auto"/>
                <w:w w:val="90"/>
              </w:rPr>
              <w:t>采购人</w:t>
            </w:r>
          </w:p>
        </w:tc>
        <w:tc>
          <w:tcPr>
            <w:tcW w:w="6811" w:type="dxa"/>
          </w:tcPr>
          <w:p w14:paraId="509BA27F">
            <w:pPr>
              <w:pStyle w:val="20"/>
              <w:spacing w:line="360" w:lineRule="exact"/>
              <w:ind w:left="55"/>
              <w:rPr>
                <w:rFonts w:hint="eastAsia"/>
                <w:color w:val="auto"/>
                <w:w w:val="90"/>
                <w:lang w:eastAsia="zh-CN"/>
              </w:rPr>
            </w:pPr>
            <w:r>
              <w:rPr>
                <w:rFonts w:hint="eastAsia"/>
                <w:color w:val="auto"/>
                <w:w w:val="90"/>
                <w:lang w:eastAsia="zh-CN"/>
              </w:rPr>
              <w:t>名称：陕西省水利发展调查与引汉济渭工程协调中心</w:t>
            </w:r>
          </w:p>
          <w:p w14:paraId="7DB5CF74">
            <w:pPr>
              <w:pStyle w:val="20"/>
              <w:spacing w:line="360" w:lineRule="exact"/>
              <w:ind w:left="55"/>
              <w:rPr>
                <w:rFonts w:hint="eastAsia"/>
                <w:color w:val="auto"/>
                <w:w w:val="90"/>
                <w:lang w:eastAsia="zh-CN"/>
              </w:rPr>
            </w:pPr>
            <w:r>
              <w:rPr>
                <w:rFonts w:hint="eastAsia"/>
                <w:color w:val="auto"/>
                <w:w w:val="90"/>
                <w:lang w:eastAsia="zh-CN"/>
              </w:rPr>
              <w:t>地址：西安市新城区西七路198号</w:t>
            </w:r>
          </w:p>
          <w:p w14:paraId="42E495DE">
            <w:pPr>
              <w:pStyle w:val="20"/>
              <w:spacing w:line="360" w:lineRule="exact"/>
              <w:ind w:left="55"/>
              <w:rPr>
                <w:rFonts w:hint="eastAsia"/>
                <w:color w:val="auto"/>
                <w:w w:val="90"/>
                <w:lang w:eastAsia="zh-CN"/>
              </w:rPr>
            </w:pPr>
            <w:r>
              <w:rPr>
                <w:rFonts w:hint="eastAsia"/>
                <w:color w:val="auto"/>
                <w:w w:val="90"/>
                <w:lang w:eastAsia="zh-CN"/>
              </w:rPr>
              <w:t>联系人：杨工</w:t>
            </w:r>
          </w:p>
          <w:p w14:paraId="565641E2">
            <w:pPr>
              <w:pStyle w:val="20"/>
              <w:spacing w:line="360" w:lineRule="exact"/>
              <w:ind w:left="55"/>
              <w:rPr>
                <w:rFonts w:hint="eastAsia"/>
                <w:color w:val="auto"/>
                <w:w w:val="90"/>
              </w:rPr>
            </w:pPr>
            <w:r>
              <w:rPr>
                <w:rFonts w:hint="eastAsia"/>
                <w:color w:val="auto"/>
                <w:w w:val="90"/>
                <w:lang w:eastAsia="zh-CN"/>
              </w:rPr>
              <w:t>电 话：029-61835361</w:t>
            </w:r>
          </w:p>
        </w:tc>
      </w:tr>
      <w:tr w14:paraId="6EC83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1038" w:type="dxa"/>
          </w:tcPr>
          <w:p w14:paraId="647BEB85">
            <w:pPr>
              <w:spacing w:line="360" w:lineRule="exact"/>
              <w:rPr>
                <w:color w:val="auto"/>
                <w:w w:val="90"/>
                <w:sz w:val="24"/>
                <w:szCs w:val="24"/>
              </w:rPr>
            </w:pPr>
          </w:p>
          <w:p w14:paraId="01072789">
            <w:pPr>
              <w:pStyle w:val="20"/>
              <w:spacing w:line="360" w:lineRule="exact"/>
              <w:ind w:left="370"/>
              <w:rPr>
                <w:rFonts w:hint="eastAsia"/>
                <w:color w:val="auto"/>
                <w:w w:val="90"/>
              </w:rPr>
            </w:pPr>
            <w:r>
              <w:rPr>
                <w:color w:val="auto"/>
                <w:w w:val="90"/>
              </w:rPr>
              <w:t>2.2</w:t>
            </w:r>
          </w:p>
        </w:tc>
        <w:tc>
          <w:tcPr>
            <w:tcW w:w="1566" w:type="dxa"/>
          </w:tcPr>
          <w:p w14:paraId="0A845A8F">
            <w:pPr>
              <w:spacing w:line="360" w:lineRule="exact"/>
              <w:rPr>
                <w:color w:val="auto"/>
                <w:w w:val="90"/>
                <w:sz w:val="24"/>
                <w:szCs w:val="24"/>
              </w:rPr>
            </w:pPr>
          </w:p>
          <w:p w14:paraId="1292E4BD">
            <w:pPr>
              <w:pStyle w:val="20"/>
              <w:spacing w:line="360" w:lineRule="exact"/>
              <w:ind w:left="86"/>
              <w:rPr>
                <w:rFonts w:hint="eastAsia"/>
                <w:color w:val="auto"/>
                <w:w w:val="90"/>
              </w:rPr>
            </w:pPr>
            <w:r>
              <w:rPr>
                <w:color w:val="auto"/>
                <w:w w:val="90"/>
              </w:rPr>
              <w:t>采购代理机构</w:t>
            </w:r>
          </w:p>
        </w:tc>
        <w:tc>
          <w:tcPr>
            <w:tcW w:w="6811" w:type="dxa"/>
          </w:tcPr>
          <w:p w14:paraId="285DDBE6">
            <w:pPr>
              <w:pStyle w:val="20"/>
              <w:spacing w:line="360" w:lineRule="exact"/>
              <w:ind w:left="55"/>
              <w:rPr>
                <w:rFonts w:hint="eastAsia"/>
                <w:color w:val="auto"/>
                <w:w w:val="90"/>
                <w:lang w:eastAsia="zh-CN"/>
              </w:rPr>
            </w:pPr>
            <w:r>
              <w:rPr>
                <w:rFonts w:hint="eastAsia"/>
                <w:color w:val="auto"/>
                <w:w w:val="90"/>
                <w:lang w:eastAsia="zh-CN"/>
              </w:rPr>
              <w:t>名称：陕西金岸工程项目管理有限公司</w:t>
            </w:r>
          </w:p>
          <w:p w14:paraId="33C9CF59">
            <w:pPr>
              <w:pStyle w:val="20"/>
              <w:spacing w:line="360" w:lineRule="exact"/>
              <w:ind w:left="55"/>
              <w:rPr>
                <w:rFonts w:hint="eastAsia"/>
                <w:color w:val="auto"/>
                <w:w w:val="90"/>
                <w:lang w:eastAsia="zh-CN"/>
              </w:rPr>
            </w:pPr>
            <w:r>
              <w:rPr>
                <w:rFonts w:hint="eastAsia"/>
                <w:color w:val="auto"/>
                <w:w w:val="90"/>
                <w:lang w:eastAsia="zh-CN"/>
              </w:rPr>
              <w:t>地址：陕西省西咸新区沣东新城扶苏路民善雅居商业楼A座</w:t>
            </w:r>
          </w:p>
          <w:p w14:paraId="602461C9">
            <w:pPr>
              <w:pStyle w:val="20"/>
              <w:spacing w:line="360" w:lineRule="exact"/>
              <w:ind w:left="55"/>
              <w:rPr>
                <w:rFonts w:hint="eastAsia"/>
                <w:color w:val="auto"/>
                <w:w w:val="90"/>
              </w:rPr>
            </w:pPr>
            <w:r>
              <w:rPr>
                <w:rFonts w:hint="eastAsia"/>
                <w:color w:val="auto"/>
                <w:w w:val="90"/>
                <w:lang w:eastAsia="zh-CN"/>
              </w:rPr>
              <w:t>联系方式：王浩  029-33819311</w:t>
            </w:r>
          </w:p>
        </w:tc>
      </w:tr>
      <w:tr w14:paraId="541E8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1038" w:type="dxa"/>
          </w:tcPr>
          <w:p w14:paraId="115B3F69">
            <w:pPr>
              <w:pStyle w:val="20"/>
              <w:spacing w:line="360" w:lineRule="exact"/>
              <w:ind w:left="371"/>
              <w:rPr>
                <w:rFonts w:hint="eastAsia"/>
                <w:color w:val="auto"/>
                <w:w w:val="90"/>
              </w:rPr>
            </w:pPr>
            <w:r>
              <w:rPr>
                <w:color w:val="auto"/>
                <w:w w:val="90"/>
              </w:rPr>
              <w:t>3.5</w:t>
            </w:r>
          </w:p>
        </w:tc>
        <w:tc>
          <w:tcPr>
            <w:tcW w:w="1566" w:type="dxa"/>
          </w:tcPr>
          <w:p w14:paraId="749C4FEC">
            <w:pPr>
              <w:pStyle w:val="20"/>
              <w:spacing w:line="360" w:lineRule="exact"/>
              <w:ind w:left="208"/>
              <w:rPr>
                <w:rFonts w:hint="eastAsia"/>
                <w:color w:val="auto"/>
                <w:w w:val="90"/>
              </w:rPr>
            </w:pPr>
            <w:r>
              <w:rPr>
                <w:color w:val="auto"/>
                <w:w w:val="90"/>
              </w:rPr>
              <w:t>联合体磋商</w:t>
            </w:r>
          </w:p>
        </w:tc>
        <w:tc>
          <w:tcPr>
            <w:tcW w:w="6811" w:type="dxa"/>
          </w:tcPr>
          <w:p w14:paraId="2BB2F417">
            <w:pPr>
              <w:pStyle w:val="20"/>
              <w:spacing w:line="360" w:lineRule="exact"/>
              <w:ind w:left="55"/>
              <w:rPr>
                <w:rFonts w:hint="eastAsia"/>
                <w:color w:val="auto"/>
                <w:w w:val="90"/>
              </w:rPr>
            </w:pPr>
            <w:r>
              <w:rPr>
                <w:color w:val="auto"/>
                <w:w w:val="90"/>
              </w:rPr>
              <w:t>□接受</w:t>
            </w:r>
          </w:p>
          <w:p w14:paraId="0B4AEACE">
            <w:pPr>
              <w:pStyle w:val="20"/>
              <w:spacing w:line="360" w:lineRule="exact"/>
              <w:ind w:left="40"/>
              <w:rPr>
                <w:rFonts w:hint="eastAsia"/>
                <w:color w:val="auto"/>
                <w:w w:val="90"/>
              </w:rPr>
            </w:pPr>
            <w:r>
              <w:rPr>
                <w:rFonts w:ascii="MS Gothic" w:hAnsi="MS Gothic" w:eastAsia="MS Gothic" w:cs="MS Gothic"/>
                <w:color w:val="auto"/>
                <w:w w:val="90"/>
              </w:rPr>
              <w:t>☑</w:t>
            </w:r>
            <w:r>
              <w:rPr>
                <w:color w:val="auto"/>
                <w:w w:val="90"/>
              </w:rPr>
              <w:t>不接受</w:t>
            </w:r>
          </w:p>
        </w:tc>
      </w:tr>
      <w:tr w14:paraId="2D73F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1038" w:type="dxa"/>
          </w:tcPr>
          <w:p w14:paraId="32804601">
            <w:pPr>
              <w:pStyle w:val="20"/>
              <w:spacing w:line="360" w:lineRule="exact"/>
              <w:ind w:left="324"/>
              <w:rPr>
                <w:rFonts w:hint="eastAsia"/>
                <w:color w:val="auto"/>
                <w:w w:val="90"/>
              </w:rPr>
            </w:pPr>
            <w:r>
              <w:rPr>
                <w:color w:val="auto"/>
                <w:w w:val="90"/>
              </w:rPr>
              <w:t>10.2</w:t>
            </w:r>
          </w:p>
        </w:tc>
        <w:tc>
          <w:tcPr>
            <w:tcW w:w="1566" w:type="dxa"/>
          </w:tcPr>
          <w:p w14:paraId="7E0A6DF9">
            <w:pPr>
              <w:pStyle w:val="20"/>
              <w:spacing w:line="360" w:lineRule="exact"/>
              <w:ind w:left="90" w:right="37"/>
              <w:rPr>
                <w:rFonts w:hint="eastAsia"/>
                <w:color w:val="auto"/>
                <w:w w:val="90"/>
                <w:lang w:eastAsia="zh-CN"/>
              </w:rPr>
            </w:pPr>
            <w:r>
              <w:rPr>
                <w:color w:val="auto"/>
                <w:w w:val="90"/>
                <w:lang w:eastAsia="zh-CN"/>
              </w:rPr>
              <w:t>是否允许递交备选磋商方案</w:t>
            </w:r>
          </w:p>
        </w:tc>
        <w:tc>
          <w:tcPr>
            <w:tcW w:w="6811" w:type="dxa"/>
          </w:tcPr>
          <w:p w14:paraId="7129F2F3">
            <w:pPr>
              <w:pStyle w:val="20"/>
              <w:spacing w:line="360" w:lineRule="exact"/>
              <w:ind w:left="89"/>
              <w:rPr>
                <w:rFonts w:hint="eastAsia"/>
                <w:color w:val="auto"/>
                <w:w w:val="90"/>
              </w:rPr>
            </w:pPr>
            <w:r>
              <w:rPr>
                <w:rFonts w:ascii="Wingdings" w:hAnsi="Wingdings" w:eastAsia="Wingdings" w:cs="Wingdings"/>
                <w:color w:val="auto"/>
                <w:w w:val="90"/>
              </w:rPr>
              <w:t>o</w:t>
            </w:r>
            <w:r>
              <w:rPr>
                <w:color w:val="auto"/>
                <w:w w:val="90"/>
              </w:rPr>
              <w:t>允许</w:t>
            </w:r>
          </w:p>
          <w:p w14:paraId="715A3A1A">
            <w:pPr>
              <w:pStyle w:val="20"/>
              <w:spacing w:line="360" w:lineRule="exact"/>
              <w:ind w:left="89"/>
              <w:rPr>
                <w:rFonts w:hint="eastAsia"/>
                <w:color w:val="auto"/>
                <w:w w:val="90"/>
              </w:rPr>
            </w:pPr>
            <w:r>
              <w:rPr>
                <w:color w:val="auto"/>
                <w:w w:val="90"/>
              </w:rPr>
              <w:drawing>
                <wp:inline distT="0" distB="0" distL="0" distR="0">
                  <wp:extent cx="122555" cy="11747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9"/>
                          <a:stretch>
                            <a:fillRect/>
                          </a:stretch>
                        </pic:blipFill>
                        <pic:spPr>
                          <a:xfrm>
                            <a:off x="0" y="0"/>
                            <a:ext cx="122986" cy="117805"/>
                          </a:xfrm>
                          <a:prstGeom prst="rect">
                            <a:avLst/>
                          </a:prstGeom>
                        </pic:spPr>
                      </pic:pic>
                    </a:graphicData>
                  </a:graphic>
                </wp:inline>
              </w:drawing>
            </w:r>
            <w:r>
              <w:rPr>
                <w:color w:val="auto"/>
                <w:w w:val="90"/>
              </w:rPr>
              <w:t>不允许</w:t>
            </w:r>
          </w:p>
        </w:tc>
      </w:tr>
      <w:tr w14:paraId="1F1F0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1038" w:type="dxa"/>
          </w:tcPr>
          <w:p w14:paraId="5415F6E1">
            <w:pPr>
              <w:spacing w:line="360" w:lineRule="exact"/>
              <w:rPr>
                <w:color w:val="auto"/>
                <w:w w:val="90"/>
                <w:sz w:val="24"/>
                <w:szCs w:val="24"/>
              </w:rPr>
            </w:pPr>
          </w:p>
          <w:p w14:paraId="69ACFC63">
            <w:pPr>
              <w:spacing w:line="360" w:lineRule="exact"/>
              <w:rPr>
                <w:color w:val="auto"/>
                <w:w w:val="90"/>
                <w:sz w:val="24"/>
                <w:szCs w:val="24"/>
              </w:rPr>
            </w:pPr>
          </w:p>
          <w:p w14:paraId="2C5B5C53">
            <w:pPr>
              <w:pStyle w:val="20"/>
              <w:spacing w:line="360" w:lineRule="exact"/>
              <w:ind w:left="324"/>
              <w:rPr>
                <w:rFonts w:hint="eastAsia"/>
                <w:color w:val="auto"/>
                <w:w w:val="90"/>
              </w:rPr>
            </w:pPr>
            <w:r>
              <w:rPr>
                <w:color w:val="auto"/>
                <w:w w:val="90"/>
              </w:rPr>
              <w:t>10.3</w:t>
            </w:r>
          </w:p>
        </w:tc>
        <w:tc>
          <w:tcPr>
            <w:tcW w:w="1566" w:type="dxa"/>
          </w:tcPr>
          <w:p w14:paraId="47F1A761">
            <w:pPr>
              <w:spacing w:line="360" w:lineRule="exact"/>
              <w:rPr>
                <w:color w:val="auto"/>
                <w:w w:val="90"/>
                <w:sz w:val="24"/>
                <w:szCs w:val="24"/>
              </w:rPr>
            </w:pPr>
          </w:p>
          <w:p w14:paraId="1CAF1C2B">
            <w:pPr>
              <w:pStyle w:val="20"/>
              <w:spacing w:line="360" w:lineRule="exact"/>
              <w:ind w:left="453" w:right="37" w:hanging="365"/>
              <w:rPr>
                <w:rFonts w:hint="eastAsia"/>
                <w:color w:val="auto"/>
                <w:w w:val="90"/>
              </w:rPr>
            </w:pPr>
            <w:r>
              <w:rPr>
                <w:color w:val="auto"/>
                <w:w w:val="90"/>
              </w:rPr>
              <w:t>本次磋商的最小单元</w:t>
            </w:r>
          </w:p>
        </w:tc>
        <w:tc>
          <w:tcPr>
            <w:tcW w:w="6811" w:type="dxa"/>
          </w:tcPr>
          <w:p w14:paraId="04D84EA1">
            <w:pPr>
              <w:pStyle w:val="20"/>
              <w:spacing w:line="360" w:lineRule="exact"/>
              <w:ind w:left="77" w:right="25" w:firstLine="12"/>
              <w:rPr>
                <w:rFonts w:hint="eastAsia"/>
                <w:color w:val="auto"/>
                <w:w w:val="90"/>
                <w:lang w:eastAsia="zh-CN"/>
              </w:rPr>
            </w:pPr>
            <w:r>
              <w:rPr>
                <w:color w:val="auto"/>
                <w:w w:val="90"/>
              </w:rPr>
              <w:drawing>
                <wp:inline distT="0" distB="0" distL="0" distR="0">
                  <wp:extent cx="122555" cy="11747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59"/>
                          <a:stretch>
                            <a:fillRect/>
                          </a:stretch>
                        </pic:blipFill>
                        <pic:spPr>
                          <a:xfrm>
                            <a:off x="0" y="0"/>
                            <a:ext cx="122986" cy="117805"/>
                          </a:xfrm>
                          <a:prstGeom prst="rect">
                            <a:avLst/>
                          </a:prstGeom>
                        </pic:spPr>
                      </pic:pic>
                    </a:graphicData>
                  </a:graphic>
                </wp:inline>
              </w:drawing>
            </w:r>
            <w:r>
              <w:rPr>
                <w:color w:val="auto"/>
                <w:w w:val="90"/>
                <w:lang w:eastAsia="zh-CN"/>
              </w:rPr>
              <w:t>本次磋商的最小单元为“项目全部内容”。任何不完全的磋商将按照无效磋商处理。</w:t>
            </w:r>
          </w:p>
          <w:p w14:paraId="794D2205">
            <w:pPr>
              <w:pStyle w:val="20"/>
              <w:spacing w:line="360" w:lineRule="exact"/>
              <w:ind w:left="77" w:right="25" w:firstLine="12"/>
              <w:rPr>
                <w:rFonts w:hint="eastAsia"/>
                <w:color w:val="auto"/>
                <w:w w:val="90"/>
                <w:lang w:eastAsia="zh-CN"/>
              </w:rPr>
            </w:pPr>
            <w:r>
              <w:rPr>
                <w:rFonts w:ascii="Wingdings" w:hAnsi="Wingdings" w:eastAsia="Wingdings" w:cs="Wingdings"/>
                <w:color w:val="auto"/>
                <w:w w:val="90"/>
                <w:lang w:eastAsia="zh-CN"/>
              </w:rPr>
              <w:t>o</w:t>
            </w:r>
            <w:r>
              <w:rPr>
                <w:color w:val="auto"/>
                <w:w w:val="90"/>
                <w:lang w:eastAsia="zh-CN"/>
              </w:rPr>
              <w:t>本次磋商的最小单元为“包”，供应商可对任一包进行磋商，但不能对各包中的内容或者分项内容进行不完全磋商。任何不完全的磋商将按照无效磋商处理。</w:t>
            </w:r>
          </w:p>
        </w:tc>
      </w:tr>
      <w:tr w14:paraId="1C841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2" w:hRule="atLeast"/>
        </w:trPr>
        <w:tc>
          <w:tcPr>
            <w:tcW w:w="1038" w:type="dxa"/>
          </w:tcPr>
          <w:p w14:paraId="04870267">
            <w:pPr>
              <w:spacing w:line="360" w:lineRule="exact"/>
              <w:rPr>
                <w:color w:val="auto"/>
                <w:w w:val="90"/>
                <w:sz w:val="24"/>
                <w:szCs w:val="24"/>
                <w:lang w:eastAsia="zh-CN"/>
              </w:rPr>
            </w:pPr>
          </w:p>
          <w:p w14:paraId="4A73CFEE">
            <w:pPr>
              <w:spacing w:line="360" w:lineRule="exact"/>
              <w:rPr>
                <w:color w:val="auto"/>
                <w:w w:val="90"/>
                <w:sz w:val="24"/>
                <w:szCs w:val="24"/>
                <w:lang w:eastAsia="zh-CN"/>
              </w:rPr>
            </w:pPr>
          </w:p>
          <w:p w14:paraId="57FCC53C">
            <w:pPr>
              <w:pStyle w:val="20"/>
              <w:spacing w:line="360" w:lineRule="exact"/>
              <w:ind w:left="300"/>
              <w:rPr>
                <w:rFonts w:hint="eastAsia"/>
                <w:color w:val="auto"/>
                <w:w w:val="90"/>
              </w:rPr>
            </w:pPr>
            <w:r>
              <w:rPr>
                <w:color w:val="auto"/>
                <w:w w:val="90"/>
              </w:rPr>
              <w:t>12.1</w:t>
            </w:r>
          </w:p>
        </w:tc>
        <w:tc>
          <w:tcPr>
            <w:tcW w:w="1566" w:type="dxa"/>
          </w:tcPr>
          <w:p w14:paraId="17277E98">
            <w:pPr>
              <w:spacing w:line="360" w:lineRule="exact"/>
              <w:rPr>
                <w:color w:val="auto"/>
                <w:w w:val="90"/>
                <w:sz w:val="24"/>
                <w:szCs w:val="24"/>
              </w:rPr>
            </w:pPr>
          </w:p>
          <w:p w14:paraId="613040FE">
            <w:pPr>
              <w:spacing w:line="360" w:lineRule="exact"/>
              <w:rPr>
                <w:color w:val="auto"/>
                <w:w w:val="90"/>
                <w:sz w:val="24"/>
                <w:szCs w:val="24"/>
              </w:rPr>
            </w:pPr>
          </w:p>
          <w:p w14:paraId="133A3DD2">
            <w:pPr>
              <w:pStyle w:val="20"/>
              <w:spacing w:line="360" w:lineRule="exact"/>
              <w:ind w:left="326"/>
              <w:rPr>
                <w:rFonts w:hint="eastAsia"/>
                <w:color w:val="auto"/>
                <w:w w:val="90"/>
              </w:rPr>
            </w:pPr>
            <w:r>
              <w:rPr>
                <w:color w:val="auto"/>
                <w:w w:val="90"/>
              </w:rPr>
              <w:t>磋商报价</w:t>
            </w:r>
          </w:p>
        </w:tc>
        <w:tc>
          <w:tcPr>
            <w:tcW w:w="6811" w:type="dxa"/>
          </w:tcPr>
          <w:p w14:paraId="3C626A32">
            <w:pPr>
              <w:pStyle w:val="20"/>
              <w:spacing w:line="360" w:lineRule="exact"/>
              <w:ind w:left="32" w:right="23" w:hanging="2"/>
              <w:rPr>
                <w:rFonts w:hint="eastAsia"/>
                <w:color w:val="auto"/>
                <w:w w:val="90"/>
                <w:lang w:eastAsia="zh-CN"/>
              </w:rPr>
            </w:pPr>
            <w:r>
              <w:rPr>
                <w:color w:val="auto"/>
                <w:w w:val="90"/>
                <w:lang w:eastAsia="zh-CN"/>
              </w:rPr>
              <w:t>磋商报价是供应商为完成本次磋商项目要求的全部服务（含为完成服务提供的货物）内容最终价格的体现。</w:t>
            </w:r>
          </w:p>
          <w:p w14:paraId="2690CFE4">
            <w:pPr>
              <w:pStyle w:val="20"/>
              <w:spacing w:line="360" w:lineRule="exact"/>
              <w:ind w:left="32" w:right="23" w:hanging="1"/>
              <w:rPr>
                <w:rFonts w:hint="eastAsia"/>
                <w:color w:val="auto"/>
                <w:w w:val="90"/>
                <w:lang w:eastAsia="zh-CN"/>
              </w:rPr>
            </w:pPr>
            <w:r>
              <w:rPr>
                <w:color w:val="auto"/>
                <w:w w:val="90"/>
                <w:lang w:eastAsia="zh-CN"/>
              </w:rPr>
              <w:t>供应商所报的价格应考虑到可能发生的所有与完成本项目相关服务及履行合同义务有关的一切费用，任何有选择的报价将不予接受，按无效磋商处理。</w:t>
            </w:r>
          </w:p>
        </w:tc>
      </w:tr>
      <w:tr w14:paraId="332B8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1038" w:type="dxa"/>
          </w:tcPr>
          <w:p w14:paraId="131F9D6C">
            <w:pPr>
              <w:spacing w:line="360" w:lineRule="exact"/>
              <w:rPr>
                <w:color w:val="auto"/>
                <w:w w:val="90"/>
                <w:sz w:val="24"/>
                <w:szCs w:val="24"/>
                <w:lang w:eastAsia="zh-CN"/>
              </w:rPr>
            </w:pPr>
          </w:p>
          <w:p w14:paraId="3EE6FA3F">
            <w:pPr>
              <w:pStyle w:val="20"/>
              <w:spacing w:line="360" w:lineRule="exact"/>
              <w:ind w:left="324"/>
              <w:rPr>
                <w:rFonts w:hint="eastAsia"/>
                <w:color w:val="auto"/>
                <w:w w:val="90"/>
              </w:rPr>
            </w:pPr>
            <w:r>
              <w:rPr>
                <w:color w:val="auto"/>
                <w:w w:val="90"/>
              </w:rPr>
              <w:t>13.1</w:t>
            </w:r>
          </w:p>
        </w:tc>
        <w:tc>
          <w:tcPr>
            <w:tcW w:w="1566" w:type="dxa"/>
          </w:tcPr>
          <w:p w14:paraId="3E1B1DB3">
            <w:pPr>
              <w:spacing w:line="360" w:lineRule="exact"/>
              <w:rPr>
                <w:color w:val="auto"/>
                <w:w w:val="90"/>
                <w:sz w:val="24"/>
                <w:szCs w:val="24"/>
              </w:rPr>
            </w:pPr>
          </w:p>
          <w:p w14:paraId="314F3B90">
            <w:pPr>
              <w:pStyle w:val="20"/>
              <w:spacing w:line="360" w:lineRule="exact"/>
              <w:ind w:left="97"/>
              <w:rPr>
                <w:rFonts w:hint="eastAsia"/>
                <w:color w:val="auto"/>
                <w:w w:val="90"/>
              </w:rPr>
            </w:pPr>
            <w:r>
              <w:rPr>
                <w:color w:val="auto"/>
                <w:w w:val="90"/>
              </w:rPr>
              <w:t>资格证明文件</w:t>
            </w:r>
          </w:p>
        </w:tc>
        <w:tc>
          <w:tcPr>
            <w:tcW w:w="6811" w:type="dxa"/>
          </w:tcPr>
          <w:p w14:paraId="47ACCD7E">
            <w:pPr>
              <w:pStyle w:val="20"/>
              <w:spacing w:line="360" w:lineRule="exact"/>
              <w:ind w:left="81" w:right="25" w:firstLine="15"/>
              <w:rPr>
                <w:rFonts w:hint="eastAsia"/>
                <w:b/>
                <w:bCs/>
                <w:color w:val="auto"/>
                <w:w w:val="90"/>
                <w:lang w:eastAsia="zh-CN"/>
              </w:rPr>
            </w:pPr>
            <w:r>
              <w:rPr>
                <w:b/>
                <w:bCs/>
                <w:color w:val="auto"/>
                <w:w w:val="90"/>
                <w:lang w:eastAsia="zh-CN"/>
              </w:rPr>
              <w:t>符合《中华人民共和国政府采购法》第二十二条的规定，并提供以下资料：</w:t>
            </w:r>
          </w:p>
          <w:p w14:paraId="4B542DDE">
            <w:pPr>
              <w:spacing w:line="360" w:lineRule="exact"/>
              <w:ind w:left="11" w:firstLine="432" w:firstLineChars="200"/>
              <w:rPr>
                <w:rFonts w:hint="eastAsia" w:ascii="宋体" w:hAnsi="宋体" w:eastAsia="宋体" w:cs="宋体"/>
                <w:color w:val="auto"/>
                <w:w w:val="90"/>
                <w:sz w:val="24"/>
                <w:szCs w:val="24"/>
                <w:lang w:eastAsia="zh-CN"/>
              </w:rPr>
            </w:pPr>
            <w:r>
              <w:rPr>
                <w:rFonts w:hint="eastAsia" w:ascii="宋体" w:hAnsi="宋体" w:eastAsia="宋体" w:cs="宋体"/>
                <w:color w:val="auto"/>
                <w:w w:val="90"/>
                <w:sz w:val="24"/>
                <w:szCs w:val="24"/>
                <w:lang w:eastAsia="zh-CN"/>
              </w:rPr>
              <w:t>1</w:t>
            </w:r>
            <w:r>
              <w:rPr>
                <w:rFonts w:ascii="宋体" w:hAnsi="宋体" w:eastAsia="宋体" w:cs="宋体"/>
                <w:color w:val="auto"/>
                <w:w w:val="90"/>
                <w:sz w:val="24"/>
                <w:szCs w:val="24"/>
                <w:lang w:eastAsia="zh-CN"/>
              </w:rPr>
              <w:t>、营业执照等主体资格证明文件：</w:t>
            </w:r>
            <w:r>
              <w:rPr>
                <w:rFonts w:hint="eastAsia" w:ascii="宋体" w:hAnsi="宋体" w:eastAsia="宋体" w:cs="宋体"/>
                <w:color w:val="auto"/>
                <w:w w:val="90"/>
                <w:sz w:val="24"/>
                <w:szCs w:val="24"/>
                <w:lang w:eastAsia="zh-CN"/>
              </w:rPr>
              <w:t>具有独立承担民事责任能力的法人、其他组织或自然人，并出具合法有效的营业执照或事业单位法人证书等国家规定的相关证明，自然人参与的提供其身份证明。</w:t>
            </w:r>
          </w:p>
          <w:p w14:paraId="77708858">
            <w:pPr>
              <w:spacing w:line="360" w:lineRule="exact"/>
              <w:ind w:left="11" w:firstLine="432" w:firstLineChars="200"/>
              <w:rPr>
                <w:b/>
                <w:bCs/>
                <w:color w:val="auto"/>
                <w:w w:val="90"/>
                <w:sz w:val="24"/>
                <w:szCs w:val="24"/>
                <w:lang w:eastAsia="zh-CN"/>
              </w:rPr>
            </w:pPr>
            <w:r>
              <w:rPr>
                <w:rFonts w:hint="eastAsia" w:ascii="宋体" w:hAnsi="宋体" w:eastAsia="宋体" w:cs="宋体"/>
                <w:color w:val="auto"/>
                <w:w w:val="90"/>
                <w:sz w:val="24"/>
                <w:szCs w:val="24"/>
                <w:lang w:eastAsia="zh-CN"/>
              </w:rPr>
              <w:t>2</w:t>
            </w:r>
            <w:r>
              <w:rPr>
                <w:rFonts w:ascii="宋体" w:hAnsi="宋体" w:eastAsia="宋体" w:cs="宋体"/>
                <w:color w:val="auto"/>
                <w:w w:val="90"/>
                <w:sz w:val="24"/>
                <w:szCs w:val="24"/>
                <w:lang w:eastAsia="zh-CN"/>
              </w:rPr>
              <w:t>、</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lang w:eastAsia="zh-CN"/>
              </w:rPr>
              <w:t>应授权合法的人员参加投标：</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lang w:eastAsia="zh-CN"/>
              </w:rPr>
              <w:t>应授权合法的人员参加投标，法定代表人（或单位负责人）直接参加的，须出具法定代表人（或单位负责人）身份证明及身份证，并与营业执照上信息一致；授权代表参加的，须出具法定代表人（或单位负责人）授权委托书及被授权人身份证。</w:t>
            </w:r>
          </w:p>
        </w:tc>
      </w:tr>
      <w:tr w14:paraId="39A52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8" w:hRule="atLeast"/>
        </w:trPr>
        <w:tc>
          <w:tcPr>
            <w:tcW w:w="1038" w:type="dxa"/>
          </w:tcPr>
          <w:p w14:paraId="287FB87F">
            <w:pPr>
              <w:spacing w:line="360" w:lineRule="exact"/>
              <w:rPr>
                <w:color w:val="auto"/>
                <w:w w:val="90"/>
                <w:sz w:val="24"/>
                <w:szCs w:val="24"/>
                <w:lang w:eastAsia="zh-CN"/>
              </w:rPr>
            </w:pPr>
          </w:p>
        </w:tc>
        <w:tc>
          <w:tcPr>
            <w:tcW w:w="1566" w:type="dxa"/>
          </w:tcPr>
          <w:p w14:paraId="46D59689">
            <w:pPr>
              <w:spacing w:line="360" w:lineRule="exact"/>
              <w:rPr>
                <w:color w:val="auto"/>
                <w:w w:val="90"/>
                <w:sz w:val="24"/>
                <w:szCs w:val="24"/>
                <w:lang w:eastAsia="zh-CN"/>
              </w:rPr>
            </w:pPr>
          </w:p>
        </w:tc>
        <w:tc>
          <w:tcPr>
            <w:tcW w:w="6811" w:type="dxa"/>
          </w:tcPr>
          <w:p w14:paraId="0AFCDAAB">
            <w:pPr>
              <w:spacing w:line="360" w:lineRule="exact"/>
              <w:ind w:left="11" w:firstLine="432" w:firstLineChars="200"/>
              <w:rPr>
                <w:rFonts w:hint="eastAsia" w:ascii="宋体" w:hAnsi="宋体" w:eastAsia="宋体" w:cs="宋体"/>
                <w:color w:val="auto"/>
                <w:w w:val="90"/>
                <w:sz w:val="24"/>
                <w:szCs w:val="24"/>
                <w:lang w:eastAsia="zh-CN"/>
              </w:rPr>
            </w:pPr>
            <w:r>
              <w:rPr>
                <w:rFonts w:hint="eastAsia" w:ascii="宋体" w:hAnsi="宋体" w:eastAsia="宋体" w:cs="宋体"/>
                <w:color w:val="auto"/>
                <w:w w:val="90"/>
                <w:sz w:val="24"/>
                <w:szCs w:val="24"/>
                <w:lang w:eastAsia="zh-CN"/>
              </w:rPr>
              <w:t>3</w:t>
            </w:r>
            <w:r>
              <w:rPr>
                <w:rFonts w:ascii="宋体" w:hAnsi="宋体" w:eastAsia="宋体" w:cs="宋体"/>
                <w:color w:val="auto"/>
                <w:w w:val="90"/>
                <w:sz w:val="24"/>
                <w:szCs w:val="24"/>
                <w:lang w:eastAsia="zh-CN"/>
              </w:rPr>
              <w:t>、财务报告：</w:t>
            </w:r>
            <w:r>
              <w:rPr>
                <w:rFonts w:hint="eastAsia" w:ascii="宋体" w:hAnsi="宋体" w:eastAsia="宋体" w:cs="宋体"/>
                <w:color w:val="auto"/>
                <w:w w:val="90"/>
                <w:sz w:val="24"/>
                <w:szCs w:val="24"/>
                <w:lang w:eastAsia="zh-CN"/>
              </w:rPr>
              <w:t>提供完整的2024年度或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215D7DE2">
            <w:pPr>
              <w:spacing w:line="360" w:lineRule="exact"/>
              <w:ind w:left="11" w:firstLine="432" w:firstLineChars="200"/>
              <w:rPr>
                <w:rFonts w:hint="eastAsia" w:ascii="宋体" w:hAnsi="宋体" w:eastAsia="宋体" w:cs="宋体"/>
                <w:color w:val="auto"/>
                <w:w w:val="90"/>
                <w:sz w:val="24"/>
                <w:szCs w:val="24"/>
                <w:lang w:eastAsia="zh-CN"/>
              </w:rPr>
            </w:pPr>
            <w:r>
              <w:rPr>
                <w:rFonts w:hint="eastAsia" w:ascii="宋体" w:hAnsi="宋体" w:eastAsia="宋体" w:cs="宋体"/>
                <w:color w:val="auto"/>
                <w:w w:val="90"/>
                <w:sz w:val="24"/>
                <w:szCs w:val="24"/>
                <w:lang w:eastAsia="zh-CN"/>
              </w:rPr>
              <w:t>4</w:t>
            </w:r>
            <w:r>
              <w:rPr>
                <w:rFonts w:ascii="宋体" w:hAnsi="宋体" w:eastAsia="宋体" w:cs="宋体"/>
                <w:color w:val="auto"/>
                <w:w w:val="90"/>
                <w:sz w:val="24"/>
                <w:szCs w:val="24"/>
                <w:lang w:eastAsia="zh-CN"/>
              </w:rPr>
              <w:t>、税收缴纳证明：提供</w:t>
            </w:r>
            <w:r>
              <w:rPr>
                <w:rFonts w:hint="eastAsia" w:ascii="宋体" w:hAnsi="宋体" w:eastAsia="宋体" w:cs="宋体"/>
                <w:color w:val="auto"/>
                <w:w w:val="90"/>
                <w:sz w:val="24"/>
                <w:szCs w:val="24"/>
                <w:lang w:eastAsia="zh-CN"/>
              </w:rPr>
              <w:t>响应文件</w:t>
            </w:r>
            <w:r>
              <w:rPr>
                <w:rFonts w:ascii="宋体" w:hAnsi="宋体" w:eastAsia="宋体" w:cs="宋体"/>
                <w:color w:val="auto"/>
                <w:w w:val="90"/>
                <w:sz w:val="24"/>
                <w:szCs w:val="24"/>
                <w:lang w:eastAsia="zh-CN"/>
              </w:rPr>
              <w:t>递交截止时间前六个月内任意一月已缴纳的纳税证明或完税证明，依法免税的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lang w:eastAsia="zh-CN"/>
              </w:rPr>
              <w:t>应提供相关证明文件。</w:t>
            </w:r>
          </w:p>
          <w:p w14:paraId="1AB2FD94">
            <w:pPr>
              <w:spacing w:line="360" w:lineRule="exact"/>
              <w:ind w:left="11" w:firstLine="432" w:firstLineChars="200"/>
              <w:rPr>
                <w:color w:val="auto"/>
                <w:w w:val="90"/>
                <w:sz w:val="24"/>
                <w:szCs w:val="24"/>
                <w:lang w:eastAsia="zh-CN"/>
              </w:rPr>
            </w:pPr>
            <w:r>
              <w:rPr>
                <w:rFonts w:hint="eastAsia" w:ascii="宋体" w:hAnsi="宋体" w:eastAsia="宋体" w:cs="宋体"/>
                <w:color w:val="auto"/>
                <w:w w:val="90"/>
                <w:sz w:val="24"/>
                <w:szCs w:val="24"/>
                <w:lang w:eastAsia="zh-CN"/>
              </w:rPr>
              <w:t>5</w:t>
            </w:r>
            <w:r>
              <w:rPr>
                <w:rFonts w:ascii="宋体" w:hAnsi="宋体" w:eastAsia="宋体" w:cs="宋体"/>
                <w:color w:val="auto"/>
                <w:w w:val="90"/>
                <w:sz w:val="24"/>
                <w:szCs w:val="24"/>
                <w:lang w:eastAsia="zh-CN"/>
              </w:rPr>
              <w:t>、社保缴纳证明：提供</w:t>
            </w:r>
            <w:r>
              <w:rPr>
                <w:rFonts w:hint="eastAsia" w:ascii="宋体" w:hAnsi="宋体" w:eastAsia="宋体" w:cs="宋体"/>
                <w:color w:val="auto"/>
                <w:w w:val="90"/>
                <w:sz w:val="24"/>
                <w:szCs w:val="24"/>
                <w:lang w:eastAsia="zh-CN"/>
              </w:rPr>
              <w:t>响应文件</w:t>
            </w:r>
            <w:r>
              <w:rPr>
                <w:rFonts w:ascii="宋体" w:hAnsi="宋体" w:eastAsia="宋体" w:cs="宋体"/>
                <w:color w:val="auto"/>
                <w:w w:val="90"/>
                <w:sz w:val="24"/>
                <w:szCs w:val="24"/>
                <w:lang w:eastAsia="zh-CN"/>
              </w:rPr>
              <w:t>递交截止时间前六个月内任意一月已缴存的社会保障资金缴费证明或参保证明，依法不需要缴纳社会保障资金的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lang w:eastAsia="zh-CN"/>
              </w:rPr>
              <w:t>应提供相关证明文件。</w:t>
            </w:r>
          </w:p>
          <w:p w14:paraId="5FB6CC43">
            <w:pPr>
              <w:spacing w:line="360" w:lineRule="exact"/>
              <w:ind w:left="11" w:firstLine="432" w:firstLineChars="200"/>
              <w:rPr>
                <w:rFonts w:hint="eastAsia" w:ascii="宋体" w:hAnsi="宋体" w:eastAsia="宋体" w:cs="宋体"/>
                <w:color w:val="auto"/>
                <w:w w:val="90"/>
                <w:sz w:val="24"/>
                <w:szCs w:val="24"/>
                <w:lang w:eastAsia="zh-CN"/>
              </w:rPr>
            </w:pPr>
            <w:r>
              <w:rPr>
                <w:rFonts w:hint="eastAsia" w:ascii="宋体" w:hAnsi="宋体" w:eastAsia="宋体" w:cs="宋体"/>
                <w:color w:val="auto"/>
                <w:w w:val="90"/>
                <w:sz w:val="24"/>
                <w:szCs w:val="24"/>
                <w:lang w:eastAsia="zh-CN"/>
              </w:rPr>
              <w:t>6</w:t>
            </w:r>
            <w:r>
              <w:rPr>
                <w:rFonts w:ascii="宋体" w:hAnsi="宋体" w:eastAsia="宋体" w:cs="宋体"/>
                <w:color w:val="auto"/>
                <w:w w:val="90"/>
                <w:sz w:val="24"/>
                <w:szCs w:val="24"/>
                <w:lang w:eastAsia="zh-CN"/>
              </w:rPr>
              <w:t>、无重大违法记录：参加政府采购活动前3年内，在经营活动中没有重大违法记录的书面声明。</w:t>
            </w:r>
          </w:p>
          <w:p w14:paraId="02C71AB5">
            <w:pPr>
              <w:spacing w:line="360" w:lineRule="exact"/>
              <w:ind w:left="11" w:firstLine="432" w:firstLineChars="200"/>
              <w:rPr>
                <w:rFonts w:hint="eastAsia" w:ascii="宋体" w:hAnsi="宋体" w:eastAsia="宋体" w:cs="宋体"/>
                <w:color w:val="auto"/>
                <w:w w:val="90"/>
                <w:sz w:val="24"/>
                <w:szCs w:val="24"/>
                <w:lang w:eastAsia="zh-CN"/>
              </w:rPr>
            </w:pPr>
            <w:r>
              <w:rPr>
                <w:rFonts w:hint="eastAsia" w:ascii="宋体" w:hAnsi="宋体" w:eastAsia="宋体" w:cs="宋体"/>
                <w:color w:val="auto"/>
                <w:w w:val="90"/>
                <w:sz w:val="24"/>
                <w:szCs w:val="24"/>
                <w:lang w:eastAsia="zh-CN"/>
              </w:rPr>
              <w:t>7</w:t>
            </w:r>
            <w:r>
              <w:rPr>
                <w:rFonts w:ascii="宋体" w:hAnsi="宋体" w:eastAsia="宋体" w:cs="宋体"/>
                <w:color w:val="auto"/>
                <w:w w:val="90"/>
                <w:sz w:val="24"/>
                <w:szCs w:val="24"/>
                <w:lang w:eastAsia="zh-CN"/>
              </w:rPr>
              <w:t>、具有履行合同所必需的设备和专业技术能力：具有履行合同所必需的设备和专业技术能力，提供承诺书。</w:t>
            </w:r>
          </w:p>
          <w:p w14:paraId="2B58489A">
            <w:pPr>
              <w:spacing w:line="360" w:lineRule="exact"/>
              <w:ind w:left="11" w:firstLine="432" w:firstLineChars="200"/>
              <w:rPr>
                <w:rFonts w:hint="eastAsia" w:ascii="宋体" w:hAnsi="宋体" w:eastAsia="宋体" w:cs="宋体"/>
                <w:color w:val="auto"/>
                <w:w w:val="90"/>
                <w:sz w:val="24"/>
                <w:szCs w:val="24"/>
              </w:rPr>
            </w:pPr>
            <w:r>
              <w:rPr>
                <w:rFonts w:hint="eastAsia" w:ascii="宋体" w:hAnsi="宋体" w:eastAsia="宋体" w:cs="宋体"/>
                <w:color w:val="auto"/>
                <w:w w:val="90"/>
                <w:sz w:val="24"/>
                <w:szCs w:val="24"/>
                <w:lang w:eastAsia="zh-CN"/>
              </w:rPr>
              <w:t>8</w:t>
            </w:r>
            <w:r>
              <w:rPr>
                <w:rFonts w:ascii="宋体" w:hAnsi="宋体" w:eastAsia="宋体" w:cs="宋体"/>
                <w:color w:val="auto"/>
                <w:w w:val="90"/>
                <w:sz w:val="24"/>
                <w:szCs w:val="24"/>
              </w:rPr>
              <w:t>、信用查询：</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rPr>
              <w:t>不得为“信用中国”网站（www.creditchina.gov.cn）中列入重大税收违法失信主体名单的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rPr>
              <w:t>、不得为“中国执行信息公开网”网站（zxgk.court.gov.cn）中列入失信被执行人的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rPr>
              <w:t>、不得为中国政府采购网（www.ccgp.gov.cn）政府采购严重违法失信行为记录名单中被财政部门禁止参加政府采购活动的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rPr>
              <w:t>。</w:t>
            </w:r>
          </w:p>
          <w:p w14:paraId="74E61449">
            <w:pPr>
              <w:spacing w:line="360" w:lineRule="exact"/>
              <w:ind w:left="11" w:firstLine="432" w:firstLineChars="200"/>
              <w:rPr>
                <w:color w:val="auto"/>
                <w:w w:val="90"/>
                <w:sz w:val="24"/>
                <w:szCs w:val="24"/>
                <w:lang w:eastAsia="zh-CN"/>
              </w:rPr>
            </w:pPr>
            <w:r>
              <w:rPr>
                <w:rFonts w:hint="eastAsia" w:ascii="宋体" w:hAnsi="宋体" w:eastAsia="宋体" w:cs="宋体"/>
                <w:color w:val="auto"/>
                <w:w w:val="90"/>
                <w:sz w:val="24"/>
                <w:szCs w:val="24"/>
                <w:lang w:eastAsia="zh-CN"/>
              </w:rPr>
              <w:t>9、非联合体声明：本项目不接受联合体，提供非联合体磋商声明。</w:t>
            </w:r>
          </w:p>
        </w:tc>
      </w:tr>
      <w:tr w14:paraId="342D1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1038" w:type="dxa"/>
          </w:tcPr>
          <w:p w14:paraId="107A3F41">
            <w:pPr>
              <w:pStyle w:val="20"/>
              <w:spacing w:line="360" w:lineRule="exact"/>
              <w:ind w:left="300"/>
              <w:rPr>
                <w:rFonts w:hint="eastAsia"/>
                <w:color w:val="auto"/>
                <w:w w:val="90"/>
              </w:rPr>
            </w:pPr>
            <w:r>
              <w:rPr>
                <w:color w:val="auto"/>
                <w:w w:val="90"/>
              </w:rPr>
              <w:t>15.1</w:t>
            </w:r>
          </w:p>
        </w:tc>
        <w:tc>
          <w:tcPr>
            <w:tcW w:w="1566" w:type="dxa"/>
          </w:tcPr>
          <w:p w14:paraId="3CD948C6">
            <w:pPr>
              <w:pStyle w:val="20"/>
              <w:spacing w:line="360" w:lineRule="exact"/>
              <w:ind w:left="182"/>
              <w:rPr>
                <w:rFonts w:hint="eastAsia"/>
                <w:color w:val="auto"/>
                <w:w w:val="90"/>
              </w:rPr>
            </w:pPr>
            <w:r>
              <w:rPr>
                <w:color w:val="auto"/>
                <w:w w:val="90"/>
              </w:rPr>
              <w:t>磋商保证金</w:t>
            </w:r>
          </w:p>
        </w:tc>
        <w:tc>
          <w:tcPr>
            <w:tcW w:w="6811" w:type="dxa"/>
          </w:tcPr>
          <w:p w14:paraId="76C9BB8D">
            <w:pPr>
              <w:pStyle w:val="20"/>
              <w:spacing w:line="360" w:lineRule="exact"/>
              <w:ind w:left="35"/>
              <w:rPr>
                <w:rFonts w:hint="eastAsia"/>
                <w:color w:val="auto"/>
                <w:w w:val="90"/>
                <w:lang w:eastAsia="zh-CN"/>
              </w:rPr>
            </w:pPr>
            <w:r>
              <w:rPr>
                <w:color w:val="auto"/>
                <w:w w:val="90"/>
                <w:lang w:eastAsia="zh-CN"/>
              </w:rPr>
              <w:t>不要求提交磋商保证金；</w:t>
            </w:r>
          </w:p>
        </w:tc>
      </w:tr>
      <w:tr w14:paraId="22AD3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038" w:type="dxa"/>
          </w:tcPr>
          <w:p w14:paraId="410F8995">
            <w:pPr>
              <w:pStyle w:val="20"/>
              <w:spacing w:line="360" w:lineRule="exact"/>
              <w:ind w:left="300"/>
              <w:rPr>
                <w:rFonts w:hint="eastAsia"/>
                <w:color w:val="auto"/>
                <w:w w:val="90"/>
              </w:rPr>
            </w:pPr>
            <w:r>
              <w:rPr>
                <w:color w:val="auto"/>
                <w:w w:val="90"/>
              </w:rPr>
              <w:t>16.1</w:t>
            </w:r>
          </w:p>
        </w:tc>
        <w:tc>
          <w:tcPr>
            <w:tcW w:w="1566" w:type="dxa"/>
          </w:tcPr>
          <w:p w14:paraId="0C1DED80">
            <w:pPr>
              <w:pStyle w:val="20"/>
              <w:spacing w:line="360" w:lineRule="exact"/>
              <w:ind w:left="182"/>
              <w:rPr>
                <w:rFonts w:hint="eastAsia"/>
                <w:color w:val="auto"/>
                <w:w w:val="90"/>
              </w:rPr>
            </w:pPr>
            <w:r>
              <w:rPr>
                <w:color w:val="auto"/>
                <w:w w:val="90"/>
              </w:rPr>
              <w:t>磋商有效期</w:t>
            </w:r>
          </w:p>
        </w:tc>
        <w:tc>
          <w:tcPr>
            <w:tcW w:w="6811" w:type="dxa"/>
          </w:tcPr>
          <w:p w14:paraId="732D0F34">
            <w:pPr>
              <w:pStyle w:val="20"/>
              <w:spacing w:line="360" w:lineRule="exact"/>
              <w:ind w:left="70"/>
              <w:rPr>
                <w:rFonts w:hint="eastAsia"/>
                <w:color w:val="auto"/>
                <w:w w:val="90"/>
                <w:lang w:eastAsia="zh-CN"/>
              </w:rPr>
            </w:pPr>
            <w:r>
              <w:rPr>
                <w:color w:val="auto"/>
                <w:w w:val="90"/>
                <w:lang w:eastAsia="zh-CN"/>
              </w:rPr>
              <w:t>自竞争性磋商响应文件递交截止之日起</w:t>
            </w:r>
            <w:r>
              <w:rPr>
                <w:color w:val="auto"/>
                <w:w w:val="90"/>
                <w:u w:val="single"/>
                <w:lang w:eastAsia="zh-CN"/>
              </w:rPr>
              <w:t xml:space="preserve">90 </w:t>
            </w:r>
            <w:r>
              <w:rPr>
                <w:color w:val="auto"/>
                <w:w w:val="90"/>
                <w:lang w:eastAsia="zh-CN"/>
              </w:rPr>
              <w:t>日历天。</w:t>
            </w:r>
          </w:p>
        </w:tc>
      </w:tr>
      <w:tr w14:paraId="7BC14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38" w:type="dxa"/>
          </w:tcPr>
          <w:p w14:paraId="6A39DBA4">
            <w:pPr>
              <w:spacing w:line="360" w:lineRule="exact"/>
              <w:rPr>
                <w:color w:val="auto"/>
                <w:w w:val="90"/>
                <w:sz w:val="24"/>
                <w:szCs w:val="24"/>
                <w:lang w:eastAsia="zh-CN"/>
              </w:rPr>
            </w:pPr>
          </w:p>
          <w:p w14:paraId="72167730">
            <w:pPr>
              <w:pStyle w:val="20"/>
              <w:spacing w:line="360" w:lineRule="exact"/>
              <w:ind w:left="324"/>
              <w:rPr>
                <w:rFonts w:hint="eastAsia"/>
                <w:color w:val="auto"/>
                <w:w w:val="90"/>
              </w:rPr>
            </w:pPr>
            <w:r>
              <w:rPr>
                <w:color w:val="auto"/>
                <w:w w:val="90"/>
              </w:rPr>
              <w:t>17.1</w:t>
            </w:r>
          </w:p>
        </w:tc>
        <w:tc>
          <w:tcPr>
            <w:tcW w:w="1566" w:type="dxa"/>
          </w:tcPr>
          <w:p w14:paraId="62E7545C">
            <w:pPr>
              <w:spacing w:line="360" w:lineRule="exact"/>
              <w:rPr>
                <w:color w:val="auto"/>
                <w:w w:val="90"/>
                <w:sz w:val="24"/>
                <w:szCs w:val="24"/>
                <w:lang w:eastAsia="zh-CN"/>
              </w:rPr>
            </w:pPr>
          </w:p>
          <w:p w14:paraId="09FEC8F0">
            <w:pPr>
              <w:pStyle w:val="20"/>
              <w:spacing w:line="360" w:lineRule="exact"/>
              <w:ind w:left="106" w:right="37" w:hanging="20"/>
              <w:rPr>
                <w:rFonts w:hint="eastAsia"/>
                <w:color w:val="auto"/>
                <w:w w:val="90"/>
                <w:lang w:eastAsia="zh-CN"/>
              </w:rPr>
            </w:pPr>
            <w:r>
              <w:rPr>
                <w:color w:val="auto"/>
                <w:w w:val="90"/>
                <w:lang w:eastAsia="zh-CN"/>
              </w:rPr>
              <w:t>磋商响应文件的份数及要求</w:t>
            </w:r>
          </w:p>
        </w:tc>
        <w:tc>
          <w:tcPr>
            <w:tcW w:w="6811" w:type="dxa"/>
          </w:tcPr>
          <w:p w14:paraId="0E6F6300">
            <w:pPr>
              <w:pStyle w:val="20"/>
              <w:spacing w:line="360" w:lineRule="exact"/>
              <w:ind w:left="83"/>
              <w:rPr>
                <w:rFonts w:hint="eastAsia"/>
                <w:color w:val="auto"/>
                <w:w w:val="90"/>
                <w:lang w:eastAsia="zh-CN"/>
              </w:rPr>
            </w:pPr>
            <w:r>
              <w:rPr>
                <w:color w:val="auto"/>
                <w:w w:val="90"/>
                <w:lang w:eastAsia="zh-CN"/>
              </w:rPr>
              <w:t>正本的份数：</w:t>
            </w:r>
            <w:r>
              <w:rPr>
                <w:rFonts w:hint="eastAsia"/>
                <w:color w:val="auto"/>
                <w:w w:val="90"/>
                <w:lang w:eastAsia="zh-CN"/>
              </w:rPr>
              <w:t>1</w:t>
            </w:r>
            <w:r>
              <w:rPr>
                <w:color w:val="auto"/>
                <w:w w:val="90"/>
                <w:lang w:eastAsia="zh-CN"/>
              </w:rPr>
              <w:t>份；</w:t>
            </w:r>
          </w:p>
          <w:p w14:paraId="6235B93C">
            <w:pPr>
              <w:pStyle w:val="20"/>
              <w:spacing w:line="360" w:lineRule="exact"/>
              <w:ind w:left="83"/>
              <w:rPr>
                <w:rFonts w:hint="eastAsia"/>
                <w:color w:val="auto"/>
                <w:w w:val="90"/>
                <w:lang w:eastAsia="zh-CN"/>
              </w:rPr>
            </w:pPr>
            <w:r>
              <w:rPr>
                <w:color w:val="auto"/>
                <w:w w:val="90"/>
                <w:lang w:eastAsia="zh-CN"/>
              </w:rPr>
              <w:t>副本的份数：</w:t>
            </w:r>
            <w:r>
              <w:rPr>
                <w:rFonts w:hint="eastAsia"/>
                <w:color w:val="auto"/>
                <w:w w:val="90"/>
                <w:lang w:eastAsia="zh-CN"/>
              </w:rPr>
              <w:t>2</w:t>
            </w:r>
            <w:r>
              <w:rPr>
                <w:color w:val="auto"/>
                <w:w w:val="90"/>
                <w:lang w:eastAsia="zh-CN"/>
              </w:rPr>
              <w:t>份；</w:t>
            </w:r>
          </w:p>
          <w:p w14:paraId="42102284">
            <w:pPr>
              <w:pStyle w:val="20"/>
              <w:spacing w:line="360" w:lineRule="exact"/>
              <w:ind w:left="83"/>
              <w:rPr>
                <w:rFonts w:hint="eastAsia"/>
                <w:color w:val="auto"/>
                <w:w w:val="90"/>
                <w:lang w:eastAsia="zh-CN"/>
              </w:rPr>
            </w:pPr>
            <w:r>
              <w:rPr>
                <w:rFonts w:hint="eastAsia"/>
                <w:color w:val="auto"/>
                <w:w w:val="90"/>
                <w:lang w:eastAsia="zh-CN"/>
              </w:rPr>
              <w:t>电子版份数：1份</w:t>
            </w:r>
          </w:p>
          <w:p w14:paraId="0008F521">
            <w:pPr>
              <w:pStyle w:val="20"/>
              <w:spacing w:line="360" w:lineRule="exact"/>
              <w:ind w:left="83"/>
              <w:rPr>
                <w:rFonts w:hint="eastAsia"/>
                <w:color w:val="auto"/>
                <w:w w:val="90"/>
                <w:lang w:eastAsia="zh-CN"/>
              </w:rPr>
            </w:pPr>
            <w:r>
              <w:rPr>
                <w:rFonts w:hint="eastAsia"/>
                <w:color w:val="auto"/>
                <w:w w:val="90"/>
                <w:lang w:eastAsia="zh-CN"/>
              </w:rPr>
              <w:t>电子版形式：U盘（注：U 盘上标注供应商名称、项目名称）</w:t>
            </w:r>
          </w:p>
          <w:p w14:paraId="72B097ED">
            <w:pPr>
              <w:pStyle w:val="20"/>
              <w:spacing w:line="360" w:lineRule="exact"/>
              <w:ind w:left="83"/>
              <w:rPr>
                <w:rFonts w:hint="eastAsia"/>
                <w:color w:val="auto"/>
                <w:w w:val="90"/>
                <w:lang w:eastAsia="zh-CN"/>
              </w:rPr>
            </w:pPr>
            <w:r>
              <w:rPr>
                <w:rFonts w:hint="eastAsia"/>
                <w:color w:val="auto"/>
                <w:w w:val="90"/>
                <w:lang w:eastAsia="zh-CN"/>
              </w:rPr>
              <w:t>注：电子版内容包括响应文件全部内容（word格式或PDF格式）</w:t>
            </w:r>
          </w:p>
        </w:tc>
      </w:tr>
      <w:tr w14:paraId="37547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1038" w:type="dxa"/>
          </w:tcPr>
          <w:p w14:paraId="41D9EA4E">
            <w:pPr>
              <w:pStyle w:val="20"/>
              <w:spacing w:line="360" w:lineRule="exact"/>
              <w:ind w:left="324"/>
              <w:rPr>
                <w:rFonts w:hint="eastAsia"/>
                <w:color w:val="auto"/>
                <w:w w:val="90"/>
              </w:rPr>
            </w:pPr>
            <w:r>
              <w:rPr>
                <w:color w:val="auto"/>
                <w:w w:val="90"/>
              </w:rPr>
              <w:t>19.1</w:t>
            </w:r>
          </w:p>
        </w:tc>
        <w:tc>
          <w:tcPr>
            <w:tcW w:w="1566" w:type="dxa"/>
          </w:tcPr>
          <w:p w14:paraId="5FFE94DD">
            <w:pPr>
              <w:pStyle w:val="20"/>
              <w:spacing w:line="360" w:lineRule="exact"/>
              <w:ind w:left="466" w:right="37" w:hanging="380"/>
              <w:rPr>
                <w:rFonts w:hint="eastAsia"/>
                <w:color w:val="auto"/>
                <w:w w:val="90"/>
              </w:rPr>
            </w:pPr>
            <w:r>
              <w:rPr>
                <w:rFonts w:hint="eastAsia"/>
                <w:color w:val="auto"/>
                <w:w w:val="90"/>
              </w:rPr>
              <w:t>磋商响应文件的递交</w:t>
            </w:r>
          </w:p>
        </w:tc>
        <w:tc>
          <w:tcPr>
            <w:tcW w:w="6811" w:type="dxa"/>
          </w:tcPr>
          <w:p w14:paraId="44A1DD05">
            <w:pPr>
              <w:pStyle w:val="20"/>
              <w:spacing w:line="360" w:lineRule="exact"/>
              <w:ind w:left="83"/>
              <w:rPr>
                <w:rFonts w:hint="eastAsia"/>
                <w:color w:val="auto"/>
                <w:w w:val="90"/>
                <w:lang w:eastAsia="zh-CN"/>
              </w:rPr>
            </w:pPr>
            <w:r>
              <w:rPr>
                <w:rFonts w:hint="eastAsia"/>
                <w:color w:val="auto"/>
                <w:w w:val="90"/>
                <w:lang w:eastAsia="zh-CN"/>
              </w:rPr>
              <w:t>时间：2026年7月21日9时00分（北京时间）</w:t>
            </w:r>
          </w:p>
          <w:p w14:paraId="10A8D087">
            <w:pPr>
              <w:pStyle w:val="20"/>
              <w:spacing w:line="360" w:lineRule="exact"/>
              <w:ind w:left="83"/>
              <w:rPr>
                <w:rFonts w:hint="eastAsia"/>
                <w:color w:val="auto"/>
                <w:w w:val="90"/>
                <w:lang w:eastAsia="zh-CN"/>
              </w:rPr>
            </w:pPr>
            <w:r>
              <w:rPr>
                <w:rFonts w:hint="eastAsia"/>
                <w:color w:val="auto"/>
                <w:w w:val="90"/>
                <w:lang w:eastAsia="zh-CN"/>
              </w:rPr>
              <w:t>地点：陕西省西咸新区扶苏南路民善雅居商业楼A座三楼会议室</w:t>
            </w:r>
          </w:p>
        </w:tc>
      </w:tr>
      <w:tr w14:paraId="4C240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1038" w:type="dxa"/>
          </w:tcPr>
          <w:p w14:paraId="3E8C713D">
            <w:pPr>
              <w:pStyle w:val="20"/>
              <w:spacing w:line="360" w:lineRule="exact"/>
              <w:ind w:left="310"/>
              <w:rPr>
                <w:rFonts w:hint="eastAsia"/>
                <w:color w:val="auto"/>
                <w:w w:val="90"/>
              </w:rPr>
            </w:pPr>
            <w:r>
              <w:rPr>
                <w:color w:val="auto"/>
                <w:w w:val="90"/>
              </w:rPr>
              <w:t>22.1</w:t>
            </w:r>
          </w:p>
        </w:tc>
        <w:tc>
          <w:tcPr>
            <w:tcW w:w="1566" w:type="dxa"/>
          </w:tcPr>
          <w:p w14:paraId="2CE117D0">
            <w:pPr>
              <w:pStyle w:val="20"/>
              <w:spacing w:line="360" w:lineRule="exact"/>
              <w:ind w:left="86"/>
              <w:rPr>
                <w:rFonts w:hint="eastAsia"/>
                <w:color w:val="auto"/>
                <w:w w:val="90"/>
              </w:rPr>
            </w:pPr>
            <w:r>
              <w:rPr>
                <w:rFonts w:hint="eastAsia"/>
                <w:color w:val="auto"/>
                <w:w w:val="90"/>
              </w:rPr>
              <w:t>磋商时间及地点</w:t>
            </w:r>
          </w:p>
        </w:tc>
        <w:tc>
          <w:tcPr>
            <w:tcW w:w="6811" w:type="dxa"/>
          </w:tcPr>
          <w:p w14:paraId="525B5A8E">
            <w:pPr>
              <w:pStyle w:val="20"/>
              <w:spacing w:line="360" w:lineRule="exact"/>
              <w:ind w:left="83"/>
              <w:rPr>
                <w:rFonts w:hint="eastAsia"/>
                <w:color w:val="auto"/>
                <w:w w:val="90"/>
                <w:lang w:eastAsia="zh-CN"/>
              </w:rPr>
            </w:pPr>
            <w:r>
              <w:rPr>
                <w:rFonts w:hint="eastAsia"/>
                <w:color w:val="auto"/>
                <w:w w:val="90"/>
                <w:lang w:eastAsia="zh-CN"/>
              </w:rPr>
              <w:t>时间：2026年7月21日9时00分（北京时间）</w:t>
            </w:r>
          </w:p>
          <w:p w14:paraId="15ADEB2E">
            <w:pPr>
              <w:pStyle w:val="20"/>
              <w:spacing w:line="360" w:lineRule="exact"/>
              <w:ind w:left="83"/>
              <w:rPr>
                <w:rFonts w:hint="eastAsia"/>
                <w:color w:val="auto"/>
                <w:w w:val="90"/>
                <w:lang w:eastAsia="zh-CN"/>
              </w:rPr>
            </w:pPr>
            <w:r>
              <w:rPr>
                <w:rFonts w:hint="eastAsia"/>
                <w:color w:val="auto"/>
                <w:w w:val="90"/>
                <w:lang w:eastAsia="zh-CN"/>
              </w:rPr>
              <w:t>地点：陕西省西咸新区扶苏南路民善雅居商业楼A座三楼会议室</w:t>
            </w:r>
          </w:p>
        </w:tc>
      </w:tr>
      <w:tr w14:paraId="1E439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1038" w:type="dxa"/>
          </w:tcPr>
          <w:p w14:paraId="1CEB25CC">
            <w:pPr>
              <w:pStyle w:val="20"/>
              <w:spacing w:line="360" w:lineRule="exact"/>
              <w:ind w:left="310"/>
              <w:rPr>
                <w:rFonts w:hint="eastAsia"/>
                <w:color w:val="auto"/>
                <w:w w:val="90"/>
              </w:rPr>
            </w:pPr>
            <w:r>
              <w:rPr>
                <w:color w:val="auto"/>
                <w:w w:val="90"/>
              </w:rPr>
              <w:t>25.1</w:t>
            </w:r>
          </w:p>
        </w:tc>
        <w:tc>
          <w:tcPr>
            <w:tcW w:w="1566" w:type="dxa"/>
          </w:tcPr>
          <w:p w14:paraId="0415D503">
            <w:pPr>
              <w:pStyle w:val="20"/>
              <w:spacing w:line="360" w:lineRule="exact"/>
              <w:ind w:left="326"/>
              <w:rPr>
                <w:rFonts w:hint="eastAsia"/>
                <w:color w:val="auto"/>
                <w:w w:val="90"/>
              </w:rPr>
            </w:pPr>
            <w:r>
              <w:rPr>
                <w:color w:val="auto"/>
                <w:w w:val="90"/>
              </w:rPr>
              <w:t>评审方法</w:t>
            </w:r>
          </w:p>
        </w:tc>
        <w:tc>
          <w:tcPr>
            <w:tcW w:w="6811" w:type="dxa"/>
          </w:tcPr>
          <w:p w14:paraId="549975A8">
            <w:pPr>
              <w:pStyle w:val="20"/>
              <w:spacing w:line="360" w:lineRule="exact"/>
              <w:ind w:left="82"/>
              <w:rPr>
                <w:rFonts w:hint="eastAsia"/>
                <w:color w:val="auto"/>
                <w:w w:val="90"/>
                <w:lang w:eastAsia="zh-CN"/>
              </w:rPr>
            </w:pPr>
            <w:r>
              <w:rPr>
                <w:color w:val="auto"/>
                <w:w w:val="90"/>
                <w:lang w:eastAsia="zh-CN"/>
              </w:rPr>
              <w:t>综合评分法（详见第五章）</w:t>
            </w:r>
          </w:p>
        </w:tc>
      </w:tr>
      <w:tr w14:paraId="16E28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38" w:type="dxa"/>
          </w:tcPr>
          <w:p w14:paraId="21E82EDB">
            <w:pPr>
              <w:spacing w:line="360" w:lineRule="exact"/>
              <w:rPr>
                <w:color w:val="auto"/>
                <w:w w:val="90"/>
                <w:sz w:val="24"/>
                <w:szCs w:val="24"/>
                <w:lang w:eastAsia="zh-CN"/>
              </w:rPr>
            </w:pPr>
          </w:p>
          <w:p w14:paraId="635A48F8">
            <w:pPr>
              <w:spacing w:line="360" w:lineRule="exact"/>
              <w:rPr>
                <w:color w:val="auto"/>
                <w:w w:val="90"/>
                <w:sz w:val="24"/>
                <w:szCs w:val="24"/>
                <w:lang w:eastAsia="zh-CN"/>
              </w:rPr>
            </w:pPr>
          </w:p>
          <w:p w14:paraId="19AE41E4">
            <w:pPr>
              <w:spacing w:line="360" w:lineRule="exact"/>
              <w:rPr>
                <w:color w:val="auto"/>
                <w:w w:val="90"/>
                <w:sz w:val="24"/>
                <w:szCs w:val="24"/>
                <w:lang w:eastAsia="zh-CN"/>
              </w:rPr>
            </w:pPr>
          </w:p>
          <w:p w14:paraId="4D227B9A">
            <w:pPr>
              <w:spacing w:line="360" w:lineRule="exact"/>
              <w:rPr>
                <w:color w:val="auto"/>
                <w:w w:val="90"/>
                <w:sz w:val="24"/>
                <w:szCs w:val="24"/>
                <w:lang w:eastAsia="zh-CN"/>
              </w:rPr>
            </w:pPr>
          </w:p>
          <w:p w14:paraId="3EECB07E">
            <w:pPr>
              <w:pStyle w:val="20"/>
              <w:spacing w:line="360" w:lineRule="exact"/>
              <w:ind w:left="431"/>
              <w:rPr>
                <w:rFonts w:hint="eastAsia"/>
                <w:color w:val="auto"/>
                <w:w w:val="90"/>
              </w:rPr>
            </w:pPr>
            <w:r>
              <w:rPr>
                <w:color w:val="auto"/>
                <w:w w:val="90"/>
              </w:rPr>
              <w:t>30</w:t>
            </w:r>
          </w:p>
        </w:tc>
        <w:tc>
          <w:tcPr>
            <w:tcW w:w="1566" w:type="dxa"/>
          </w:tcPr>
          <w:p w14:paraId="193B9AAE">
            <w:pPr>
              <w:spacing w:line="360" w:lineRule="exact"/>
              <w:rPr>
                <w:color w:val="auto"/>
                <w:w w:val="90"/>
                <w:sz w:val="24"/>
                <w:szCs w:val="24"/>
              </w:rPr>
            </w:pPr>
          </w:p>
          <w:p w14:paraId="1EA9D4F0">
            <w:pPr>
              <w:spacing w:line="360" w:lineRule="exact"/>
              <w:rPr>
                <w:color w:val="auto"/>
                <w:w w:val="90"/>
                <w:sz w:val="24"/>
                <w:szCs w:val="24"/>
              </w:rPr>
            </w:pPr>
          </w:p>
          <w:p w14:paraId="745AB8DA">
            <w:pPr>
              <w:spacing w:line="360" w:lineRule="exact"/>
              <w:rPr>
                <w:color w:val="auto"/>
                <w:w w:val="90"/>
                <w:sz w:val="24"/>
                <w:szCs w:val="24"/>
              </w:rPr>
            </w:pPr>
          </w:p>
          <w:p w14:paraId="57726FD7">
            <w:pPr>
              <w:pStyle w:val="20"/>
              <w:spacing w:line="360" w:lineRule="exact"/>
              <w:ind w:left="700" w:right="37" w:hanging="612"/>
              <w:rPr>
                <w:rFonts w:hint="eastAsia"/>
                <w:color w:val="auto"/>
                <w:w w:val="90"/>
              </w:rPr>
            </w:pPr>
            <w:r>
              <w:rPr>
                <w:color w:val="auto"/>
                <w:w w:val="90"/>
              </w:rPr>
              <w:t>招标代理服务费</w:t>
            </w:r>
          </w:p>
        </w:tc>
        <w:tc>
          <w:tcPr>
            <w:tcW w:w="6811" w:type="dxa"/>
          </w:tcPr>
          <w:p w14:paraId="5C3973A1">
            <w:pPr>
              <w:pStyle w:val="20"/>
              <w:spacing w:line="360" w:lineRule="exact"/>
              <w:ind w:left="32" w:right="25" w:firstLine="16"/>
              <w:rPr>
                <w:rFonts w:hint="eastAsia"/>
                <w:color w:val="auto"/>
                <w:w w:val="90"/>
                <w:lang w:eastAsia="zh-CN"/>
              </w:rPr>
            </w:pPr>
            <w:r>
              <w:rPr>
                <w:color w:val="auto"/>
                <w:w w:val="90"/>
                <w:lang w:eastAsia="zh-CN"/>
              </w:rPr>
              <w:t>1.参照国家计委颁发的《招标代理服务收费管理暂行办法》（计价格[2002]1980 号）和国家发展和改革委员会办公厅颁发的《关于招标代理服务收费有关问题的通知》（发改办价格[2003]857号）的有关规定执行计取，不足6000.00元按 6000.00元收取。</w:t>
            </w:r>
          </w:p>
          <w:p w14:paraId="2315D03D">
            <w:pPr>
              <w:pStyle w:val="20"/>
              <w:spacing w:line="360" w:lineRule="exact"/>
              <w:ind w:left="32" w:right="25" w:firstLine="16"/>
              <w:rPr>
                <w:rFonts w:hint="eastAsia"/>
                <w:color w:val="auto"/>
                <w:w w:val="90"/>
                <w:lang w:eastAsia="zh-CN"/>
              </w:rPr>
            </w:pPr>
            <w:r>
              <w:rPr>
                <w:color w:val="auto"/>
                <w:w w:val="90"/>
                <w:lang w:eastAsia="zh-CN"/>
              </w:rPr>
              <w:t>2.成交单位在领取成交通知书前，须向采购代理机构一次性支付招标代理服务费。</w:t>
            </w:r>
          </w:p>
        </w:tc>
      </w:tr>
      <w:tr w14:paraId="35DC8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1038" w:type="dxa"/>
            <w:vAlign w:val="center"/>
          </w:tcPr>
          <w:p w14:paraId="0C0CAC13">
            <w:pPr>
              <w:spacing w:line="360" w:lineRule="exact"/>
              <w:jc w:val="center"/>
              <w:rPr>
                <w:color w:val="auto"/>
                <w:w w:val="90"/>
                <w:sz w:val="24"/>
                <w:szCs w:val="24"/>
                <w:lang w:eastAsia="zh-CN"/>
              </w:rPr>
            </w:pPr>
          </w:p>
          <w:p w14:paraId="61675AB4">
            <w:pPr>
              <w:pStyle w:val="20"/>
              <w:spacing w:line="360" w:lineRule="exact"/>
              <w:ind w:left="486"/>
              <w:jc w:val="both"/>
              <w:rPr>
                <w:rFonts w:hint="eastAsia"/>
                <w:color w:val="auto"/>
                <w:w w:val="90"/>
              </w:rPr>
            </w:pPr>
            <w:r>
              <w:rPr>
                <w:color w:val="auto"/>
                <w:w w:val="90"/>
              </w:rPr>
              <w:t>/</w:t>
            </w:r>
          </w:p>
        </w:tc>
        <w:tc>
          <w:tcPr>
            <w:tcW w:w="1566" w:type="dxa"/>
            <w:vAlign w:val="center"/>
          </w:tcPr>
          <w:p w14:paraId="550FA227">
            <w:pPr>
              <w:spacing w:line="360" w:lineRule="exact"/>
              <w:jc w:val="center"/>
              <w:rPr>
                <w:color w:val="auto"/>
                <w:w w:val="90"/>
                <w:sz w:val="24"/>
                <w:szCs w:val="24"/>
              </w:rPr>
            </w:pPr>
          </w:p>
          <w:p w14:paraId="689160FE">
            <w:pPr>
              <w:pStyle w:val="20"/>
              <w:spacing w:line="360" w:lineRule="exact"/>
              <w:ind w:left="331"/>
              <w:jc w:val="both"/>
              <w:rPr>
                <w:rFonts w:hint="eastAsia"/>
                <w:color w:val="auto"/>
                <w:w w:val="90"/>
              </w:rPr>
            </w:pPr>
            <w:r>
              <w:rPr>
                <w:color w:val="auto"/>
                <w:w w:val="90"/>
              </w:rPr>
              <w:t>履约担保</w:t>
            </w:r>
          </w:p>
        </w:tc>
        <w:tc>
          <w:tcPr>
            <w:tcW w:w="6811" w:type="dxa"/>
          </w:tcPr>
          <w:p w14:paraId="2C42DC06">
            <w:pPr>
              <w:pStyle w:val="20"/>
              <w:spacing w:line="360" w:lineRule="exact"/>
              <w:ind w:left="89"/>
              <w:rPr>
                <w:rFonts w:hint="eastAsia"/>
                <w:color w:val="auto"/>
                <w:w w:val="90"/>
                <w:lang w:eastAsia="zh-CN"/>
              </w:rPr>
            </w:pPr>
            <w:r>
              <w:rPr>
                <w:rFonts w:ascii="Segoe UI Symbol" w:hAnsi="Segoe UI Symbol" w:eastAsia="Segoe UI Symbol" w:cs="Segoe UI Symbol"/>
                <w:color w:val="auto"/>
                <w:w w:val="90"/>
                <w:lang w:eastAsia="zh-CN"/>
              </w:rPr>
              <w:t>☑</w:t>
            </w:r>
            <w:r>
              <w:rPr>
                <w:color w:val="auto"/>
                <w:w w:val="90"/>
                <w:lang w:eastAsia="zh-CN"/>
              </w:rPr>
              <w:t>不要求提供</w:t>
            </w:r>
          </w:p>
          <w:p w14:paraId="1BFF8D4D">
            <w:pPr>
              <w:pStyle w:val="20"/>
              <w:spacing w:line="360" w:lineRule="exact"/>
              <w:ind w:left="82" w:right="25" w:firstLine="21"/>
              <w:rPr>
                <w:rFonts w:hint="eastAsia"/>
                <w:color w:val="auto"/>
                <w:w w:val="90"/>
                <w:lang w:eastAsia="zh-CN"/>
              </w:rPr>
            </w:pPr>
            <w:r>
              <w:rPr>
                <w:color w:val="auto"/>
                <w:w w:val="90"/>
                <w:lang w:eastAsia="zh-CN"/>
              </w:rPr>
              <w:t>□要求提供，本采购项目履约保证金为合同金额的 5%，提交方式为：转账、电汇、担保机构保函。</w:t>
            </w:r>
          </w:p>
        </w:tc>
      </w:tr>
      <w:tr w14:paraId="4800B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1038" w:type="dxa"/>
            <w:vAlign w:val="center"/>
          </w:tcPr>
          <w:p w14:paraId="6787B6A0">
            <w:pPr>
              <w:pStyle w:val="20"/>
              <w:spacing w:line="360" w:lineRule="exact"/>
              <w:ind w:left="486"/>
              <w:jc w:val="both"/>
              <w:rPr>
                <w:rFonts w:hint="eastAsia"/>
                <w:color w:val="auto"/>
                <w:w w:val="90"/>
              </w:rPr>
            </w:pPr>
            <w:r>
              <w:rPr>
                <w:color w:val="auto"/>
                <w:w w:val="90"/>
              </w:rPr>
              <w:t>/</w:t>
            </w:r>
          </w:p>
        </w:tc>
        <w:tc>
          <w:tcPr>
            <w:tcW w:w="1566" w:type="dxa"/>
            <w:vAlign w:val="center"/>
          </w:tcPr>
          <w:p w14:paraId="5C760C90">
            <w:pPr>
              <w:pStyle w:val="20"/>
              <w:spacing w:line="360" w:lineRule="exact"/>
              <w:ind w:left="328"/>
              <w:jc w:val="both"/>
              <w:rPr>
                <w:rFonts w:hint="eastAsia"/>
                <w:color w:val="auto"/>
                <w:w w:val="90"/>
              </w:rPr>
            </w:pPr>
            <w:r>
              <w:rPr>
                <w:color w:val="auto"/>
                <w:w w:val="90"/>
              </w:rPr>
              <w:t>踏勘现场</w:t>
            </w:r>
          </w:p>
        </w:tc>
        <w:tc>
          <w:tcPr>
            <w:tcW w:w="6811" w:type="dxa"/>
          </w:tcPr>
          <w:p w14:paraId="37CCD47E">
            <w:pPr>
              <w:pStyle w:val="20"/>
              <w:spacing w:line="360" w:lineRule="exact"/>
              <w:ind w:left="82"/>
              <w:rPr>
                <w:rFonts w:hint="eastAsia"/>
                <w:color w:val="auto"/>
                <w:w w:val="90"/>
              </w:rPr>
            </w:pPr>
            <w:r>
              <w:rPr>
                <w:color w:val="auto"/>
                <w:w w:val="90"/>
              </w:rPr>
              <w:t>不踏勘</w:t>
            </w:r>
          </w:p>
        </w:tc>
      </w:tr>
      <w:tr w14:paraId="69120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1038" w:type="dxa"/>
            <w:vAlign w:val="center"/>
          </w:tcPr>
          <w:p w14:paraId="2463E258">
            <w:pPr>
              <w:pStyle w:val="20"/>
              <w:spacing w:line="360" w:lineRule="exact"/>
              <w:ind w:left="486"/>
              <w:jc w:val="both"/>
              <w:rPr>
                <w:rFonts w:hint="eastAsia"/>
                <w:color w:val="auto"/>
                <w:w w:val="90"/>
              </w:rPr>
            </w:pPr>
            <w:r>
              <w:rPr>
                <w:color w:val="auto"/>
                <w:w w:val="90"/>
              </w:rPr>
              <w:t>/</w:t>
            </w:r>
          </w:p>
        </w:tc>
        <w:tc>
          <w:tcPr>
            <w:tcW w:w="1566" w:type="dxa"/>
            <w:vAlign w:val="center"/>
          </w:tcPr>
          <w:p w14:paraId="3F09D033">
            <w:pPr>
              <w:pStyle w:val="20"/>
              <w:spacing w:line="360" w:lineRule="exact"/>
              <w:ind w:left="451"/>
              <w:jc w:val="both"/>
              <w:rPr>
                <w:rFonts w:hint="eastAsia"/>
                <w:color w:val="auto"/>
                <w:w w:val="90"/>
              </w:rPr>
            </w:pPr>
            <w:r>
              <w:rPr>
                <w:color w:val="auto"/>
                <w:w w:val="90"/>
              </w:rPr>
              <w:t>一致性</w:t>
            </w:r>
          </w:p>
        </w:tc>
        <w:tc>
          <w:tcPr>
            <w:tcW w:w="6811" w:type="dxa"/>
          </w:tcPr>
          <w:p w14:paraId="76850B5E">
            <w:pPr>
              <w:pStyle w:val="20"/>
              <w:spacing w:line="360" w:lineRule="exact"/>
              <w:ind w:left="97" w:right="25" w:hanging="18"/>
              <w:rPr>
                <w:rFonts w:hint="eastAsia"/>
                <w:color w:val="auto"/>
                <w:w w:val="90"/>
                <w:lang w:eastAsia="zh-CN"/>
              </w:rPr>
            </w:pPr>
            <w:r>
              <w:rPr>
                <w:color w:val="auto"/>
                <w:w w:val="90"/>
                <w:lang w:eastAsia="zh-CN"/>
              </w:rPr>
              <w:t>供应商须知前附表和供应商须知不一致的地方，以供应商须知前附表为准。</w:t>
            </w:r>
          </w:p>
        </w:tc>
      </w:tr>
      <w:tr w14:paraId="6CBC1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1038" w:type="dxa"/>
          </w:tcPr>
          <w:p w14:paraId="7309AF33">
            <w:pPr>
              <w:spacing w:line="360" w:lineRule="exact"/>
              <w:rPr>
                <w:color w:val="auto"/>
                <w:w w:val="90"/>
                <w:sz w:val="24"/>
                <w:szCs w:val="24"/>
                <w:lang w:eastAsia="zh-CN"/>
              </w:rPr>
            </w:pPr>
          </w:p>
          <w:p w14:paraId="55932B11">
            <w:pPr>
              <w:pStyle w:val="20"/>
              <w:spacing w:line="360" w:lineRule="exact"/>
              <w:ind w:left="486"/>
              <w:rPr>
                <w:rFonts w:hint="eastAsia"/>
                <w:color w:val="auto"/>
                <w:w w:val="90"/>
              </w:rPr>
            </w:pPr>
            <w:r>
              <w:rPr>
                <w:color w:val="auto"/>
                <w:w w:val="90"/>
              </w:rPr>
              <w:t>/</w:t>
            </w:r>
          </w:p>
        </w:tc>
        <w:tc>
          <w:tcPr>
            <w:tcW w:w="1566" w:type="dxa"/>
          </w:tcPr>
          <w:p w14:paraId="259F35EB">
            <w:pPr>
              <w:pStyle w:val="20"/>
              <w:spacing w:line="360" w:lineRule="exact"/>
              <w:ind w:left="327"/>
              <w:rPr>
                <w:rFonts w:hint="eastAsia"/>
                <w:color w:val="auto"/>
                <w:w w:val="90"/>
              </w:rPr>
            </w:pPr>
          </w:p>
          <w:p w14:paraId="67E44BC4">
            <w:pPr>
              <w:pStyle w:val="20"/>
              <w:spacing w:line="360" w:lineRule="exact"/>
              <w:ind w:left="327"/>
              <w:rPr>
                <w:rFonts w:hint="eastAsia"/>
                <w:color w:val="auto"/>
                <w:w w:val="90"/>
              </w:rPr>
            </w:pPr>
            <w:r>
              <w:rPr>
                <w:color w:val="auto"/>
                <w:w w:val="90"/>
              </w:rPr>
              <w:t>所属行业</w:t>
            </w:r>
          </w:p>
        </w:tc>
        <w:tc>
          <w:tcPr>
            <w:tcW w:w="6811" w:type="dxa"/>
          </w:tcPr>
          <w:p w14:paraId="3C3B7E69">
            <w:pPr>
              <w:pStyle w:val="20"/>
              <w:spacing w:line="360" w:lineRule="exact"/>
              <w:ind w:left="48"/>
              <w:rPr>
                <w:rFonts w:hint="eastAsia"/>
                <w:color w:val="auto"/>
                <w:w w:val="90"/>
                <w:lang w:eastAsia="zh-CN"/>
              </w:rPr>
            </w:pPr>
            <w:r>
              <w:rPr>
                <w:color w:val="auto"/>
                <w:w w:val="90"/>
                <w:lang w:eastAsia="zh-CN"/>
              </w:rPr>
              <w:t>1.本项目为</w:t>
            </w:r>
            <w:r>
              <w:rPr>
                <w:b/>
                <w:bCs/>
                <w:color w:val="auto"/>
                <w:w w:val="90"/>
                <w:lang w:eastAsia="zh-CN"/>
              </w:rPr>
              <w:t>非专门面向中小企业采购</w:t>
            </w:r>
            <w:r>
              <w:rPr>
                <w:color w:val="auto"/>
                <w:w w:val="90"/>
                <w:lang w:eastAsia="zh-CN"/>
              </w:rPr>
              <w:t>。</w:t>
            </w:r>
          </w:p>
          <w:p w14:paraId="5EF222FC">
            <w:pPr>
              <w:pStyle w:val="20"/>
              <w:spacing w:line="360" w:lineRule="exact"/>
              <w:ind w:left="34"/>
              <w:rPr>
                <w:rFonts w:hint="eastAsia"/>
                <w:color w:val="auto"/>
                <w:w w:val="90"/>
                <w:lang w:eastAsia="zh-CN"/>
              </w:rPr>
            </w:pPr>
            <w:r>
              <w:rPr>
                <w:color w:val="auto"/>
                <w:w w:val="90"/>
                <w:lang w:eastAsia="zh-CN"/>
              </w:rPr>
              <w:t>2.本项目属性为：</w:t>
            </w:r>
            <w:r>
              <w:rPr>
                <w:color w:val="auto"/>
                <w:w w:val="90"/>
                <w:u w:val="single"/>
                <w:lang w:eastAsia="zh-CN"/>
              </w:rPr>
              <w:t>服务</w:t>
            </w:r>
            <w:r>
              <w:rPr>
                <w:color w:val="auto"/>
                <w:w w:val="90"/>
                <w:lang w:eastAsia="zh-CN"/>
              </w:rPr>
              <w:t>。</w:t>
            </w:r>
          </w:p>
          <w:p w14:paraId="516D64AD">
            <w:pPr>
              <w:pStyle w:val="20"/>
              <w:spacing w:line="360" w:lineRule="exact"/>
              <w:ind w:left="48"/>
              <w:rPr>
                <w:rFonts w:hint="eastAsia"/>
                <w:color w:val="auto"/>
                <w:w w:val="90"/>
                <w:lang w:eastAsia="zh-CN"/>
              </w:rPr>
            </w:pPr>
            <w:r>
              <w:rPr>
                <w:rFonts w:hint="eastAsia"/>
                <w:color w:val="auto"/>
                <w:w w:val="90"/>
                <w:lang w:eastAsia="zh-CN"/>
              </w:rPr>
              <w:t>3.所属行业：其他未列明行业</w:t>
            </w:r>
          </w:p>
        </w:tc>
      </w:tr>
    </w:tbl>
    <w:p w14:paraId="0686CD0E">
      <w:pPr>
        <w:spacing w:line="91" w:lineRule="exact"/>
        <w:rPr>
          <w:color w:val="auto"/>
          <w:lang w:eastAsia="zh-CN"/>
        </w:rPr>
      </w:pPr>
    </w:p>
    <w:p w14:paraId="7C753F1D">
      <w:pPr>
        <w:pStyle w:val="4"/>
        <w:rPr>
          <w:color w:val="auto"/>
          <w:lang w:eastAsia="zh-CN"/>
        </w:rPr>
      </w:pPr>
    </w:p>
    <w:p w14:paraId="3903421B">
      <w:pPr>
        <w:rPr>
          <w:color w:val="auto"/>
          <w:lang w:eastAsia="zh-CN"/>
        </w:rPr>
        <w:sectPr>
          <w:headerReference r:id="rId6" w:type="default"/>
          <w:footerReference r:id="rId7" w:type="default"/>
          <w:pgSz w:w="11906" w:h="16839"/>
          <w:pgMar w:top="1587" w:right="1417" w:bottom="1417" w:left="1417" w:header="1048" w:footer="810" w:gutter="0"/>
          <w:pgNumType w:fmt="numberInDash"/>
          <w:cols w:space="720" w:num="1"/>
        </w:sectPr>
      </w:pPr>
    </w:p>
    <w:p w14:paraId="4D0BE857">
      <w:pPr>
        <w:spacing w:before="245" w:line="225" w:lineRule="auto"/>
        <w:ind w:left="3972"/>
        <w:rPr>
          <w:rFonts w:hint="eastAsia" w:ascii="宋体" w:hAnsi="宋体" w:eastAsia="宋体" w:cs="宋体"/>
          <w:color w:val="auto"/>
          <w:sz w:val="31"/>
          <w:szCs w:val="31"/>
          <w:lang w:eastAsia="zh-CN"/>
        </w:rPr>
      </w:pPr>
      <w:r>
        <w:rPr>
          <w:rFonts w:ascii="宋体" w:hAnsi="宋体" w:eastAsia="宋体" w:cs="宋体"/>
          <w:b/>
          <w:bCs/>
          <w:color w:val="auto"/>
          <w:spacing w:val="-17"/>
          <w:sz w:val="31"/>
          <w:szCs w:val="31"/>
          <w:lang w:eastAsia="zh-CN"/>
        </w:rPr>
        <w:t>一</w:t>
      </w:r>
      <w:r>
        <w:rPr>
          <w:rFonts w:ascii="宋体" w:hAnsi="宋体" w:eastAsia="宋体" w:cs="宋体"/>
          <w:color w:val="auto"/>
          <w:spacing w:val="-116"/>
          <w:sz w:val="31"/>
          <w:szCs w:val="31"/>
          <w:lang w:eastAsia="zh-CN"/>
        </w:rPr>
        <w:t xml:space="preserve"> </w:t>
      </w:r>
      <w:r>
        <w:rPr>
          <w:rFonts w:ascii="宋体" w:hAnsi="宋体" w:eastAsia="宋体" w:cs="宋体"/>
          <w:b/>
          <w:bCs/>
          <w:color w:val="auto"/>
          <w:spacing w:val="-17"/>
          <w:sz w:val="31"/>
          <w:szCs w:val="31"/>
          <w:lang w:eastAsia="zh-CN"/>
        </w:rPr>
        <w:t>、</w:t>
      </w:r>
      <w:r>
        <w:rPr>
          <w:rFonts w:ascii="宋体" w:hAnsi="宋体" w:eastAsia="宋体" w:cs="宋体"/>
          <w:color w:val="auto"/>
          <w:spacing w:val="-128"/>
          <w:sz w:val="31"/>
          <w:szCs w:val="31"/>
          <w:lang w:eastAsia="zh-CN"/>
        </w:rPr>
        <w:t xml:space="preserve"> </w:t>
      </w:r>
      <w:r>
        <w:rPr>
          <w:rFonts w:ascii="宋体" w:hAnsi="宋体" w:eastAsia="宋体" w:cs="宋体"/>
          <w:b/>
          <w:bCs/>
          <w:color w:val="auto"/>
          <w:spacing w:val="-17"/>
          <w:sz w:val="31"/>
          <w:szCs w:val="31"/>
          <w:lang w:eastAsia="zh-CN"/>
        </w:rPr>
        <w:t>总</w:t>
      </w:r>
      <w:r>
        <w:rPr>
          <w:rFonts w:ascii="宋体" w:hAnsi="宋体" w:eastAsia="宋体" w:cs="宋体"/>
          <w:color w:val="auto"/>
          <w:spacing w:val="27"/>
          <w:sz w:val="31"/>
          <w:szCs w:val="31"/>
          <w:lang w:eastAsia="zh-CN"/>
        </w:rPr>
        <w:t xml:space="preserve"> </w:t>
      </w:r>
      <w:r>
        <w:rPr>
          <w:rFonts w:ascii="宋体" w:hAnsi="宋体" w:eastAsia="宋体" w:cs="宋体"/>
          <w:b/>
          <w:bCs/>
          <w:color w:val="auto"/>
          <w:spacing w:val="-17"/>
          <w:sz w:val="31"/>
          <w:szCs w:val="31"/>
          <w:lang w:eastAsia="zh-CN"/>
        </w:rPr>
        <w:t>则</w:t>
      </w:r>
    </w:p>
    <w:p w14:paraId="5CDD25F9">
      <w:pPr>
        <w:spacing w:line="520" w:lineRule="exact"/>
        <w:ind w:left="27"/>
        <w:outlineLvl w:val="2"/>
        <w:rPr>
          <w:rFonts w:hint="eastAsia" w:ascii="宋体" w:hAnsi="宋体" w:eastAsia="宋体" w:cs="宋体"/>
          <w:color w:val="auto"/>
          <w:sz w:val="24"/>
          <w:szCs w:val="24"/>
          <w:lang w:eastAsia="zh-CN"/>
        </w:rPr>
      </w:pPr>
      <w:bookmarkStart w:id="4" w:name="_Toc31215"/>
      <w:bookmarkStart w:id="5" w:name="_Toc9015"/>
      <w:r>
        <w:rPr>
          <w:rFonts w:ascii="宋体" w:hAnsi="宋体" w:eastAsia="宋体" w:cs="宋体"/>
          <w:b/>
          <w:bCs/>
          <w:color w:val="auto"/>
          <w:spacing w:val="-7"/>
          <w:sz w:val="24"/>
          <w:szCs w:val="24"/>
          <w:lang w:eastAsia="zh-CN"/>
        </w:rPr>
        <w:t>1.资金来源</w:t>
      </w:r>
      <w:bookmarkEnd w:id="4"/>
      <w:bookmarkEnd w:id="5"/>
      <w:r>
        <w:rPr>
          <w:rFonts w:hint="eastAsia" w:ascii="宋体" w:hAnsi="宋体" w:eastAsia="宋体" w:cs="宋体"/>
          <w:b/>
          <w:bCs/>
          <w:color w:val="auto"/>
          <w:spacing w:val="-7"/>
          <w:sz w:val="24"/>
          <w:szCs w:val="24"/>
          <w:lang w:eastAsia="zh-CN"/>
        </w:rPr>
        <w:t>及项目名称</w:t>
      </w:r>
    </w:p>
    <w:p w14:paraId="2B06AF87">
      <w:pPr>
        <w:spacing w:line="520" w:lineRule="exact"/>
        <w:ind w:left="10" w:right="101" w:firstLine="481"/>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1.1 本次竞争性磋商所签合同使用财政资金支付，资金已落实到位。</w:t>
      </w:r>
    </w:p>
    <w:p w14:paraId="26A34607">
      <w:pPr>
        <w:spacing w:line="520" w:lineRule="exact"/>
        <w:ind w:left="12" w:firstLine="472" w:firstLineChars="200"/>
        <w:outlineLvl w:val="2"/>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1.2 项目名称：</w:t>
      </w:r>
      <w:bookmarkStart w:id="6" w:name="_Toc29272"/>
      <w:bookmarkStart w:id="7" w:name="_Toc18272"/>
      <w:r>
        <w:rPr>
          <w:rFonts w:hint="eastAsia" w:ascii="宋体" w:hAnsi="宋体" w:eastAsia="宋体" w:cs="宋体"/>
          <w:color w:val="auto"/>
          <w:spacing w:val="-2"/>
          <w:sz w:val="24"/>
          <w:szCs w:val="24"/>
          <w:lang w:eastAsia="zh-CN"/>
        </w:rPr>
        <w:t>陕西省秦岭水资源保护利用专项规划评估及修编</w:t>
      </w:r>
    </w:p>
    <w:p w14:paraId="60C23AD4">
      <w:pPr>
        <w:spacing w:line="520" w:lineRule="exact"/>
        <w:ind w:left="12" w:firstLine="466" w:firstLineChars="200"/>
        <w:outlineLvl w:val="2"/>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2.名词解释</w:t>
      </w:r>
      <w:bookmarkEnd w:id="6"/>
      <w:bookmarkEnd w:id="7"/>
    </w:p>
    <w:p w14:paraId="1657D160">
      <w:pPr>
        <w:spacing w:line="520" w:lineRule="exact"/>
        <w:ind w:left="492"/>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2.1</w:t>
      </w:r>
      <w:r>
        <w:rPr>
          <w:rFonts w:ascii="宋体" w:hAnsi="宋体" w:eastAsia="宋体" w:cs="宋体"/>
          <w:color w:val="auto"/>
          <w:spacing w:val="-42"/>
          <w:sz w:val="24"/>
          <w:szCs w:val="24"/>
          <w:lang w:eastAsia="zh-CN"/>
        </w:rPr>
        <w:t xml:space="preserve"> </w:t>
      </w:r>
      <w:r>
        <w:rPr>
          <w:rFonts w:ascii="宋体" w:hAnsi="宋体" w:eastAsia="宋体" w:cs="宋体"/>
          <w:color w:val="auto"/>
          <w:spacing w:val="-2"/>
          <w:sz w:val="24"/>
          <w:szCs w:val="24"/>
          <w:lang w:eastAsia="zh-CN"/>
        </w:rPr>
        <w:t>采购人：见供应商须知前附表</w:t>
      </w:r>
    </w:p>
    <w:p w14:paraId="42081B1A">
      <w:pPr>
        <w:spacing w:line="520" w:lineRule="exact"/>
        <w:ind w:left="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2.2</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采购代理机构：</w:t>
      </w:r>
      <w:r>
        <w:rPr>
          <w:rFonts w:hint="eastAsia" w:ascii="宋体" w:hAnsi="宋体" w:eastAsia="宋体" w:cs="宋体"/>
          <w:color w:val="auto"/>
          <w:spacing w:val="-1"/>
          <w:sz w:val="24"/>
          <w:szCs w:val="24"/>
          <w:lang w:eastAsia="zh-CN"/>
        </w:rPr>
        <w:t>陕西金岸工程项目管理有限公司</w:t>
      </w:r>
    </w:p>
    <w:p w14:paraId="4C049C5F">
      <w:pPr>
        <w:spacing w:line="520" w:lineRule="exact"/>
        <w:ind w:left="492"/>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2.3</w:t>
      </w:r>
      <w:r>
        <w:rPr>
          <w:rFonts w:ascii="宋体" w:hAnsi="宋体" w:eastAsia="宋体" w:cs="宋体"/>
          <w:color w:val="auto"/>
          <w:spacing w:val="-38"/>
          <w:sz w:val="24"/>
          <w:szCs w:val="24"/>
          <w:lang w:eastAsia="zh-CN"/>
        </w:rPr>
        <w:t xml:space="preserve"> </w:t>
      </w:r>
      <w:r>
        <w:rPr>
          <w:rFonts w:ascii="宋体" w:hAnsi="宋体" w:eastAsia="宋体" w:cs="宋体"/>
          <w:color w:val="auto"/>
          <w:spacing w:val="-2"/>
          <w:sz w:val="24"/>
          <w:szCs w:val="24"/>
          <w:lang w:eastAsia="zh-CN"/>
        </w:rPr>
        <w:t>监督机构：</w:t>
      </w:r>
      <w:r>
        <w:rPr>
          <w:rFonts w:hint="eastAsia" w:ascii="宋体" w:hAnsi="宋体" w:eastAsia="宋体" w:cs="宋体"/>
          <w:color w:val="auto"/>
          <w:spacing w:val="-2"/>
          <w:sz w:val="24"/>
          <w:szCs w:val="24"/>
          <w:lang w:eastAsia="zh-CN"/>
        </w:rPr>
        <w:t>相关</w:t>
      </w:r>
      <w:r>
        <w:rPr>
          <w:rFonts w:ascii="宋体" w:hAnsi="宋体" w:eastAsia="宋体" w:cs="宋体"/>
          <w:color w:val="auto"/>
          <w:spacing w:val="-2"/>
          <w:sz w:val="24"/>
          <w:szCs w:val="24"/>
          <w:lang w:eastAsia="zh-CN"/>
        </w:rPr>
        <w:t>部门</w:t>
      </w:r>
    </w:p>
    <w:p w14:paraId="67EFBFE0">
      <w:pPr>
        <w:spacing w:line="520" w:lineRule="exact"/>
        <w:ind w:left="10" w:right="101" w:firstLine="481"/>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2.4</w:t>
      </w:r>
      <w:r>
        <w:rPr>
          <w:rFonts w:ascii="宋体" w:hAnsi="宋体" w:eastAsia="宋体" w:cs="宋体"/>
          <w:color w:val="auto"/>
          <w:spacing w:val="-50"/>
          <w:sz w:val="24"/>
          <w:szCs w:val="24"/>
          <w:lang w:eastAsia="zh-CN"/>
        </w:rPr>
        <w:t xml:space="preserve"> </w:t>
      </w:r>
      <w:r>
        <w:rPr>
          <w:rFonts w:ascii="宋体" w:hAnsi="宋体" w:eastAsia="宋体" w:cs="宋体"/>
          <w:color w:val="auto"/>
          <w:spacing w:val="-3"/>
          <w:sz w:val="24"/>
          <w:szCs w:val="24"/>
          <w:lang w:eastAsia="zh-CN"/>
        </w:rPr>
        <w:t>供应商：是指响应和符合竞争性磋商文件规定资格条件且</w:t>
      </w:r>
      <w:r>
        <w:rPr>
          <w:rFonts w:ascii="宋体" w:hAnsi="宋体" w:eastAsia="宋体" w:cs="宋体"/>
          <w:color w:val="auto"/>
          <w:spacing w:val="-4"/>
          <w:sz w:val="24"/>
          <w:szCs w:val="24"/>
          <w:lang w:eastAsia="zh-CN"/>
        </w:rPr>
        <w:t>参与竞争性磋商的法人、</w:t>
      </w:r>
      <w:r>
        <w:rPr>
          <w:rFonts w:ascii="宋体" w:hAnsi="宋体" w:eastAsia="宋体" w:cs="宋体"/>
          <w:color w:val="auto"/>
          <w:spacing w:val="-2"/>
          <w:sz w:val="24"/>
          <w:szCs w:val="24"/>
          <w:lang w:eastAsia="zh-CN"/>
        </w:rPr>
        <w:t>其他组织或者自然人。</w:t>
      </w:r>
    </w:p>
    <w:p w14:paraId="73A0ECA2">
      <w:pPr>
        <w:spacing w:line="520" w:lineRule="exact"/>
        <w:ind w:left="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2.5</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产品是指本竞争性磋商文件中第四章所述所有产品。</w:t>
      </w:r>
    </w:p>
    <w:p w14:paraId="7FA2F124">
      <w:pPr>
        <w:spacing w:line="520" w:lineRule="exact"/>
        <w:ind w:left="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2.6</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服务是指供应商为满足竞争性磋商文件要求而提供的服务。</w:t>
      </w:r>
    </w:p>
    <w:p w14:paraId="290A00AB">
      <w:pPr>
        <w:spacing w:line="520" w:lineRule="exact"/>
        <w:ind w:left="14" w:right="181" w:firstLine="478"/>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2.7</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节能产品或者环保产品是指依据国家确定的认证机构出具的、</w:t>
      </w:r>
      <w:r>
        <w:rPr>
          <w:rFonts w:ascii="宋体" w:hAnsi="宋体" w:eastAsia="宋体" w:cs="宋体"/>
          <w:color w:val="auto"/>
          <w:sz w:val="24"/>
          <w:szCs w:val="24"/>
          <w:lang w:eastAsia="zh-CN"/>
        </w:rPr>
        <w:t>处于有效期之内的</w:t>
      </w:r>
      <w:r>
        <w:rPr>
          <w:rFonts w:ascii="宋体" w:hAnsi="宋体" w:eastAsia="宋体" w:cs="宋体"/>
          <w:color w:val="auto"/>
          <w:spacing w:val="-1"/>
          <w:sz w:val="24"/>
          <w:szCs w:val="24"/>
          <w:lang w:eastAsia="zh-CN"/>
        </w:rPr>
        <w:t>具有节能产品、环境标志产品认证证书的产品。</w:t>
      </w:r>
    </w:p>
    <w:p w14:paraId="7FC86D12">
      <w:pPr>
        <w:spacing w:line="520" w:lineRule="exact"/>
        <w:ind w:left="13" w:right="181" w:firstLine="479"/>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2.8</w:t>
      </w:r>
      <w:r>
        <w:rPr>
          <w:rFonts w:ascii="宋体" w:hAnsi="宋体" w:eastAsia="宋体" w:cs="宋体"/>
          <w:color w:val="auto"/>
          <w:spacing w:val="-53"/>
          <w:sz w:val="24"/>
          <w:szCs w:val="24"/>
          <w:lang w:eastAsia="zh-CN"/>
        </w:rPr>
        <w:t xml:space="preserve"> </w:t>
      </w:r>
      <w:r>
        <w:rPr>
          <w:rFonts w:ascii="宋体" w:hAnsi="宋体" w:eastAsia="宋体" w:cs="宋体"/>
          <w:color w:val="auto"/>
          <w:spacing w:val="-5"/>
          <w:sz w:val="24"/>
          <w:szCs w:val="24"/>
          <w:lang w:eastAsia="zh-CN"/>
        </w:rPr>
        <w:t>进口产品是指通过中国海关报关验放进入中国境内且产自</w:t>
      </w:r>
      <w:r>
        <w:rPr>
          <w:rFonts w:ascii="宋体" w:hAnsi="宋体" w:eastAsia="宋体" w:cs="宋体"/>
          <w:color w:val="auto"/>
          <w:spacing w:val="-6"/>
          <w:sz w:val="24"/>
          <w:szCs w:val="24"/>
          <w:lang w:eastAsia="zh-CN"/>
        </w:rPr>
        <w:t>关境外的产品，详见《关</w:t>
      </w:r>
      <w:r>
        <w:rPr>
          <w:rFonts w:ascii="宋体" w:hAnsi="宋体" w:eastAsia="宋体" w:cs="宋体"/>
          <w:color w:val="auto"/>
          <w:spacing w:val="-2"/>
          <w:sz w:val="24"/>
          <w:szCs w:val="24"/>
          <w:lang w:eastAsia="zh-CN"/>
        </w:rPr>
        <w:t>于政府采购进口产品管理有关问题的通知》</w:t>
      </w:r>
      <w:r>
        <w:rPr>
          <w:rFonts w:ascii="宋体" w:hAnsi="宋体" w:eastAsia="宋体" w:cs="宋体"/>
          <w:color w:val="auto"/>
          <w:spacing w:val="-69"/>
          <w:sz w:val="24"/>
          <w:szCs w:val="24"/>
          <w:lang w:eastAsia="zh-CN"/>
        </w:rPr>
        <w:t xml:space="preserve"> </w:t>
      </w:r>
      <w:r>
        <w:rPr>
          <w:rFonts w:ascii="宋体" w:hAnsi="宋体" w:eastAsia="宋体" w:cs="宋体"/>
          <w:color w:val="auto"/>
          <w:spacing w:val="-2"/>
          <w:sz w:val="24"/>
          <w:szCs w:val="24"/>
          <w:lang w:eastAsia="zh-CN"/>
        </w:rPr>
        <w:t>(财</w:t>
      </w:r>
      <w:r>
        <w:rPr>
          <w:rFonts w:ascii="宋体" w:hAnsi="宋体" w:eastAsia="宋体" w:cs="宋体"/>
          <w:color w:val="auto"/>
          <w:spacing w:val="-3"/>
          <w:sz w:val="24"/>
          <w:szCs w:val="24"/>
          <w:lang w:eastAsia="zh-CN"/>
        </w:rPr>
        <w:t>库[2007]119</w:t>
      </w:r>
      <w:r>
        <w:rPr>
          <w:rFonts w:ascii="宋体" w:hAnsi="宋体" w:eastAsia="宋体" w:cs="宋体"/>
          <w:color w:val="auto"/>
          <w:spacing w:val="-45"/>
          <w:sz w:val="24"/>
          <w:szCs w:val="24"/>
          <w:lang w:eastAsia="zh-CN"/>
        </w:rPr>
        <w:t xml:space="preserve"> </w:t>
      </w:r>
      <w:r>
        <w:rPr>
          <w:rFonts w:ascii="宋体" w:hAnsi="宋体" w:eastAsia="宋体" w:cs="宋体"/>
          <w:color w:val="auto"/>
          <w:spacing w:val="-3"/>
          <w:sz w:val="24"/>
          <w:szCs w:val="24"/>
          <w:lang w:eastAsia="zh-CN"/>
        </w:rPr>
        <w:t>号)。</w:t>
      </w:r>
    </w:p>
    <w:p w14:paraId="470D3A48">
      <w:pPr>
        <w:spacing w:line="520" w:lineRule="exact"/>
        <w:ind w:left="8" w:right="181" w:firstLine="483"/>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2.9</w:t>
      </w:r>
      <w:r>
        <w:rPr>
          <w:rFonts w:ascii="宋体" w:hAnsi="宋体" w:eastAsia="宋体" w:cs="宋体"/>
          <w:color w:val="auto"/>
          <w:spacing w:val="-19"/>
          <w:sz w:val="24"/>
          <w:szCs w:val="24"/>
          <w:lang w:eastAsia="zh-CN"/>
        </w:rPr>
        <w:t xml:space="preserve"> </w:t>
      </w:r>
      <w:r>
        <w:rPr>
          <w:rFonts w:ascii="宋体" w:hAnsi="宋体" w:eastAsia="宋体" w:cs="宋体"/>
          <w:color w:val="auto"/>
          <w:sz w:val="24"/>
          <w:szCs w:val="24"/>
          <w:lang w:eastAsia="zh-CN"/>
        </w:rPr>
        <w:t>中小企业是指在中华人民共和国境内依法设立，依据国务院批准的中小企业划分标准确定的中型企业、小型企业和微型企业，但与大企</w:t>
      </w:r>
      <w:r>
        <w:rPr>
          <w:rFonts w:ascii="宋体" w:hAnsi="宋体" w:eastAsia="宋体" w:cs="宋体"/>
          <w:color w:val="auto"/>
          <w:spacing w:val="-1"/>
          <w:sz w:val="24"/>
          <w:szCs w:val="24"/>
          <w:lang w:eastAsia="zh-CN"/>
        </w:rPr>
        <w:t>业的负责人为同一人，或者与大企</w:t>
      </w:r>
      <w:r>
        <w:rPr>
          <w:rFonts w:ascii="宋体" w:hAnsi="宋体" w:eastAsia="宋体" w:cs="宋体"/>
          <w:color w:val="auto"/>
          <w:sz w:val="24"/>
          <w:szCs w:val="24"/>
          <w:lang w:eastAsia="zh-CN"/>
        </w:rPr>
        <w:t>业存在直接控股、管理关系的除外。符合中小企业划分</w:t>
      </w:r>
      <w:r>
        <w:rPr>
          <w:rFonts w:ascii="宋体" w:hAnsi="宋体" w:eastAsia="宋体" w:cs="宋体"/>
          <w:color w:val="auto"/>
          <w:spacing w:val="-1"/>
          <w:sz w:val="24"/>
          <w:szCs w:val="24"/>
          <w:lang w:eastAsia="zh-CN"/>
        </w:rPr>
        <w:t>标准的个体工商户，在政府采购活动中视同中小企业。</w:t>
      </w:r>
    </w:p>
    <w:p w14:paraId="6181C7FA">
      <w:pPr>
        <w:spacing w:line="520" w:lineRule="exact"/>
        <w:ind w:left="8" w:firstLine="483"/>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2.10</w:t>
      </w:r>
      <w:r>
        <w:rPr>
          <w:rFonts w:ascii="宋体" w:hAnsi="宋体" w:eastAsia="宋体" w:cs="宋体"/>
          <w:color w:val="auto"/>
          <w:spacing w:val="-37"/>
          <w:sz w:val="24"/>
          <w:szCs w:val="24"/>
          <w:lang w:eastAsia="zh-CN"/>
        </w:rPr>
        <w:t xml:space="preserve"> </w:t>
      </w:r>
      <w:r>
        <w:rPr>
          <w:rFonts w:ascii="宋体" w:hAnsi="宋体" w:eastAsia="宋体" w:cs="宋体"/>
          <w:color w:val="auto"/>
          <w:spacing w:val="-4"/>
          <w:sz w:val="24"/>
          <w:szCs w:val="24"/>
          <w:lang w:eastAsia="zh-CN"/>
        </w:rPr>
        <w:t>监狱和戒毒企业是指由司法部认定的为罪犯、戒毒人员提供生产项目和劳动对象，</w:t>
      </w:r>
      <w:r>
        <w:rPr>
          <w:rFonts w:ascii="宋体" w:hAnsi="宋体" w:eastAsia="宋体" w:cs="宋体"/>
          <w:color w:val="auto"/>
          <w:spacing w:val="-2"/>
          <w:sz w:val="24"/>
          <w:szCs w:val="24"/>
          <w:lang w:eastAsia="zh-CN"/>
        </w:rPr>
        <w:t>且全部产权属于司法部监狱管理局、戒毒管理局、直属煤矿管理局，各省、</w:t>
      </w:r>
      <w:r>
        <w:rPr>
          <w:rFonts w:ascii="宋体" w:hAnsi="宋体" w:eastAsia="宋体" w:cs="宋体"/>
          <w:color w:val="auto"/>
          <w:spacing w:val="-57"/>
          <w:sz w:val="24"/>
          <w:szCs w:val="24"/>
          <w:lang w:eastAsia="zh-CN"/>
        </w:rPr>
        <w:t xml:space="preserve"> </w:t>
      </w:r>
      <w:r>
        <w:rPr>
          <w:rFonts w:ascii="宋体" w:hAnsi="宋体" w:eastAsia="宋体" w:cs="宋体"/>
          <w:color w:val="auto"/>
          <w:spacing w:val="-2"/>
          <w:sz w:val="24"/>
          <w:szCs w:val="24"/>
          <w:lang w:eastAsia="zh-CN"/>
        </w:rPr>
        <w:t>自治区、直辖</w:t>
      </w:r>
      <w:r>
        <w:rPr>
          <w:rFonts w:ascii="宋体" w:hAnsi="宋体" w:eastAsia="宋体" w:cs="宋体"/>
          <w:color w:val="auto"/>
          <w:sz w:val="24"/>
          <w:szCs w:val="24"/>
          <w:lang w:eastAsia="zh-CN"/>
        </w:rPr>
        <w:t>市监狱管理局、戒毒管理局，各地（设区的市）监狱、</w:t>
      </w:r>
      <w:r>
        <w:rPr>
          <w:rFonts w:ascii="宋体" w:hAnsi="宋体" w:eastAsia="宋体" w:cs="宋体"/>
          <w:color w:val="auto"/>
          <w:spacing w:val="-1"/>
          <w:sz w:val="24"/>
          <w:szCs w:val="24"/>
          <w:lang w:eastAsia="zh-CN"/>
        </w:rPr>
        <w:t>强制隔离戒毒所、戒毒康复所，以及新疆生产建设兵团监狱管理局、戒毒管理局的企业。</w:t>
      </w:r>
    </w:p>
    <w:p w14:paraId="4AE1AA45">
      <w:pPr>
        <w:spacing w:line="520" w:lineRule="exact"/>
        <w:ind w:left="29" w:right="181" w:firstLine="463"/>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2.11残疾人福利性单位是指符合《三部门</w:t>
      </w:r>
      <w:r>
        <w:rPr>
          <w:rFonts w:ascii="宋体" w:hAnsi="宋体" w:eastAsia="宋体" w:cs="宋体"/>
          <w:color w:val="auto"/>
          <w:spacing w:val="-1"/>
          <w:sz w:val="24"/>
          <w:szCs w:val="24"/>
          <w:lang w:eastAsia="zh-CN"/>
        </w:rPr>
        <w:t>联合发布关于促进残疾人就业政府采购政策的通知》财库〔2017〕141</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号规定的对残疾人福利性</w:t>
      </w:r>
      <w:r>
        <w:rPr>
          <w:rFonts w:ascii="宋体" w:hAnsi="宋体" w:eastAsia="宋体" w:cs="宋体"/>
          <w:color w:val="auto"/>
          <w:spacing w:val="-2"/>
          <w:sz w:val="24"/>
          <w:szCs w:val="24"/>
          <w:lang w:eastAsia="zh-CN"/>
        </w:rPr>
        <w:t>单位划分标准的单位。</w:t>
      </w:r>
    </w:p>
    <w:p w14:paraId="4E4DFAD9">
      <w:pPr>
        <w:spacing w:line="520" w:lineRule="exact"/>
        <w:ind w:left="14"/>
        <w:outlineLvl w:val="2"/>
        <w:rPr>
          <w:rFonts w:hint="eastAsia" w:ascii="宋体" w:hAnsi="宋体" w:eastAsia="宋体" w:cs="宋体"/>
          <w:color w:val="auto"/>
          <w:sz w:val="24"/>
          <w:szCs w:val="24"/>
          <w:lang w:eastAsia="zh-CN"/>
        </w:rPr>
      </w:pPr>
      <w:bookmarkStart w:id="8" w:name="_Toc1055"/>
      <w:bookmarkStart w:id="9" w:name="_Toc18161"/>
      <w:r>
        <w:rPr>
          <w:rFonts w:ascii="宋体" w:hAnsi="宋体" w:eastAsia="宋体" w:cs="宋体"/>
          <w:b/>
          <w:bCs/>
          <w:color w:val="auto"/>
          <w:spacing w:val="-4"/>
          <w:sz w:val="24"/>
          <w:szCs w:val="24"/>
          <w:lang w:eastAsia="zh-CN"/>
        </w:rPr>
        <w:t>3.合格的供应商</w:t>
      </w:r>
      <w:bookmarkEnd w:id="8"/>
      <w:bookmarkEnd w:id="9"/>
    </w:p>
    <w:p w14:paraId="209D323F">
      <w:pPr>
        <w:spacing w:line="520" w:lineRule="exact"/>
        <w:ind w:left="13" w:right="241" w:firstLine="48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3.1《中华人民共和国政府采购法》第二十二条第一款规定的供应商基本资格条件：</w:t>
      </w:r>
      <w:r>
        <w:rPr>
          <w:rFonts w:ascii="宋体" w:hAnsi="宋体" w:eastAsia="宋体" w:cs="宋体"/>
          <w:color w:val="auto"/>
          <w:spacing w:val="-2"/>
          <w:sz w:val="24"/>
          <w:szCs w:val="24"/>
          <w:lang w:eastAsia="zh-CN"/>
        </w:rPr>
        <w:t>见供应商须知前附表。</w:t>
      </w:r>
    </w:p>
    <w:p w14:paraId="499D6571">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3.2</w:t>
      </w:r>
      <w:r>
        <w:rPr>
          <w:rFonts w:ascii="宋体" w:hAnsi="宋体" w:eastAsia="宋体" w:cs="宋体"/>
          <w:color w:val="auto"/>
          <w:spacing w:val="-46"/>
          <w:sz w:val="24"/>
          <w:szCs w:val="24"/>
          <w:lang w:eastAsia="zh-CN"/>
        </w:rPr>
        <w:t xml:space="preserve"> </w:t>
      </w:r>
      <w:r>
        <w:rPr>
          <w:rFonts w:ascii="宋体" w:hAnsi="宋体" w:eastAsia="宋体" w:cs="宋体"/>
          <w:color w:val="auto"/>
          <w:spacing w:val="-1"/>
          <w:sz w:val="24"/>
          <w:szCs w:val="24"/>
          <w:lang w:eastAsia="zh-CN"/>
        </w:rPr>
        <w:t>落实政府采购政策需满足的资格要求：见供应商须知前附表。</w:t>
      </w:r>
    </w:p>
    <w:p w14:paraId="36496FA0">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3.3</w:t>
      </w:r>
      <w:r>
        <w:rPr>
          <w:rFonts w:ascii="宋体" w:hAnsi="宋体" w:eastAsia="宋体" w:cs="宋体"/>
          <w:color w:val="auto"/>
          <w:spacing w:val="-50"/>
          <w:sz w:val="24"/>
          <w:szCs w:val="24"/>
          <w:lang w:eastAsia="zh-CN"/>
        </w:rPr>
        <w:t xml:space="preserve"> </w:t>
      </w:r>
      <w:r>
        <w:rPr>
          <w:rFonts w:ascii="宋体" w:hAnsi="宋体" w:eastAsia="宋体" w:cs="宋体"/>
          <w:color w:val="auto"/>
          <w:spacing w:val="-1"/>
          <w:sz w:val="24"/>
          <w:szCs w:val="24"/>
          <w:lang w:eastAsia="zh-CN"/>
        </w:rPr>
        <w:t>本项目的特定资格要求：见供应商须知前附</w:t>
      </w:r>
      <w:r>
        <w:rPr>
          <w:rFonts w:ascii="宋体" w:hAnsi="宋体" w:eastAsia="宋体" w:cs="宋体"/>
          <w:color w:val="auto"/>
          <w:spacing w:val="-2"/>
          <w:sz w:val="24"/>
          <w:szCs w:val="24"/>
          <w:lang w:eastAsia="zh-CN"/>
        </w:rPr>
        <w:t>表。</w:t>
      </w:r>
    </w:p>
    <w:p w14:paraId="3A4C2338">
      <w:pPr>
        <w:spacing w:line="520" w:lineRule="exact"/>
        <w:ind w:left="10" w:right="219" w:firstLine="48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3.4</w:t>
      </w:r>
      <w:r>
        <w:rPr>
          <w:rFonts w:ascii="宋体" w:hAnsi="宋体" w:eastAsia="宋体" w:cs="宋体"/>
          <w:color w:val="auto"/>
          <w:spacing w:val="-47"/>
          <w:sz w:val="24"/>
          <w:szCs w:val="24"/>
          <w:lang w:eastAsia="zh-CN"/>
        </w:rPr>
        <w:t xml:space="preserve"> </w:t>
      </w:r>
      <w:r>
        <w:rPr>
          <w:rFonts w:ascii="宋体" w:hAnsi="宋体" w:eastAsia="宋体" w:cs="宋体"/>
          <w:color w:val="auto"/>
          <w:spacing w:val="1"/>
          <w:sz w:val="24"/>
          <w:szCs w:val="24"/>
          <w:lang w:eastAsia="zh-CN"/>
        </w:rPr>
        <w:t>单位负责人为同一人或者存在直接控股、管理关系的</w:t>
      </w:r>
      <w:r>
        <w:rPr>
          <w:rFonts w:ascii="宋体" w:hAnsi="宋体" w:eastAsia="宋体" w:cs="宋体"/>
          <w:color w:val="auto"/>
          <w:sz w:val="24"/>
          <w:szCs w:val="24"/>
          <w:lang w:eastAsia="zh-CN"/>
        </w:rPr>
        <w:t>不同供应商，不得参加同一合同项下的政府采购活动。除单一来源采购项目外</w:t>
      </w:r>
      <w:r>
        <w:rPr>
          <w:rFonts w:ascii="宋体" w:hAnsi="宋体" w:eastAsia="宋体" w:cs="宋体"/>
          <w:color w:val="auto"/>
          <w:spacing w:val="-1"/>
          <w:sz w:val="24"/>
          <w:szCs w:val="24"/>
          <w:lang w:eastAsia="zh-CN"/>
        </w:rPr>
        <w:t>，为采购项目提供整体设计、规范编制</w:t>
      </w:r>
      <w:r>
        <w:rPr>
          <w:rFonts w:ascii="宋体" w:hAnsi="宋体" w:eastAsia="宋体" w:cs="宋体"/>
          <w:color w:val="auto"/>
          <w:sz w:val="24"/>
          <w:szCs w:val="24"/>
          <w:lang w:eastAsia="zh-CN"/>
        </w:rPr>
        <w:t>或者项目管理、监理、检测等服务的供应商，不得</w:t>
      </w:r>
      <w:r>
        <w:rPr>
          <w:rFonts w:ascii="宋体" w:hAnsi="宋体" w:eastAsia="宋体" w:cs="宋体"/>
          <w:color w:val="auto"/>
          <w:spacing w:val="-1"/>
          <w:sz w:val="24"/>
          <w:szCs w:val="24"/>
          <w:lang w:eastAsia="zh-CN"/>
        </w:rPr>
        <w:t>再参加该采购项目的其他采购活动，否</w:t>
      </w:r>
      <w:r>
        <w:rPr>
          <w:rFonts w:ascii="宋体" w:hAnsi="宋体" w:eastAsia="宋体" w:cs="宋体"/>
          <w:color w:val="auto"/>
          <w:spacing w:val="-2"/>
          <w:sz w:val="24"/>
          <w:szCs w:val="24"/>
          <w:lang w:eastAsia="zh-CN"/>
        </w:rPr>
        <w:t>则均为无效磋商。</w:t>
      </w:r>
    </w:p>
    <w:p w14:paraId="15EFE9DF">
      <w:pPr>
        <w:spacing w:line="520" w:lineRule="exact"/>
        <w:ind w:left="11" w:right="219" w:firstLine="48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3.5</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供应商不得直接或间接的与采购人或采购代理机构有任何</w:t>
      </w:r>
      <w:r>
        <w:rPr>
          <w:rFonts w:ascii="宋体" w:hAnsi="宋体" w:eastAsia="宋体" w:cs="宋体"/>
          <w:color w:val="auto"/>
          <w:sz w:val="24"/>
          <w:szCs w:val="24"/>
          <w:lang w:eastAsia="zh-CN"/>
        </w:rPr>
        <w:t>关联，亦不得是采购人或采购代理机构的附属机构。如果供应商在磋商</w:t>
      </w:r>
      <w:r>
        <w:rPr>
          <w:rFonts w:ascii="宋体" w:hAnsi="宋体" w:eastAsia="宋体" w:cs="宋体"/>
          <w:color w:val="auto"/>
          <w:spacing w:val="-1"/>
          <w:sz w:val="24"/>
          <w:szCs w:val="24"/>
          <w:lang w:eastAsia="zh-CN"/>
        </w:rPr>
        <w:t>中隐瞒了上述关系，一经证实，则该磋商</w:t>
      </w:r>
      <w:r>
        <w:rPr>
          <w:rFonts w:ascii="宋体" w:hAnsi="宋体" w:eastAsia="宋体" w:cs="宋体"/>
          <w:color w:val="auto"/>
          <w:spacing w:val="-4"/>
          <w:sz w:val="24"/>
          <w:szCs w:val="24"/>
          <w:lang w:eastAsia="zh-CN"/>
        </w:rPr>
        <w:t>无效。</w:t>
      </w:r>
    </w:p>
    <w:p w14:paraId="2FEBD147">
      <w:pPr>
        <w:spacing w:line="520" w:lineRule="exact"/>
        <w:ind w:left="8" w:right="216" w:firstLine="485"/>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3.6</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供应商必须在</w:t>
      </w:r>
      <w:r>
        <w:rPr>
          <w:rFonts w:hint="eastAsia" w:ascii="宋体" w:hAnsi="宋体" w:eastAsia="宋体" w:cs="宋体"/>
          <w:color w:val="auto"/>
          <w:spacing w:val="1"/>
          <w:sz w:val="24"/>
          <w:szCs w:val="24"/>
          <w:lang w:eastAsia="zh-CN"/>
        </w:rPr>
        <w:t>陕西金岸工程项目管理有限公司</w:t>
      </w:r>
      <w:r>
        <w:rPr>
          <w:rFonts w:ascii="宋体" w:hAnsi="宋体" w:eastAsia="宋体" w:cs="宋体"/>
          <w:color w:val="auto"/>
          <w:spacing w:val="1"/>
          <w:sz w:val="24"/>
          <w:szCs w:val="24"/>
          <w:lang w:eastAsia="zh-CN"/>
        </w:rPr>
        <w:t>领取竞争性磋</w:t>
      </w:r>
      <w:r>
        <w:rPr>
          <w:rFonts w:ascii="宋体" w:hAnsi="宋体" w:eastAsia="宋体" w:cs="宋体"/>
          <w:color w:val="auto"/>
          <w:sz w:val="24"/>
          <w:szCs w:val="24"/>
          <w:lang w:eastAsia="zh-CN"/>
        </w:rPr>
        <w:t>商文件，方可参加</w:t>
      </w:r>
      <w:r>
        <w:rPr>
          <w:rFonts w:ascii="宋体" w:hAnsi="宋体" w:eastAsia="宋体" w:cs="宋体"/>
          <w:color w:val="auto"/>
          <w:spacing w:val="-3"/>
          <w:sz w:val="24"/>
          <w:szCs w:val="24"/>
          <w:lang w:eastAsia="zh-CN"/>
        </w:rPr>
        <w:t>磋商。</w:t>
      </w:r>
    </w:p>
    <w:p w14:paraId="04C84C4A">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3.7</w:t>
      </w:r>
      <w:r>
        <w:rPr>
          <w:rFonts w:ascii="宋体" w:hAnsi="宋体" w:eastAsia="宋体" w:cs="宋体"/>
          <w:color w:val="auto"/>
          <w:spacing w:val="-44"/>
          <w:sz w:val="24"/>
          <w:szCs w:val="24"/>
          <w:lang w:eastAsia="zh-CN"/>
        </w:rPr>
        <w:t xml:space="preserve"> </w:t>
      </w:r>
      <w:r>
        <w:rPr>
          <w:rFonts w:ascii="宋体" w:hAnsi="宋体" w:eastAsia="宋体" w:cs="宋体"/>
          <w:color w:val="auto"/>
          <w:spacing w:val="-4"/>
          <w:sz w:val="24"/>
          <w:szCs w:val="24"/>
          <w:lang w:eastAsia="zh-CN"/>
        </w:rPr>
        <w:t>联合体磋商</w:t>
      </w:r>
      <w:r>
        <w:rPr>
          <w:rFonts w:hint="eastAsia" w:ascii="宋体" w:hAnsi="宋体" w:eastAsia="宋体" w:cs="宋体"/>
          <w:color w:val="auto"/>
          <w:spacing w:val="-4"/>
          <w:sz w:val="24"/>
          <w:szCs w:val="24"/>
          <w:lang w:eastAsia="zh-CN"/>
        </w:rPr>
        <w:t>（不接受）</w:t>
      </w:r>
    </w:p>
    <w:p w14:paraId="13236EE7">
      <w:pPr>
        <w:spacing w:line="520" w:lineRule="exact"/>
        <w:ind w:left="29" w:right="219" w:firstLine="465"/>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3.8</w:t>
      </w:r>
      <w:r>
        <w:rPr>
          <w:rFonts w:ascii="宋体" w:hAnsi="宋体" w:eastAsia="宋体" w:cs="宋体"/>
          <w:color w:val="auto"/>
          <w:spacing w:val="-50"/>
          <w:sz w:val="24"/>
          <w:szCs w:val="24"/>
          <w:lang w:eastAsia="zh-CN"/>
        </w:rPr>
        <w:t xml:space="preserve"> </w:t>
      </w:r>
      <w:r>
        <w:rPr>
          <w:rFonts w:ascii="宋体" w:hAnsi="宋体" w:eastAsia="宋体" w:cs="宋体"/>
          <w:color w:val="auto"/>
          <w:spacing w:val="1"/>
          <w:sz w:val="24"/>
          <w:szCs w:val="24"/>
          <w:lang w:eastAsia="zh-CN"/>
        </w:rPr>
        <w:t>磋商费用自理。不论磋商的结果如何，供应商均应自行承担</w:t>
      </w:r>
      <w:r>
        <w:rPr>
          <w:rFonts w:ascii="宋体" w:hAnsi="宋体" w:eastAsia="宋体" w:cs="宋体"/>
          <w:color w:val="auto"/>
          <w:sz w:val="24"/>
          <w:szCs w:val="24"/>
          <w:lang w:eastAsia="zh-CN"/>
        </w:rPr>
        <w:t>所有与参加磋商有关</w:t>
      </w:r>
      <w:r>
        <w:rPr>
          <w:rFonts w:ascii="宋体" w:hAnsi="宋体" w:eastAsia="宋体" w:cs="宋体"/>
          <w:color w:val="auto"/>
          <w:spacing w:val="-8"/>
          <w:sz w:val="24"/>
          <w:szCs w:val="24"/>
          <w:lang w:eastAsia="zh-CN"/>
        </w:rPr>
        <w:t>的费用。</w:t>
      </w:r>
    </w:p>
    <w:p w14:paraId="51625A5A">
      <w:pPr>
        <w:spacing w:line="520" w:lineRule="exact"/>
        <w:ind w:left="8"/>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4.合格的服务</w:t>
      </w:r>
    </w:p>
    <w:p w14:paraId="4530FEA5">
      <w:pPr>
        <w:spacing w:line="520" w:lineRule="exact"/>
        <w:ind w:left="488"/>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4.1</w:t>
      </w:r>
      <w:r>
        <w:rPr>
          <w:rFonts w:ascii="宋体" w:hAnsi="宋体" w:eastAsia="宋体" w:cs="宋体"/>
          <w:color w:val="auto"/>
          <w:spacing w:val="-34"/>
          <w:sz w:val="24"/>
          <w:szCs w:val="24"/>
          <w:lang w:eastAsia="zh-CN"/>
        </w:rPr>
        <w:t xml:space="preserve"> </w:t>
      </w:r>
      <w:r>
        <w:rPr>
          <w:rFonts w:ascii="宋体" w:hAnsi="宋体" w:eastAsia="宋体" w:cs="宋体"/>
          <w:color w:val="auto"/>
          <w:spacing w:val="-1"/>
          <w:sz w:val="24"/>
          <w:szCs w:val="24"/>
          <w:lang w:eastAsia="zh-CN"/>
        </w:rPr>
        <w:t>供应商提供的所有服务，必须符合国家强制性规定和有关规范、标准要求。</w:t>
      </w:r>
    </w:p>
    <w:p w14:paraId="03A5D284">
      <w:pPr>
        <w:spacing w:line="520" w:lineRule="exact"/>
        <w:ind w:left="48" w:right="219" w:firstLine="439"/>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4.2</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采购人有权拒绝接受任何不合格的服务，由此产生的费用及相关后果均</w:t>
      </w:r>
      <w:r>
        <w:rPr>
          <w:rFonts w:ascii="宋体" w:hAnsi="宋体" w:eastAsia="宋体" w:cs="宋体"/>
          <w:color w:val="auto"/>
          <w:sz w:val="24"/>
          <w:szCs w:val="24"/>
          <w:lang w:eastAsia="zh-CN"/>
        </w:rPr>
        <w:t>由供应商</w:t>
      </w:r>
      <w:r>
        <w:rPr>
          <w:rFonts w:ascii="宋体" w:hAnsi="宋体" w:eastAsia="宋体" w:cs="宋体"/>
          <w:color w:val="auto"/>
          <w:spacing w:val="-10"/>
          <w:sz w:val="24"/>
          <w:szCs w:val="24"/>
          <w:lang w:eastAsia="zh-CN"/>
        </w:rPr>
        <w:t>自行承担。</w:t>
      </w:r>
    </w:p>
    <w:p w14:paraId="0B89CBE0">
      <w:pPr>
        <w:spacing w:line="520" w:lineRule="exact"/>
        <w:ind w:left="14"/>
        <w:outlineLvl w:val="2"/>
        <w:rPr>
          <w:rFonts w:hint="eastAsia" w:ascii="宋体" w:hAnsi="宋体" w:eastAsia="宋体" w:cs="宋体"/>
          <w:b/>
          <w:bCs/>
          <w:color w:val="auto"/>
          <w:spacing w:val="-3"/>
          <w:sz w:val="24"/>
          <w:szCs w:val="24"/>
          <w:lang w:eastAsia="zh-CN"/>
        </w:rPr>
      </w:pPr>
      <w:bookmarkStart w:id="10" w:name="_Toc865"/>
      <w:bookmarkStart w:id="11" w:name="_Toc31835"/>
      <w:r>
        <w:rPr>
          <w:rFonts w:ascii="宋体" w:hAnsi="宋体" w:eastAsia="宋体" w:cs="宋体"/>
          <w:b/>
          <w:bCs/>
          <w:color w:val="auto"/>
          <w:spacing w:val="-3"/>
          <w:sz w:val="24"/>
          <w:szCs w:val="24"/>
          <w:lang w:eastAsia="zh-CN"/>
        </w:rPr>
        <w:t>5.供应商信用记录查询及使用</w:t>
      </w:r>
      <w:bookmarkEnd w:id="10"/>
      <w:bookmarkEnd w:id="11"/>
    </w:p>
    <w:p w14:paraId="2F68F830">
      <w:pPr>
        <w:spacing w:line="520" w:lineRule="exact"/>
        <w:ind w:left="14"/>
        <w:outlineLvl w:val="2"/>
        <w:rPr>
          <w:rFonts w:hint="eastAsia" w:ascii="宋体" w:hAnsi="宋体" w:eastAsia="宋体" w:cs="宋体"/>
          <w:color w:val="auto"/>
          <w:sz w:val="24"/>
          <w:szCs w:val="24"/>
          <w:lang w:eastAsia="zh-CN"/>
        </w:rPr>
      </w:pPr>
      <w:r>
        <w:rPr>
          <w:rFonts w:ascii="宋体" w:hAnsi="宋体" w:eastAsia="宋体" w:cs="宋体"/>
          <w:color w:val="auto"/>
          <w:spacing w:val="-10"/>
          <w:sz w:val="24"/>
          <w:szCs w:val="24"/>
        </w:rPr>
        <w:t>“信用中国”网站（</w:t>
      </w:r>
      <w:r>
        <w:rPr>
          <w:color w:val="auto"/>
        </w:rPr>
        <w:fldChar w:fldCharType="begin"/>
      </w:r>
      <w:r>
        <w:rPr>
          <w:color w:val="auto"/>
        </w:rPr>
        <w:instrText xml:space="preserve"> HYPERLINK "https://www.creditchina.gov.cn" </w:instrText>
      </w:r>
      <w:r>
        <w:rPr>
          <w:color w:val="auto"/>
        </w:rPr>
        <w:fldChar w:fldCharType="separate"/>
      </w:r>
      <w:r>
        <w:rPr>
          <w:rFonts w:ascii="宋体" w:hAnsi="宋体" w:eastAsia="宋体" w:cs="宋体"/>
          <w:color w:val="auto"/>
          <w:spacing w:val="-10"/>
          <w:sz w:val="24"/>
          <w:szCs w:val="24"/>
        </w:rPr>
        <w:t>www.creditchina</w:t>
      </w:r>
      <w:r>
        <w:rPr>
          <w:rFonts w:ascii="宋体" w:hAnsi="宋体" w:eastAsia="宋体" w:cs="宋体"/>
          <w:color w:val="auto"/>
          <w:spacing w:val="-11"/>
          <w:sz w:val="24"/>
          <w:szCs w:val="24"/>
        </w:rPr>
        <w:t>.gov.cn</w:t>
      </w:r>
      <w:r>
        <w:rPr>
          <w:rFonts w:ascii="宋体" w:hAnsi="宋体" w:eastAsia="宋体" w:cs="宋体"/>
          <w:color w:val="auto"/>
          <w:spacing w:val="-11"/>
          <w:sz w:val="24"/>
          <w:szCs w:val="24"/>
        </w:rPr>
        <w:fldChar w:fldCharType="end"/>
      </w:r>
      <w:r>
        <w:rPr>
          <w:rFonts w:ascii="宋体" w:hAnsi="宋体" w:eastAsia="宋体" w:cs="宋体"/>
          <w:color w:val="auto"/>
          <w:spacing w:val="-11"/>
          <w:sz w:val="24"/>
          <w:szCs w:val="24"/>
        </w:rPr>
        <w:t>）和“中国政府采购网”（</w:t>
      </w:r>
      <w:r>
        <w:rPr>
          <w:color w:val="auto"/>
        </w:rPr>
        <w:fldChar w:fldCharType="begin"/>
      </w:r>
      <w:r>
        <w:rPr>
          <w:color w:val="auto"/>
        </w:rPr>
        <w:instrText xml:space="preserve"> HYPERLINK "https://www.ccgp.gov.cn" </w:instrText>
      </w:r>
      <w:r>
        <w:rPr>
          <w:color w:val="auto"/>
        </w:rPr>
        <w:fldChar w:fldCharType="separate"/>
      </w:r>
      <w:r>
        <w:rPr>
          <w:rFonts w:ascii="宋体" w:hAnsi="宋体" w:eastAsia="宋体" w:cs="宋体"/>
          <w:color w:val="auto"/>
          <w:spacing w:val="-11"/>
          <w:sz w:val="24"/>
          <w:szCs w:val="24"/>
        </w:rPr>
        <w:t>www.ccgp.gov.cn</w:t>
      </w:r>
      <w:r>
        <w:rPr>
          <w:rFonts w:ascii="宋体" w:hAnsi="宋体" w:eastAsia="宋体" w:cs="宋体"/>
          <w:color w:val="auto"/>
          <w:spacing w:val="-11"/>
          <w:sz w:val="24"/>
          <w:szCs w:val="24"/>
        </w:rPr>
        <w:fldChar w:fldCharType="end"/>
      </w:r>
      <w:r>
        <w:rPr>
          <w:rFonts w:ascii="宋体" w:hAnsi="宋体" w:eastAsia="宋体" w:cs="宋体"/>
          <w:color w:val="auto"/>
          <w:spacing w:val="-11"/>
          <w:sz w:val="24"/>
          <w:szCs w:val="24"/>
        </w:rPr>
        <w:t>）</w:t>
      </w:r>
      <w:r>
        <w:rPr>
          <w:rFonts w:ascii="宋体" w:hAnsi="宋体" w:eastAsia="宋体" w:cs="宋体"/>
          <w:color w:val="auto"/>
          <w:sz w:val="24"/>
          <w:szCs w:val="24"/>
        </w:rPr>
        <w:t>为</w:t>
      </w:r>
      <w:r>
        <w:rPr>
          <w:rFonts w:hint="eastAsia" w:ascii="宋体" w:hAnsi="宋体" w:eastAsia="宋体" w:cs="宋体"/>
          <w:color w:val="auto"/>
          <w:sz w:val="24"/>
          <w:szCs w:val="24"/>
          <w:lang w:eastAsia="zh-CN"/>
        </w:rPr>
        <w:t>供应商</w:t>
      </w:r>
      <w:r>
        <w:rPr>
          <w:rFonts w:ascii="宋体" w:hAnsi="宋体" w:eastAsia="宋体" w:cs="宋体"/>
          <w:color w:val="auto"/>
          <w:sz w:val="24"/>
          <w:szCs w:val="24"/>
        </w:rPr>
        <w:t>信用信息查询渠道，如果供应商被查</w:t>
      </w:r>
      <w:r>
        <w:rPr>
          <w:rFonts w:ascii="宋体" w:hAnsi="宋体" w:eastAsia="宋体" w:cs="宋体"/>
          <w:color w:val="auto"/>
          <w:spacing w:val="-1"/>
          <w:sz w:val="24"/>
          <w:szCs w:val="24"/>
        </w:rPr>
        <w:t>实在响应文件递交截止时间前已列入失信被</w:t>
      </w:r>
      <w:r>
        <w:rPr>
          <w:rFonts w:ascii="宋体" w:hAnsi="宋体" w:eastAsia="宋体" w:cs="宋体"/>
          <w:color w:val="auto"/>
          <w:sz w:val="24"/>
          <w:szCs w:val="24"/>
        </w:rPr>
        <w:t>执行人、重大税收违法失信主体、政府采购严重违法</w:t>
      </w:r>
      <w:r>
        <w:rPr>
          <w:rFonts w:ascii="宋体" w:hAnsi="宋体" w:eastAsia="宋体" w:cs="宋体"/>
          <w:color w:val="auto"/>
          <w:spacing w:val="-1"/>
          <w:sz w:val="24"/>
          <w:szCs w:val="24"/>
        </w:rPr>
        <w:t>失信行为记录名单及其他不符合《中</w:t>
      </w:r>
      <w:r>
        <w:rPr>
          <w:rFonts w:ascii="宋体" w:hAnsi="宋体" w:eastAsia="宋体" w:cs="宋体"/>
          <w:color w:val="auto"/>
          <w:sz w:val="24"/>
          <w:szCs w:val="24"/>
        </w:rPr>
        <w:t>华人民共和国政府采购法》第二十二条规定的，其响</w:t>
      </w:r>
      <w:r>
        <w:rPr>
          <w:rFonts w:ascii="宋体" w:hAnsi="宋体" w:eastAsia="宋体" w:cs="宋体"/>
          <w:color w:val="auto"/>
          <w:spacing w:val="-1"/>
          <w:sz w:val="24"/>
          <w:szCs w:val="24"/>
        </w:rPr>
        <w:t>应文件无效。</w:t>
      </w:r>
      <w:r>
        <w:rPr>
          <w:rFonts w:ascii="宋体" w:hAnsi="宋体" w:eastAsia="宋体" w:cs="宋体"/>
          <w:color w:val="auto"/>
          <w:spacing w:val="-1"/>
          <w:sz w:val="24"/>
          <w:szCs w:val="24"/>
          <w:lang w:eastAsia="zh-CN"/>
        </w:rPr>
        <w:t>采购代理机构将打印查询记录作为证据留存。</w:t>
      </w:r>
    </w:p>
    <w:p w14:paraId="6906193C">
      <w:pPr>
        <w:spacing w:line="520" w:lineRule="exact"/>
        <w:ind w:left="11"/>
        <w:outlineLvl w:val="2"/>
        <w:rPr>
          <w:rFonts w:hint="eastAsia" w:ascii="宋体" w:hAnsi="宋体" w:eastAsia="宋体" w:cs="宋体"/>
          <w:color w:val="auto"/>
          <w:sz w:val="24"/>
          <w:szCs w:val="24"/>
          <w:lang w:eastAsia="zh-CN"/>
        </w:rPr>
      </w:pPr>
      <w:bookmarkStart w:id="12" w:name="_Toc4489"/>
      <w:bookmarkStart w:id="13" w:name="_Toc15469"/>
      <w:r>
        <w:rPr>
          <w:rFonts w:ascii="宋体" w:hAnsi="宋体" w:eastAsia="宋体" w:cs="宋体"/>
          <w:b/>
          <w:bCs/>
          <w:color w:val="auto"/>
          <w:spacing w:val="-2"/>
          <w:sz w:val="24"/>
          <w:szCs w:val="24"/>
          <w:lang w:eastAsia="zh-CN"/>
        </w:rPr>
        <w:t>6.竞争性磋商响应文件内容的真实性和磋商内容的实质性要求</w:t>
      </w:r>
      <w:bookmarkEnd w:id="12"/>
      <w:bookmarkEnd w:id="13"/>
    </w:p>
    <w:p w14:paraId="2A02FDCC">
      <w:pPr>
        <w:spacing w:line="520" w:lineRule="exact"/>
        <w:ind w:left="10" w:right="2" w:firstLine="48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6.1</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供应商应保证其磋商响应文件中所提供的所有有关磋商的资料、</w:t>
      </w:r>
      <w:r>
        <w:rPr>
          <w:rFonts w:ascii="宋体" w:hAnsi="宋体" w:eastAsia="宋体" w:cs="宋体"/>
          <w:color w:val="auto"/>
          <w:sz w:val="24"/>
          <w:szCs w:val="24"/>
          <w:lang w:eastAsia="zh-CN"/>
        </w:rPr>
        <w:t>信息是真实的、并且来源于合法的渠道。因磋商响应文件中所提供</w:t>
      </w:r>
      <w:r>
        <w:rPr>
          <w:rFonts w:ascii="宋体" w:hAnsi="宋体" w:eastAsia="宋体" w:cs="宋体"/>
          <w:color w:val="auto"/>
          <w:spacing w:val="-1"/>
          <w:sz w:val="24"/>
          <w:szCs w:val="24"/>
          <w:lang w:eastAsia="zh-CN"/>
        </w:rPr>
        <w:t>的有关磋商的资料、信息不真实、或者其来源不合法而导致的所有法律责任，由供应商自行承担。</w:t>
      </w:r>
    </w:p>
    <w:p w14:paraId="4FCF3D45">
      <w:pPr>
        <w:spacing w:line="520" w:lineRule="exact"/>
        <w:ind w:left="12" w:right="2" w:firstLine="479"/>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6.2</w:t>
      </w:r>
      <w:r>
        <w:rPr>
          <w:rFonts w:ascii="宋体" w:hAnsi="宋体" w:eastAsia="宋体" w:cs="宋体"/>
          <w:color w:val="auto"/>
          <w:spacing w:val="-49"/>
          <w:sz w:val="24"/>
          <w:szCs w:val="24"/>
          <w:lang w:eastAsia="zh-CN"/>
        </w:rPr>
        <w:t xml:space="preserve"> </w:t>
      </w:r>
      <w:r>
        <w:rPr>
          <w:rFonts w:ascii="宋体" w:hAnsi="宋体" w:eastAsia="宋体" w:cs="宋体"/>
          <w:color w:val="auto"/>
          <w:sz w:val="24"/>
          <w:szCs w:val="24"/>
          <w:lang w:eastAsia="zh-CN"/>
        </w:rPr>
        <w:t>磋商文件第三章“合同条款及格式</w:t>
      </w:r>
      <w:r>
        <w:rPr>
          <w:rFonts w:ascii="宋体" w:hAnsi="宋体" w:eastAsia="宋体" w:cs="宋体"/>
          <w:color w:val="auto"/>
          <w:spacing w:val="-86"/>
          <w:sz w:val="24"/>
          <w:szCs w:val="24"/>
          <w:lang w:eastAsia="zh-CN"/>
        </w:rPr>
        <w:t xml:space="preserve"> </w:t>
      </w:r>
      <w:r>
        <w:rPr>
          <w:rFonts w:ascii="宋体" w:hAnsi="宋体" w:eastAsia="宋体" w:cs="宋体"/>
          <w:color w:val="auto"/>
          <w:sz w:val="24"/>
          <w:szCs w:val="24"/>
          <w:lang w:eastAsia="zh-CN"/>
        </w:rPr>
        <w:t>”中的条款为不允许偏离的技术和商务</w:t>
      </w:r>
      <w:r>
        <w:rPr>
          <w:rFonts w:ascii="宋体" w:hAnsi="宋体" w:eastAsia="宋体" w:cs="宋体"/>
          <w:color w:val="auto"/>
          <w:spacing w:val="-1"/>
          <w:sz w:val="24"/>
          <w:szCs w:val="24"/>
          <w:lang w:eastAsia="zh-CN"/>
        </w:rPr>
        <w:t>的实质性要求和条件，不满足实质性要求和条件的投标为无效响应文件。</w:t>
      </w:r>
    </w:p>
    <w:p w14:paraId="5C6E68D1">
      <w:pPr>
        <w:spacing w:line="520" w:lineRule="exact"/>
        <w:ind w:left="3250"/>
        <w:rPr>
          <w:rFonts w:hint="eastAsia"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二、竞争性磋商文件</w:t>
      </w:r>
    </w:p>
    <w:p w14:paraId="12B7F138">
      <w:pPr>
        <w:spacing w:line="520" w:lineRule="exact"/>
        <w:ind w:left="15"/>
        <w:outlineLvl w:val="2"/>
        <w:rPr>
          <w:rFonts w:hint="eastAsia" w:ascii="宋体" w:hAnsi="宋体" w:eastAsia="宋体" w:cs="宋体"/>
          <w:color w:val="auto"/>
          <w:sz w:val="24"/>
          <w:szCs w:val="24"/>
          <w:lang w:eastAsia="zh-CN"/>
        </w:rPr>
      </w:pPr>
      <w:bookmarkStart w:id="14" w:name="_Toc11640"/>
      <w:bookmarkStart w:id="15" w:name="_Toc32246"/>
      <w:r>
        <w:rPr>
          <w:rFonts w:ascii="宋体" w:hAnsi="宋体" w:eastAsia="宋体" w:cs="宋体"/>
          <w:b/>
          <w:bCs/>
          <w:color w:val="auto"/>
          <w:spacing w:val="-4"/>
          <w:sz w:val="24"/>
          <w:szCs w:val="24"/>
          <w:lang w:eastAsia="zh-CN"/>
        </w:rPr>
        <w:t>7.竞争性磋商文件构成</w:t>
      </w:r>
      <w:bookmarkEnd w:id="14"/>
      <w:bookmarkEnd w:id="15"/>
    </w:p>
    <w:p w14:paraId="35ADBC46">
      <w:pPr>
        <w:spacing w:line="520" w:lineRule="exact"/>
        <w:ind w:left="31" w:right="2" w:firstLine="46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7.1</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竞争性磋商文件规定了要求提供的服务，磋商程</w:t>
      </w:r>
      <w:r>
        <w:rPr>
          <w:rFonts w:ascii="宋体" w:hAnsi="宋体" w:eastAsia="宋体" w:cs="宋体"/>
          <w:color w:val="auto"/>
          <w:sz w:val="24"/>
          <w:szCs w:val="24"/>
          <w:lang w:eastAsia="zh-CN"/>
        </w:rPr>
        <w:t>序和合同条件在竞争性磋商文件</w:t>
      </w:r>
      <w:r>
        <w:rPr>
          <w:rFonts w:ascii="宋体" w:hAnsi="宋体" w:eastAsia="宋体" w:cs="宋体"/>
          <w:color w:val="auto"/>
          <w:spacing w:val="-2"/>
          <w:sz w:val="24"/>
          <w:szCs w:val="24"/>
          <w:lang w:eastAsia="zh-CN"/>
        </w:rPr>
        <w:t>中均有说明。竞争性磋商文件共六章，内容如下：</w:t>
      </w:r>
    </w:p>
    <w:p w14:paraId="651C957B">
      <w:pPr>
        <w:spacing w:line="520" w:lineRule="exact"/>
        <w:ind w:left="489"/>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第一章 竞争性磋商公告</w:t>
      </w:r>
    </w:p>
    <w:p w14:paraId="149F778A">
      <w:pPr>
        <w:spacing w:line="520" w:lineRule="exact"/>
        <w:ind w:left="48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第二章 供应商须知</w:t>
      </w:r>
    </w:p>
    <w:p w14:paraId="44B9932B">
      <w:pPr>
        <w:spacing w:line="520" w:lineRule="exact"/>
        <w:ind w:left="489"/>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第三章 竞争性磋商内容及服务要求</w:t>
      </w:r>
    </w:p>
    <w:p w14:paraId="1E4FAEA4">
      <w:pPr>
        <w:spacing w:line="520" w:lineRule="exact"/>
        <w:ind w:left="489"/>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第四章 合同条款及格式</w:t>
      </w:r>
    </w:p>
    <w:p w14:paraId="71EB9122">
      <w:pPr>
        <w:spacing w:line="520" w:lineRule="exact"/>
        <w:ind w:left="48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第五章 评审方法</w:t>
      </w:r>
    </w:p>
    <w:p w14:paraId="752BB118">
      <w:pPr>
        <w:spacing w:line="520" w:lineRule="exact"/>
        <w:ind w:left="489"/>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第六章 竞争性磋商响应文件格式</w:t>
      </w:r>
    </w:p>
    <w:p w14:paraId="2835EDB7">
      <w:pPr>
        <w:spacing w:line="520" w:lineRule="exact"/>
        <w:ind w:left="9" w:firstLine="485"/>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7.2</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供应商应认真阅读竞争性磋商文件中所有的事项、格式、条</w:t>
      </w:r>
      <w:r>
        <w:rPr>
          <w:rFonts w:ascii="宋体" w:hAnsi="宋体" w:eastAsia="宋体" w:cs="宋体"/>
          <w:color w:val="auto"/>
          <w:sz w:val="24"/>
          <w:szCs w:val="24"/>
          <w:lang w:eastAsia="zh-CN"/>
        </w:rPr>
        <w:t>款和规范等要求。如果供应商没有按照竞争性磋商文件要求提交全部资料</w:t>
      </w:r>
      <w:r>
        <w:rPr>
          <w:rFonts w:ascii="宋体" w:hAnsi="宋体" w:eastAsia="宋体" w:cs="宋体"/>
          <w:color w:val="auto"/>
          <w:spacing w:val="-1"/>
          <w:sz w:val="24"/>
          <w:szCs w:val="24"/>
          <w:lang w:eastAsia="zh-CN"/>
        </w:rPr>
        <w:t>，或者竞争性磋商响应文件没有对竞</w:t>
      </w:r>
      <w:r>
        <w:rPr>
          <w:rFonts w:ascii="宋体" w:hAnsi="宋体" w:eastAsia="宋体" w:cs="宋体"/>
          <w:color w:val="auto"/>
          <w:sz w:val="24"/>
          <w:szCs w:val="24"/>
          <w:lang w:eastAsia="zh-CN"/>
        </w:rPr>
        <w:t>争性磋商文件在各方面都做出实质性响应，由此带来</w:t>
      </w:r>
      <w:r>
        <w:rPr>
          <w:rFonts w:ascii="宋体" w:hAnsi="宋体" w:eastAsia="宋体" w:cs="宋体"/>
          <w:color w:val="auto"/>
          <w:spacing w:val="-1"/>
          <w:sz w:val="24"/>
          <w:szCs w:val="24"/>
          <w:lang w:eastAsia="zh-CN"/>
        </w:rPr>
        <w:t>不利于供应商的磋商结果，其风险由</w:t>
      </w:r>
      <w:r>
        <w:rPr>
          <w:rFonts w:ascii="宋体" w:hAnsi="宋体" w:eastAsia="宋体" w:cs="宋体"/>
          <w:color w:val="auto"/>
          <w:spacing w:val="-2"/>
          <w:sz w:val="24"/>
          <w:szCs w:val="24"/>
          <w:lang w:eastAsia="zh-CN"/>
        </w:rPr>
        <w:t>供应商承担。</w:t>
      </w:r>
    </w:p>
    <w:p w14:paraId="37ED5308">
      <w:pPr>
        <w:spacing w:line="520" w:lineRule="exact"/>
        <w:ind w:left="8" w:right="2" w:firstLine="48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7.3</w:t>
      </w:r>
      <w:r>
        <w:rPr>
          <w:rFonts w:ascii="宋体" w:hAnsi="宋体" w:eastAsia="宋体" w:cs="宋体"/>
          <w:color w:val="auto"/>
          <w:spacing w:val="-47"/>
          <w:sz w:val="24"/>
          <w:szCs w:val="24"/>
          <w:lang w:eastAsia="zh-CN"/>
        </w:rPr>
        <w:t xml:space="preserve"> </w:t>
      </w:r>
      <w:r>
        <w:rPr>
          <w:rFonts w:ascii="宋体" w:hAnsi="宋体" w:eastAsia="宋体" w:cs="宋体"/>
          <w:color w:val="auto"/>
          <w:spacing w:val="1"/>
          <w:sz w:val="24"/>
          <w:szCs w:val="24"/>
          <w:lang w:eastAsia="zh-CN"/>
        </w:rPr>
        <w:t>本竞争性磋商文件的解释权归</w:t>
      </w:r>
      <w:r>
        <w:rPr>
          <w:rFonts w:hint="eastAsia" w:ascii="宋体" w:hAnsi="宋体" w:eastAsia="宋体" w:cs="宋体"/>
          <w:color w:val="auto"/>
          <w:spacing w:val="1"/>
          <w:sz w:val="24"/>
          <w:szCs w:val="24"/>
          <w:lang w:eastAsia="zh-CN"/>
        </w:rPr>
        <w:t>陕西金岸工程项目管理有限公司</w:t>
      </w:r>
      <w:r>
        <w:rPr>
          <w:rFonts w:ascii="宋体" w:hAnsi="宋体" w:eastAsia="宋体" w:cs="宋体"/>
          <w:color w:val="auto"/>
          <w:sz w:val="24"/>
          <w:szCs w:val="24"/>
          <w:lang w:eastAsia="zh-CN"/>
        </w:rPr>
        <w:t>，如发现竞争性磋商响应文件内容与现行法律法规不相符的情况，</w:t>
      </w:r>
      <w:r>
        <w:rPr>
          <w:rFonts w:ascii="宋体" w:hAnsi="宋体" w:eastAsia="宋体" w:cs="宋体"/>
          <w:color w:val="auto"/>
          <w:spacing w:val="-1"/>
          <w:sz w:val="24"/>
          <w:szCs w:val="24"/>
          <w:lang w:eastAsia="zh-CN"/>
        </w:rPr>
        <w:t>以现行法律法规为准。</w:t>
      </w:r>
    </w:p>
    <w:p w14:paraId="269733AC">
      <w:pPr>
        <w:spacing w:line="520" w:lineRule="exact"/>
        <w:ind w:left="10"/>
        <w:outlineLvl w:val="2"/>
        <w:rPr>
          <w:rFonts w:hint="eastAsia" w:ascii="宋体" w:hAnsi="宋体" w:eastAsia="宋体" w:cs="宋体"/>
          <w:color w:val="auto"/>
          <w:sz w:val="24"/>
          <w:szCs w:val="24"/>
          <w:lang w:eastAsia="zh-CN"/>
        </w:rPr>
      </w:pPr>
      <w:bookmarkStart w:id="16" w:name="_Toc1014"/>
      <w:bookmarkStart w:id="17" w:name="_Toc4093"/>
      <w:r>
        <w:rPr>
          <w:rFonts w:ascii="宋体" w:hAnsi="宋体" w:eastAsia="宋体" w:cs="宋体"/>
          <w:b/>
          <w:bCs/>
          <w:color w:val="auto"/>
          <w:spacing w:val="-3"/>
          <w:sz w:val="24"/>
          <w:szCs w:val="24"/>
          <w:lang w:eastAsia="zh-CN"/>
        </w:rPr>
        <w:t>8.竞争性磋商文件的修改和澄清</w:t>
      </w:r>
      <w:bookmarkEnd w:id="16"/>
      <w:bookmarkEnd w:id="17"/>
    </w:p>
    <w:p w14:paraId="2BFAC6F3">
      <w:pPr>
        <w:spacing w:line="520" w:lineRule="exact"/>
        <w:ind w:left="13" w:right="2" w:firstLine="47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8.1</w:t>
      </w:r>
      <w:r>
        <w:rPr>
          <w:rFonts w:ascii="宋体" w:hAnsi="宋体" w:eastAsia="宋体" w:cs="宋体"/>
          <w:color w:val="auto"/>
          <w:spacing w:val="-47"/>
          <w:sz w:val="24"/>
          <w:szCs w:val="24"/>
          <w:lang w:eastAsia="zh-CN"/>
        </w:rPr>
        <w:t xml:space="preserve"> </w:t>
      </w:r>
      <w:r>
        <w:rPr>
          <w:rFonts w:ascii="宋体" w:hAnsi="宋体" w:eastAsia="宋体" w:cs="宋体"/>
          <w:color w:val="auto"/>
          <w:spacing w:val="1"/>
          <w:sz w:val="24"/>
          <w:szCs w:val="24"/>
          <w:lang w:eastAsia="zh-CN"/>
        </w:rPr>
        <w:t>提交响应文件截止之日前，采购人、采购代理机构可以对已发</w:t>
      </w:r>
      <w:r>
        <w:rPr>
          <w:rFonts w:ascii="宋体" w:hAnsi="宋体" w:eastAsia="宋体" w:cs="宋体"/>
          <w:color w:val="auto"/>
          <w:sz w:val="24"/>
          <w:szCs w:val="24"/>
          <w:lang w:eastAsia="zh-CN"/>
        </w:rPr>
        <w:t>出的磋商文件进行必要的澄清或者修改，澄清或者修改的内容</w:t>
      </w:r>
      <w:r>
        <w:rPr>
          <w:rFonts w:ascii="宋体" w:hAnsi="宋体" w:eastAsia="宋体" w:cs="宋体"/>
          <w:color w:val="auto"/>
          <w:spacing w:val="-1"/>
          <w:sz w:val="24"/>
          <w:szCs w:val="24"/>
          <w:lang w:eastAsia="zh-CN"/>
        </w:rPr>
        <w:t>作为磋商文件的组成部分。澄清或者修改的内容可能影响响应文件编制的，采购人、采购代理机构应当在提交响应文件截止时间至少</w:t>
      </w:r>
      <w:r>
        <w:rPr>
          <w:rFonts w:ascii="宋体" w:hAnsi="宋体" w:eastAsia="宋体" w:cs="宋体"/>
          <w:color w:val="auto"/>
          <w:spacing w:val="-35"/>
          <w:sz w:val="24"/>
          <w:szCs w:val="24"/>
          <w:lang w:eastAsia="zh-CN"/>
        </w:rPr>
        <w:t xml:space="preserve"> </w:t>
      </w:r>
      <w:r>
        <w:rPr>
          <w:rFonts w:ascii="宋体" w:hAnsi="宋体" w:eastAsia="宋体" w:cs="宋体"/>
          <w:color w:val="auto"/>
          <w:spacing w:val="-1"/>
          <w:sz w:val="24"/>
          <w:szCs w:val="24"/>
          <w:lang w:eastAsia="zh-CN"/>
        </w:rPr>
        <w:t>5</w:t>
      </w:r>
      <w:r>
        <w:rPr>
          <w:rFonts w:ascii="宋体" w:hAnsi="宋体" w:eastAsia="宋体" w:cs="宋体"/>
          <w:color w:val="auto"/>
          <w:spacing w:val="-2"/>
          <w:sz w:val="24"/>
          <w:szCs w:val="24"/>
          <w:lang w:eastAsia="zh-CN"/>
        </w:rPr>
        <w:t>日前，以书面形式通知所有获取磋商文件的供应商；不足</w:t>
      </w:r>
      <w:r>
        <w:rPr>
          <w:rFonts w:ascii="宋体" w:hAnsi="宋体" w:eastAsia="宋体" w:cs="宋体"/>
          <w:color w:val="auto"/>
          <w:spacing w:val="-46"/>
          <w:sz w:val="24"/>
          <w:szCs w:val="24"/>
          <w:lang w:eastAsia="zh-CN"/>
        </w:rPr>
        <w:t xml:space="preserve"> </w:t>
      </w:r>
      <w:r>
        <w:rPr>
          <w:rFonts w:ascii="宋体" w:hAnsi="宋体" w:eastAsia="宋体" w:cs="宋体"/>
          <w:color w:val="auto"/>
          <w:spacing w:val="-2"/>
          <w:sz w:val="24"/>
          <w:szCs w:val="24"/>
          <w:lang w:eastAsia="zh-CN"/>
        </w:rPr>
        <w:t>5 日的，</w:t>
      </w:r>
      <w:r>
        <w:rPr>
          <w:rFonts w:ascii="宋体" w:hAnsi="宋体" w:eastAsia="宋体" w:cs="宋体"/>
          <w:color w:val="auto"/>
          <w:spacing w:val="-3"/>
          <w:sz w:val="24"/>
          <w:szCs w:val="24"/>
          <w:lang w:eastAsia="zh-CN"/>
        </w:rPr>
        <w:t>采购人、采购代理机构</w:t>
      </w:r>
      <w:r>
        <w:rPr>
          <w:rFonts w:ascii="宋体" w:hAnsi="宋体" w:eastAsia="宋体" w:cs="宋体"/>
          <w:color w:val="auto"/>
          <w:spacing w:val="-1"/>
          <w:sz w:val="24"/>
          <w:szCs w:val="24"/>
          <w:lang w:eastAsia="zh-CN"/>
        </w:rPr>
        <w:t>应当顺延提交首次响应文件截止时间。</w:t>
      </w:r>
    </w:p>
    <w:p w14:paraId="4EAF2621">
      <w:pPr>
        <w:spacing w:line="520" w:lineRule="exact"/>
        <w:ind w:left="10" w:firstLine="48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8.2</w:t>
      </w:r>
      <w:r>
        <w:rPr>
          <w:rFonts w:ascii="宋体" w:hAnsi="宋体" w:eastAsia="宋体" w:cs="宋体"/>
          <w:color w:val="auto"/>
          <w:spacing w:val="-17"/>
          <w:sz w:val="24"/>
          <w:szCs w:val="24"/>
          <w:lang w:eastAsia="zh-CN"/>
        </w:rPr>
        <w:t xml:space="preserve"> </w:t>
      </w:r>
      <w:r>
        <w:rPr>
          <w:rFonts w:ascii="宋体" w:hAnsi="宋体" w:eastAsia="宋体" w:cs="宋体"/>
          <w:color w:val="auto"/>
          <w:sz w:val="24"/>
          <w:szCs w:val="24"/>
          <w:lang w:eastAsia="zh-CN"/>
        </w:rPr>
        <w:t>已经购买竞争性磋商文件的供应商对竞争性磋商文件有疑问的，均应在磋商截止</w:t>
      </w:r>
      <w:r>
        <w:rPr>
          <w:rFonts w:ascii="宋体" w:hAnsi="宋体" w:eastAsia="宋体" w:cs="宋体"/>
          <w:color w:val="auto"/>
          <w:spacing w:val="-2"/>
          <w:sz w:val="24"/>
          <w:szCs w:val="24"/>
          <w:lang w:eastAsia="zh-CN"/>
        </w:rPr>
        <w:t>日期</w:t>
      </w:r>
      <w:r>
        <w:rPr>
          <w:rFonts w:ascii="宋体" w:hAnsi="宋体" w:eastAsia="宋体" w:cs="宋体"/>
          <w:color w:val="auto"/>
          <w:spacing w:val="-46"/>
          <w:sz w:val="24"/>
          <w:szCs w:val="24"/>
          <w:lang w:eastAsia="zh-CN"/>
        </w:rPr>
        <w:t xml:space="preserve"> </w:t>
      </w:r>
      <w:r>
        <w:rPr>
          <w:rFonts w:ascii="宋体" w:hAnsi="宋体" w:eastAsia="宋体" w:cs="宋体"/>
          <w:color w:val="auto"/>
          <w:spacing w:val="-2"/>
          <w:sz w:val="24"/>
          <w:szCs w:val="24"/>
          <w:lang w:eastAsia="zh-CN"/>
        </w:rPr>
        <w:t>3 日前以书面形式向采购代理机构提出。采购代理机构视情</w:t>
      </w:r>
      <w:r>
        <w:rPr>
          <w:rFonts w:ascii="宋体" w:hAnsi="宋体" w:eastAsia="宋体" w:cs="宋体"/>
          <w:color w:val="auto"/>
          <w:spacing w:val="-3"/>
          <w:sz w:val="24"/>
          <w:szCs w:val="24"/>
          <w:lang w:eastAsia="zh-CN"/>
        </w:rPr>
        <w:t>况必要时将书面答复传送</w:t>
      </w:r>
      <w:r>
        <w:rPr>
          <w:rFonts w:ascii="宋体" w:hAnsi="宋体" w:eastAsia="宋体" w:cs="宋体"/>
          <w:color w:val="auto"/>
          <w:spacing w:val="-1"/>
          <w:sz w:val="24"/>
          <w:szCs w:val="24"/>
          <w:lang w:eastAsia="zh-CN"/>
        </w:rPr>
        <w:t>给所有获取竞争性磋商文件的供应商。</w:t>
      </w:r>
    </w:p>
    <w:p w14:paraId="30568F44">
      <w:pPr>
        <w:spacing w:line="520" w:lineRule="exact"/>
        <w:ind w:left="49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8.3</w:t>
      </w:r>
      <w:r>
        <w:rPr>
          <w:rFonts w:ascii="宋体" w:hAnsi="宋体" w:eastAsia="宋体" w:cs="宋体"/>
          <w:color w:val="auto"/>
          <w:spacing w:val="-42"/>
          <w:sz w:val="24"/>
          <w:szCs w:val="24"/>
          <w:lang w:eastAsia="zh-CN"/>
        </w:rPr>
        <w:t xml:space="preserve"> </w:t>
      </w:r>
      <w:r>
        <w:rPr>
          <w:rFonts w:ascii="宋体" w:hAnsi="宋体" w:eastAsia="宋体" w:cs="宋体"/>
          <w:color w:val="auto"/>
          <w:spacing w:val="-1"/>
          <w:sz w:val="24"/>
          <w:szCs w:val="24"/>
          <w:lang w:eastAsia="zh-CN"/>
        </w:rPr>
        <w:t>供应商在收到上述通知后，应立即向采购代理机构回函确认。</w:t>
      </w:r>
    </w:p>
    <w:p w14:paraId="03C2DDED">
      <w:pPr>
        <w:spacing w:line="520" w:lineRule="exact"/>
        <w:ind w:left="2923"/>
        <w:rPr>
          <w:rFonts w:hint="eastAsia" w:ascii="宋体" w:hAnsi="宋体" w:eastAsia="宋体" w:cs="宋体"/>
          <w:color w:val="auto"/>
          <w:sz w:val="31"/>
          <w:szCs w:val="31"/>
          <w:lang w:eastAsia="zh-CN"/>
        </w:rPr>
      </w:pPr>
      <w:r>
        <w:rPr>
          <w:rFonts w:ascii="宋体" w:hAnsi="宋体" w:eastAsia="宋体" w:cs="宋体"/>
          <w:b/>
          <w:bCs/>
          <w:color w:val="auto"/>
          <w:spacing w:val="6"/>
          <w:sz w:val="31"/>
          <w:szCs w:val="31"/>
          <w:lang w:eastAsia="zh-CN"/>
        </w:rPr>
        <w:t>三、磋商响应文件的编制</w:t>
      </w:r>
    </w:p>
    <w:p w14:paraId="65C885BE">
      <w:pPr>
        <w:spacing w:line="520" w:lineRule="exact"/>
        <w:ind w:left="10"/>
        <w:outlineLvl w:val="2"/>
        <w:rPr>
          <w:rFonts w:hint="eastAsia" w:ascii="宋体" w:hAnsi="宋体" w:eastAsia="宋体" w:cs="宋体"/>
          <w:color w:val="auto"/>
          <w:sz w:val="24"/>
          <w:szCs w:val="24"/>
          <w:lang w:eastAsia="zh-CN"/>
        </w:rPr>
      </w:pPr>
      <w:bookmarkStart w:id="18" w:name="_Toc8274"/>
      <w:bookmarkStart w:id="19" w:name="_Toc11056"/>
      <w:r>
        <w:rPr>
          <w:rFonts w:ascii="宋体" w:hAnsi="宋体" w:eastAsia="宋体" w:cs="宋体"/>
          <w:b/>
          <w:bCs/>
          <w:color w:val="auto"/>
          <w:spacing w:val="-3"/>
          <w:sz w:val="24"/>
          <w:szCs w:val="24"/>
          <w:lang w:eastAsia="zh-CN"/>
        </w:rPr>
        <w:t>9.磋商语言和磋商货币</w:t>
      </w:r>
      <w:bookmarkEnd w:id="18"/>
      <w:bookmarkEnd w:id="19"/>
    </w:p>
    <w:p w14:paraId="58BFB026">
      <w:pPr>
        <w:spacing w:line="520" w:lineRule="exact"/>
        <w:ind w:left="10" w:firstLine="48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9.1</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供应商提交的竞争性磋商响应文件以及供应商与采购代理机构就有</w:t>
      </w:r>
      <w:r>
        <w:rPr>
          <w:rFonts w:ascii="宋体" w:hAnsi="宋体" w:eastAsia="宋体" w:cs="宋体"/>
          <w:color w:val="auto"/>
          <w:sz w:val="24"/>
          <w:szCs w:val="24"/>
          <w:lang w:eastAsia="zh-CN"/>
        </w:rPr>
        <w:t>关磋商的所有</w:t>
      </w:r>
      <w:r>
        <w:rPr>
          <w:rFonts w:ascii="宋体" w:hAnsi="宋体" w:eastAsia="宋体" w:cs="宋体"/>
          <w:color w:val="auto"/>
          <w:spacing w:val="-1"/>
          <w:sz w:val="24"/>
          <w:szCs w:val="24"/>
          <w:lang w:eastAsia="zh-CN"/>
        </w:rPr>
        <w:t>来往函电均应使用简体中文。</w:t>
      </w:r>
    </w:p>
    <w:p w14:paraId="4CD591BF">
      <w:pPr>
        <w:spacing w:line="520" w:lineRule="exact"/>
        <w:ind w:firstLine="476" w:firstLineChars="20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9.2</w:t>
      </w:r>
      <w:r>
        <w:rPr>
          <w:rFonts w:ascii="宋体" w:hAnsi="宋体" w:eastAsia="宋体" w:cs="宋体"/>
          <w:color w:val="auto"/>
          <w:spacing w:val="-34"/>
          <w:sz w:val="24"/>
          <w:szCs w:val="24"/>
          <w:lang w:eastAsia="zh-CN"/>
        </w:rPr>
        <w:t xml:space="preserve"> </w:t>
      </w:r>
      <w:r>
        <w:rPr>
          <w:rFonts w:ascii="宋体" w:hAnsi="宋体" w:eastAsia="宋体" w:cs="宋体"/>
          <w:color w:val="auto"/>
          <w:spacing w:val="-1"/>
          <w:sz w:val="24"/>
          <w:szCs w:val="24"/>
          <w:lang w:eastAsia="zh-CN"/>
        </w:rPr>
        <w:t>磋商应以人民币报价（元）。任何包含非人民币报价的磋商将按无效磋商处理。</w:t>
      </w:r>
    </w:p>
    <w:p w14:paraId="38453477">
      <w:pPr>
        <w:spacing w:line="520" w:lineRule="exact"/>
        <w:ind w:left="27"/>
        <w:outlineLvl w:val="2"/>
        <w:rPr>
          <w:rFonts w:hint="eastAsia" w:ascii="宋体" w:hAnsi="宋体" w:eastAsia="宋体" w:cs="宋体"/>
          <w:color w:val="auto"/>
          <w:sz w:val="24"/>
          <w:szCs w:val="24"/>
          <w:lang w:eastAsia="zh-CN"/>
        </w:rPr>
      </w:pPr>
      <w:bookmarkStart w:id="20" w:name="_Toc20375"/>
      <w:bookmarkStart w:id="21" w:name="_Toc9796"/>
      <w:r>
        <w:rPr>
          <w:rFonts w:ascii="宋体" w:hAnsi="宋体" w:eastAsia="宋体" w:cs="宋体"/>
          <w:b/>
          <w:bCs/>
          <w:color w:val="auto"/>
          <w:spacing w:val="-4"/>
          <w:sz w:val="24"/>
          <w:szCs w:val="24"/>
          <w:lang w:eastAsia="zh-CN"/>
        </w:rPr>
        <w:t>10.竞争性磋商响应文件的构成</w:t>
      </w:r>
      <w:bookmarkEnd w:id="20"/>
      <w:bookmarkEnd w:id="21"/>
    </w:p>
    <w:p w14:paraId="51FA782B">
      <w:pPr>
        <w:spacing w:line="520" w:lineRule="exact"/>
        <w:ind w:left="50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10.1</w:t>
      </w:r>
      <w:r>
        <w:rPr>
          <w:rFonts w:ascii="宋体" w:hAnsi="宋体" w:eastAsia="宋体" w:cs="宋体"/>
          <w:color w:val="auto"/>
          <w:spacing w:val="-51"/>
          <w:sz w:val="24"/>
          <w:szCs w:val="24"/>
          <w:lang w:eastAsia="zh-CN"/>
        </w:rPr>
        <w:t xml:space="preserve"> </w:t>
      </w:r>
      <w:r>
        <w:rPr>
          <w:rFonts w:ascii="宋体" w:hAnsi="宋体" w:eastAsia="宋体" w:cs="宋体"/>
          <w:color w:val="auto"/>
          <w:spacing w:val="-1"/>
          <w:sz w:val="24"/>
          <w:szCs w:val="24"/>
          <w:lang w:eastAsia="zh-CN"/>
        </w:rPr>
        <w:t>供应商提交的竞争性磋商响应文件应包含</w:t>
      </w:r>
      <w:r>
        <w:rPr>
          <w:rFonts w:ascii="宋体" w:hAnsi="宋体" w:eastAsia="宋体" w:cs="宋体"/>
          <w:color w:val="auto"/>
          <w:spacing w:val="-2"/>
          <w:sz w:val="24"/>
          <w:szCs w:val="24"/>
          <w:lang w:eastAsia="zh-CN"/>
        </w:rPr>
        <w:t>下列部分的内容：</w:t>
      </w:r>
    </w:p>
    <w:p w14:paraId="10E0F9A4">
      <w:pPr>
        <w:spacing w:line="520" w:lineRule="exact"/>
        <w:ind w:left="8" w:right="40" w:firstLine="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（1）按照供应商须知的要求和竞争性磋商文件规定格式填写的竞争性磋商响应函、</w:t>
      </w:r>
      <w:r>
        <w:rPr>
          <w:rFonts w:ascii="宋体" w:hAnsi="宋体" w:eastAsia="宋体" w:cs="宋体"/>
          <w:color w:val="auto"/>
          <w:spacing w:val="-1"/>
          <w:sz w:val="24"/>
          <w:szCs w:val="24"/>
          <w:lang w:eastAsia="zh-CN"/>
        </w:rPr>
        <w:t>法定代表人授权委托书。</w:t>
      </w:r>
    </w:p>
    <w:p w14:paraId="21D5D143">
      <w:pPr>
        <w:spacing w:line="520" w:lineRule="exact"/>
        <w:ind w:left="50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（2）按照竞争性磋商文件供应商须知前附表的要求提交的资格证明文件。</w:t>
      </w:r>
    </w:p>
    <w:p w14:paraId="22C9B229">
      <w:pPr>
        <w:spacing w:line="520" w:lineRule="exact"/>
        <w:ind w:left="50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（3）竞争性磋商文件的要求编制的投标方案说明书。</w:t>
      </w:r>
    </w:p>
    <w:p w14:paraId="2EC498ED">
      <w:pPr>
        <w:spacing w:line="520" w:lineRule="exact"/>
        <w:ind w:left="50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（4）竞争性磋商文件中要求的其他证明文件。</w:t>
      </w:r>
    </w:p>
    <w:p w14:paraId="472B8142">
      <w:pPr>
        <w:spacing w:line="520" w:lineRule="exact"/>
        <w:ind w:left="8" w:firstLine="49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10.2</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如果在竞争性磋商文件中没有允许提供备选方案，则每个供应商只允许提交一个</w:t>
      </w:r>
      <w:r>
        <w:rPr>
          <w:rFonts w:ascii="宋体" w:hAnsi="宋体" w:eastAsia="宋体" w:cs="宋体"/>
          <w:color w:val="auto"/>
          <w:spacing w:val="-1"/>
          <w:sz w:val="24"/>
          <w:szCs w:val="24"/>
          <w:lang w:eastAsia="zh-CN"/>
        </w:rPr>
        <w:t>磋商方案，否则，其磋商将按照无效磋商处理。</w:t>
      </w:r>
    </w:p>
    <w:p w14:paraId="6B0A8D8D">
      <w:pPr>
        <w:spacing w:line="520" w:lineRule="exact"/>
        <w:ind w:left="8" w:firstLine="49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10.3</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本次磋商的最小单元：见供应商须知前附表，供应商可根据自身的资质情况和经</w:t>
      </w:r>
      <w:r>
        <w:rPr>
          <w:rFonts w:ascii="宋体" w:hAnsi="宋体" w:eastAsia="宋体" w:cs="宋体"/>
          <w:color w:val="auto"/>
          <w:sz w:val="24"/>
          <w:szCs w:val="24"/>
          <w:lang w:eastAsia="zh-CN"/>
        </w:rPr>
        <w:t>营范围对本次项目进行磋商，不得将其子目再行分解或</w:t>
      </w:r>
      <w:r>
        <w:rPr>
          <w:rFonts w:ascii="宋体" w:hAnsi="宋体" w:eastAsia="宋体" w:cs="宋体"/>
          <w:color w:val="auto"/>
          <w:spacing w:val="-1"/>
          <w:sz w:val="24"/>
          <w:szCs w:val="24"/>
          <w:lang w:eastAsia="zh-CN"/>
        </w:rPr>
        <w:t>只对本次项目中的品目进行不完全磋商，任何不完全的响应将会被拒绝。</w:t>
      </w:r>
    </w:p>
    <w:p w14:paraId="0EE54C7E">
      <w:pPr>
        <w:spacing w:line="520" w:lineRule="exact"/>
        <w:ind w:left="27"/>
        <w:outlineLvl w:val="2"/>
        <w:rPr>
          <w:rFonts w:hint="eastAsia" w:ascii="宋体" w:hAnsi="宋体" w:eastAsia="宋体" w:cs="宋体"/>
          <w:color w:val="auto"/>
          <w:sz w:val="24"/>
          <w:szCs w:val="24"/>
          <w:lang w:eastAsia="zh-CN"/>
        </w:rPr>
      </w:pPr>
      <w:bookmarkStart w:id="22" w:name="_Toc20524"/>
      <w:bookmarkStart w:id="23" w:name="_Toc18031"/>
      <w:r>
        <w:rPr>
          <w:rFonts w:ascii="宋体" w:hAnsi="宋体" w:eastAsia="宋体" w:cs="宋体"/>
          <w:b/>
          <w:bCs/>
          <w:color w:val="auto"/>
          <w:spacing w:val="-4"/>
          <w:sz w:val="24"/>
          <w:szCs w:val="24"/>
          <w:lang w:eastAsia="zh-CN"/>
        </w:rPr>
        <w:t>11.竞争性磋商响应文件格式</w:t>
      </w:r>
      <w:bookmarkEnd w:id="22"/>
      <w:bookmarkEnd w:id="23"/>
    </w:p>
    <w:p w14:paraId="0DB43167">
      <w:pPr>
        <w:spacing w:line="520" w:lineRule="exact"/>
        <w:ind w:left="9" w:firstLine="49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11.1</w:t>
      </w:r>
      <w:r>
        <w:rPr>
          <w:rFonts w:ascii="宋体" w:hAnsi="宋体" w:eastAsia="宋体" w:cs="宋体"/>
          <w:color w:val="auto"/>
          <w:spacing w:val="-29"/>
          <w:sz w:val="24"/>
          <w:szCs w:val="24"/>
          <w:lang w:eastAsia="zh-CN"/>
        </w:rPr>
        <w:t xml:space="preserve"> </w:t>
      </w:r>
      <w:r>
        <w:rPr>
          <w:rFonts w:ascii="宋体" w:hAnsi="宋体" w:eastAsia="宋体" w:cs="宋体"/>
          <w:color w:val="auto"/>
          <w:spacing w:val="2"/>
          <w:sz w:val="24"/>
          <w:szCs w:val="24"/>
          <w:lang w:eastAsia="zh-CN"/>
        </w:rPr>
        <w:t>供应商应按照竞争性磋商文件中第六章“竞争性磋商响应文件格式</w:t>
      </w:r>
      <w:r>
        <w:rPr>
          <w:rFonts w:ascii="宋体" w:hAnsi="宋体" w:eastAsia="宋体" w:cs="宋体"/>
          <w:color w:val="auto"/>
          <w:spacing w:val="-80"/>
          <w:sz w:val="24"/>
          <w:szCs w:val="24"/>
          <w:lang w:eastAsia="zh-CN"/>
        </w:rPr>
        <w:t xml:space="preserve"> </w:t>
      </w:r>
      <w:r>
        <w:rPr>
          <w:rFonts w:ascii="宋体" w:hAnsi="宋体" w:eastAsia="宋体" w:cs="宋体"/>
          <w:color w:val="auto"/>
          <w:spacing w:val="2"/>
          <w:sz w:val="24"/>
          <w:szCs w:val="24"/>
          <w:lang w:eastAsia="zh-CN"/>
        </w:rPr>
        <w:t>”所提供的</w:t>
      </w:r>
      <w:r>
        <w:rPr>
          <w:rFonts w:ascii="宋体" w:hAnsi="宋体" w:eastAsia="宋体" w:cs="宋体"/>
          <w:color w:val="auto"/>
          <w:sz w:val="24"/>
          <w:szCs w:val="24"/>
          <w:lang w:eastAsia="zh-CN"/>
        </w:rPr>
        <w:t>格式和要求制作竞争性磋商响应文件，明确表达磋商</w:t>
      </w:r>
      <w:r>
        <w:rPr>
          <w:rFonts w:ascii="宋体" w:hAnsi="宋体" w:eastAsia="宋体" w:cs="宋体"/>
          <w:color w:val="auto"/>
          <w:spacing w:val="-1"/>
          <w:sz w:val="24"/>
          <w:szCs w:val="24"/>
          <w:lang w:eastAsia="zh-CN"/>
        </w:rPr>
        <w:t>意愿，详细说明磋商方案、承诺及价</w:t>
      </w:r>
      <w:r>
        <w:rPr>
          <w:rFonts w:ascii="宋体" w:hAnsi="宋体" w:eastAsia="宋体" w:cs="宋体"/>
          <w:color w:val="auto"/>
          <w:spacing w:val="-5"/>
          <w:sz w:val="24"/>
          <w:szCs w:val="24"/>
          <w:lang w:eastAsia="zh-CN"/>
        </w:rPr>
        <w:t>格。</w:t>
      </w:r>
    </w:p>
    <w:p w14:paraId="54D7F5AA">
      <w:pPr>
        <w:spacing w:line="520" w:lineRule="exact"/>
        <w:ind w:left="50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11.2</w:t>
      </w:r>
      <w:r>
        <w:rPr>
          <w:rFonts w:ascii="宋体" w:hAnsi="宋体" w:eastAsia="宋体" w:cs="宋体"/>
          <w:color w:val="auto"/>
          <w:spacing w:val="-33"/>
          <w:sz w:val="24"/>
          <w:szCs w:val="24"/>
          <w:lang w:eastAsia="zh-CN"/>
        </w:rPr>
        <w:t xml:space="preserve"> </w:t>
      </w:r>
      <w:r>
        <w:rPr>
          <w:rFonts w:ascii="宋体" w:hAnsi="宋体" w:eastAsia="宋体" w:cs="宋体"/>
          <w:color w:val="auto"/>
          <w:spacing w:val="-2"/>
          <w:sz w:val="24"/>
          <w:szCs w:val="24"/>
          <w:lang w:eastAsia="zh-CN"/>
        </w:rPr>
        <w:t>供应商应完整地提供磋商文件要求的所有数据和资料。</w:t>
      </w:r>
    </w:p>
    <w:p w14:paraId="7BF84BE7">
      <w:pPr>
        <w:spacing w:line="520" w:lineRule="exact"/>
        <w:ind w:left="27"/>
        <w:outlineLvl w:val="2"/>
        <w:rPr>
          <w:rFonts w:hint="eastAsia" w:ascii="宋体" w:hAnsi="宋体" w:eastAsia="宋体" w:cs="宋体"/>
          <w:color w:val="auto"/>
          <w:sz w:val="24"/>
          <w:szCs w:val="24"/>
          <w:lang w:eastAsia="zh-CN"/>
        </w:rPr>
      </w:pPr>
      <w:bookmarkStart w:id="24" w:name="_Toc24292"/>
      <w:bookmarkStart w:id="25" w:name="_Toc15737"/>
      <w:r>
        <w:rPr>
          <w:rFonts w:ascii="宋体" w:hAnsi="宋体" w:eastAsia="宋体" w:cs="宋体"/>
          <w:b/>
          <w:bCs/>
          <w:color w:val="auto"/>
          <w:spacing w:val="-3"/>
          <w:sz w:val="24"/>
          <w:szCs w:val="24"/>
          <w:lang w:eastAsia="zh-CN"/>
        </w:rPr>
        <w:t>12.磋商报价：</w:t>
      </w:r>
      <w:r>
        <w:rPr>
          <w:rFonts w:ascii="宋体" w:hAnsi="宋体" w:eastAsia="宋体" w:cs="宋体"/>
          <w:color w:val="auto"/>
          <w:spacing w:val="-3"/>
          <w:sz w:val="24"/>
          <w:szCs w:val="24"/>
          <w:lang w:eastAsia="zh-CN"/>
        </w:rPr>
        <w:t>见供应商须知前附表。</w:t>
      </w:r>
      <w:bookmarkEnd w:id="24"/>
      <w:bookmarkEnd w:id="25"/>
    </w:p>
    <w:p w14:paraId="7F84D241">
      <w:pPr>
        <w:spacing w:line="520" w:lineRule="exact"/>
        <w:ind w:left="27"/>
        <w:outlineLvl w:val="2"/>
        <w:rPr>
          <w:rFonts w:hint="eastAsia" w:ascii="宋体" w:hAnsi="宋体" w:eastAsia="宋体" w:cs="宋体"/>
          <w:color w:val="auto"/>
          <w:sz w:val="24"/>
          <w:szCs w:val="24"/>
          <w:lang w:eastAsia="zh-CN"/>
        </w:rPr>
      </w:pPr>
      <w:bookmarkStart w:id="26" w:name="_Toc15802"/>
      <w:bookmarkStart w:id="27" w:name="_Toc16184"/>
      <w:r>
        <w:rPr>
          <w:rFonts w:ascii="宋体" w:hAnsi="宋体" w:eastAsia="宋体" w:cs="宋体"/>
          <w:b/>
          <w:bCs/>
          <w:color w:val="auto"/>
          <w:spacing w:val="-4"/>
          <w:sz w:val="24"/>
          <w:szCs w:val="24"/>
          <w:lang w:eastAsia="zh-CN"/>
        </w:rPr>
        <w:t>13.证明供应商合格的资格证明文件</w:t>
      </w:r>
      <w:bookmarkEnd w:id="26"/>
      <w:bookmarkEnd w:id="27"/>
    </w:p>
    <w:p w14:paraId="2582F2D6">
      <w:pPr>
        <w:spacing w:line="520" w:lineRule="exact"/>
        <w:ind w:left="11" w:firstLine="495"/>
        <w:jc w:val="both"/>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13.1</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供应商应按照竞争性磋商文件供应商须知前附表的要求，在竞争性磋商响应文件</w:t>
      </w:r>
      <w:r>
        <w:rPr>
          <w:rFonts w:ascii="宋体" w:hAnsi="宋体" w:eastAsia="宋体" w:cs="宋体"/>
          <w:color w:val="auto"/>
          <w:sz w:val="24"/>
          <w:szCs w:val="24"/>
          <w:lang w:eastAsia="zh-CN"/>
        </w:rPr>
        <w:t>中提交合格的资格证明文件。如果资格证明文件</w:t>
      </w:r>
      <w:r>
        <w:rPr>
          <w:rFonts w:ascii="宋体" w:hAnsi="宋体" w:eastAsia="宋体" w:cs="宋体"/>
          <w:color w:val="auto"/>
          <w:spacing w:val="-1"/>
          <w:sz w:val="24"/>
          <w:szCs w:val="24"/>
          <w:lang w:eastAsia="zh-CN"/>
        </w:rPr>
        <w:t>不全或不合格的，其磋商响应文件将被作</w:t>
      </w:r>
      <w:r>
        <w:rPr>
          <w:rFonts w:ascii="宋体" w:hAnsi="宋体" w:eastAsia="宋体" w:cs="宋体"/>
          <w:color w:val="auto"/>
          <w:spacing w:val="-2"/>
          <w:sz w:val="24"/>
          <w:szCs w:val="24"/>
          <w:lang w:eastAsia="zh-CN"/>
        </w:rPr>
        <w:t>无效文件处理。</w:t>
      </w:r>
    </w:p>
    <w:p w14:paraId="2BAAD2E3">
      <w:pPr>
        <w:spacing w:line="520" w:lineRule="exact"/>
        <w:ind w:left="27"/>
        <w:outlineLvl w:val="2"/>
        <w:rPr>
          <w:rFonts w:hint="eastAsia" w:ascii="宋体" w:hAnsi="宋体" w:eastAsia="宋体" w:cs="宋体"/>
          <w:color w:val="auto"/>
          <w:sz w:val="24"/>
          <w:szCs w:val="24"/>
          <w:lang w:eastAsia="zh-CN"/>
        </w:rPr>
      </w:pPr>
      <w:bookmarkStart w:id="28" w:name="_Toc2824"/>
      <w:bookmarkStart w:id="29" w:name="_Toc31989"/>
      <w:r>
        <w:rPr>
          <w:rFonts w:ascii="宋体" w:hAnsi="宋体" w:eastAsia="宋体" w:cs="宋体"/>
          <w:b/>
          <w:bCs/>
          <w:color w:val="auto"/>
          <w:spacing w:val="-3"/>
          <w:sz w:val="24"/>
          <w:szCs w:val="24"/>
          <w:lang w:eastAsia="zh-CN"/>
        </w:rPr>
        <w:t>14.证明服务符合竞争性磋商文件规定的文件</w:t>
      </w:r>
      <w:bookmarkEnd w:id="28"/>
      <w:bookmarkEnd w:id="29"/>
    </w:p>
    <w:p w14:paraId="53690B75">
      <w:pPr>
        <w:spacing w:line="520" w:lineRule="exact"/>
        <w:ind w:left="8" w:firstLine="49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14.1</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供应商应在竞争性磋商响应文件中提交服务（含为完成服务而提供的产品）满足</w:t>
      </w:r>
      <w:r>
        <w:rPr>
          <w:rFonts w:ascii="宋体" w:hAnsi="宋体" w:eastAsia="宋体" w:cs="宋体"/>
          <w:color w:val="auto"/>
          <w:sz w:val="24"/>
          <w:szCs w:val="24"/>
          <w:lang w:eastAsia="zh-CN"/>
        </w:rPr>
        <w:t>竞争性磋商文件要求并符合国家法律法规、行业管理部</w:t>
      </w:r>
      <w:r>
        <w:rPr>
          <w:rFonts w:ascii="宋体" w:hAnsi="宋体" w:eastAsia="宋体" w:cs="宋体"/>
          <w:color w:val="auto"/>
          <w:spacing w:val="-1"/>
          <w:sz w:val="24"/>
          <w:szCs w:val="24"/>
          <w:lang w:eastAsia="zh-CN"/>
        </w:rPr>
        <w:t>门要求的其他强制性标准的证明文</w:t>
      </w:r>
      <w:r>
        <w:rPr>
          <w:rFonts w:ascii="宋体" w:hAnsi="宋体" w:eastAsia="宋体" w:cs="宋体"/>
          <w:color w:val="auto"/>
          <w:spacing w:val="-5"/>
          <w:sz w:val="24"/>
          <w:szCs w:val="24"/>
          <w:lang w:eastAsia="zh-CN"/>
        </w:rPr>
        <w:t>件。</w:t>
      </w:r>
    </w:p>
    <w:p w14:paraId="7FE95BCB">
      <w:pPr>
        <w:spacing w:line="520" w:lineRule="exact"/>
        <w:ind w:left="507"/>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14.2</w:t>
      </w:r>
      <w:r>
        <w:rPr>
          <w:rFonts w:ascii="宋体" w:hAnsi="宋体" w:eastAsia="宋体" w:cs="宋体"/>
          <w:color w:val="auto"/>
          <w:spacing w:val="-49"/>
          <w:sz w:val="24"/>
          <w:szCs w:val="24"/>
          <w:lang w:eastAsia="zh-CN"/>
        </w:rPr>
        <w:t xml:space="preserve"> </w:t>
      </w:r>
      <w:r>
        <w:rPr>
          <w:rFonts w:ascii="宋体" w:hAnsi="宋体" w:eastAsia="宋体" w:cs="宋体"/>
          <w:color w:val="auto"/>
          <w:spacing w:val="-3"/>
          <w:sz w:val="24"/>
          <w:szCs w:val="24"/>
          <w:lang w:eastAsia="zh-CN"/>
        </w:rPr>
        <w:t>上述证明文件包括：</w:t>
      </w:r>
    </w:p>
    <w:p w14:paraId="36738836">
      <w:pPr>
        <w:spacing w:line="520" w:lineRule="exact"/>
        <w:ind w:left="14" w:firstLine="492"/>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14.2.1</w:t>
      </w:r>
      <w:r>
        <w:rPr>
          <w:rFonts w:ascii="宋体" w:hAnsi="宋体" w:eastAsia="宋体" w:cs="宋体"/>
          <w:color w:val="auto"/>
          <w:spacing w:val="-33"/>
          <w:sz w:val="24"/>
          <w:szCs w:val="24"/>
          <w:lang w:eastAsia="zh-CN"/>
        </w:rPr>
        <w:t xml:space="preserve"> </w:t>
      </w:r>
      <w:r>
        <w:rPr>
          <w:rFonts w:ascii="宋体" w:hAnsi="宋体" w:eastAsia="宋体" w:cs="宋体"/>
          <w:color w:val="auto"/>
          <w:spacing w:val="-3"/>
          <w:sz w:val="24"/>
          <w:szCs w:val="24"/>
          <w:lang w:eastAsia="zh-CN"/>
        </w:rPr>
        <w:t>逐条对磋商文件提出的服务要求和商务要求进行应答，说明所提供的服务对磋</w:t>
      </w:r>
      <w:r>
        <w:rPr>
          <w:rFonts w:ascii="宋体" w:hAnsi="宋体" w:eastAsia="宋体" w:cs="宋体"/>
          <w:color w:val="auto"/>
          <w:spacing w:val="-1"/>
          <w:sz w:val="24"/>
          <w:szCs w:val="24"/>
          <w:lang w:eastAsia="zh-CN"/>
        </w:rPr>
        <w:t>商的技术和商务要求做出了实质性响应并提供支持文件；</w:t>
      </w:r>
    </w:p>
    <w:p w14:paraId="093D5710">
      <w:pPr>
        <w:spacing w:line="520" w:lineRule="exact"/>
        <w:ind w:left="50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14.2.2</w:t>
      </w:r>
      <w:r>
        <w:rPr>
          <w:rFonts w:ascii="宋体" w:hAnsi="宋体" w:eastAsia="宋体" w:cs="宋体"/>
          <w:color w:val="auto"/>
          <w:spacing w:val="-41"/>
          <w:sz w:val="24"/>
          <w:szCs w:val="24"/>
          <w:lang w:eastAsia="zh-CN"/>
        </w:rPr>
        <w:t xml:space="preserve"> </w:t>
      </w:r>
      <w:r>
        <w:rPr>
          <w:rFonts w:ascii="宋体" w:hAnsi="宋体" w:eastAsia="宋体" w:cs="宋体"/>
          <w:color w:val="auto"/>
          <w:spacing w:val="-2"/>
          <w:sz w:val="24"/>
          <w:szCs w:val="24"/>
          <w:lang w:eastAsia="zh-CN"/>
        </w:rPr>
        <w:t>服务内容、服务实施方案等的详细说明。</w:t>
      </w:r>
    </w:p>
    <w:p w14:paraId="1141B351">
      <w:pPr>
        <w:spacing w:line="520" w:lineRule="exact"/>
        <w:ind w:left="27"/>
        <w:outlineLvl w:val="2"/>
        <w:rPr>
          <w:rFonts w:hint="eastAsia" w:ascii="宋体" w:hAnsi="宋体" w:eastAsia="宋体" w:cs="宋体"/>
          <w:color w:val="auto"/>
          <w:sz w:val="24"/>
          <w:szCs w:val="24"/>
          <w:lang w:eastAsia="zh-CN"/>
        </w:rPr>
      </w:pPr>
      <w:bookmarkStart w:id="30" w:name="_Toc32354"/>
      <w:bookmarkStart w:id="31" w:name="_Toc23295"/>
      <w:r>
        <w:rPr>
          <w:rFonts w:ascii="宋体" w:hAnsi="宋体" w:eastAsia="宋体" w:cs="宋体"/>
          <w:b/>
          <w:bCs/>
          <w:color w:val="auto"/>
          <w:spacing w:val="-2"/>
          <w:sz w:val="24"/>
          <w:szCs w:val="24"/>
          <w:lang w:eastAsia="zh-CN"/>
        </w:rPr>
        <w:t>15.磋商保证金：</w:t>
      </w:r>
      <w:r>
        <w:rPr>
          <w:rFonts w:ascii="宋体" w:hAnsi="宋体" w:eastAsia="宋体" w:cs="宋体"/>
          <w:color w:val="auto"/>
          <w:spacing w:val="-2"/>
          <w:sz w:val="24"/>
          <w:szCs w:val="24"/>
          <w:lang w:eastAsia="zh-CN"/>
        </w:rPr>
        <w:t>本项目不需要提交磋商保证金。</w:t>
      </w:r>
      <w:bookmarkEnd w:id="30"/>
      <w:bookmarkEnd w:id="31"/>
    </w:p>
    <w:p w14:paraId="2088EE3D">
      <w:pPr>
        <w:spacing w:line="520" w:lineRule="exact"/>
        <w:ind w:left="27"/>
        <w:outlineLvl w:val="2"/>
        <w:rPr>
          <w:rFonts w:hint="eastAsia" w:ascii="宋体" w:hAnsi="宋体" w:eastAsia="宋体" w:cs="宋体"/>
          <w:color w:val="auto"/>
          <w:sz w:val="24"/>
          <w:szCs w:val="24"/>
          <w:lang w:eastAsia="zh-CN"/>
        </w:rPr>
      </w:pPr>
      <w:bookmarkStart w:id="32" w:name="_Toc6799"/>
      <w:bookmarkStart w:id="33" w:name="_Toc2165"/>
      <w:r>
        <w:rPr>
          <w:rFonts w:ascii="宋体" w:hAnsi="宋体" w:eastAsia="宋体" w:cs="宋体"/>
          <w:b/>
          <w:bCs/>
          <w:color w:val="auto"/>
          <w:spacing w:val="-6"/>
          <w:sz w:val="24"/>
          <w:szCs w:val="24"/>
          <w:lang w:eastAsia="zh-CN"/>
        </w:rPr>
        <w:t>16.磋商有效期</w:t>
      </w:r>
      <w:bookmarkEnd w:id="32"/>
      <w:bookmarkEnd w:id="33"/>
    </w:p>
    <w:p w14:paraId="40285C66">
      <w:pPr>
        <w:spacing w:line="520" w:lineRule="exact"/>
        <w:ind w:left="13" w:firstLine="49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16.1</w:t>
      </w:r>
      <w:r>
        <w:rPr>
          <w:rFonts w:ascii="宋体" w:hAnsi="宋体" w:eastAsia="宋体" w:cs="宋体"/>
          <w:color w:val="auto"/>
          <w:spacing w:val="-51"/>
          <w:sz w:val="24"/>
          <w:szCs w:val="24"/>
          <w:lang w:eastAsia="zh-CN"/>
        </w:rPr>
        <w:t xml:space="preserve"> </w:t>
      </w:r>
      <w:r>
        <w:rPr>
          <w:rFonts w:ascii="宋体" w:hAnsi="宋体" w:eastAsia="宋体" w:cs="宋体"/>
          <w:color w:val="auto"/>
          <w:spacing w:val="-3"/>
          <w:sz w:val="24"/>
          <w:szCs w:val="24"/>
          <w:lang w:eastAsia="zh-CN"/>
        </w:rPr>
        <w:t>磋商响应文件应在“供应商须知前附表</w:t>
      </w:r>
      <w:r>
        <w:rPr>
          <w:rFonts w:ascii="宋体" w:hAnsi="宋体" w:eastAsia="宋体" w:cs="宋体"/>
          <w:color w:val="auto"/>
          <w:spacing w:val="-88"/>
          <w:sz w:val="24"/>
          <w:szCs w:val="24"/>
          <w:lang w:eastAsia="zh-CN"/>
        </w:rPr>
        <w:t xml:space="preserve"> </w:t>
      </w:r>
      <w:r>
        <w:rPr>
          <w:rFonts w:ascii="宋体" w:hAnsi="宋体" w:eastAsia="宋体" w:cs="宋体"/>
          <w:color w:val="auto"/>
          <w:spacing w:val="-3"/>
          <w:sz w:val="24"/>
          <w:szCs w:val="24"/>
          <w:lang w:eastAsia="zh-CN"/>
        </w:rPr>
        <w:t>”</w:t>
      </w:r>
      <w:r>
        <w:rPr>
          <w:rFonts w:ascii="宋体" w:hAnsi="宋体" w:eastAsia="宋体" w:cs="宋体"/>
          <w:color w:val="auto"/>
          <w:spacing w:val="-4"/>
          <w:sz w:val="24"/>
          <w:szCs w:val="24"/>
          <w:lang w:eastAsia="zh-CN"/>
        </w:rPr>
        <w:t>中规定的期限内保持有效。磋商有效期</w:t>
      </w:r>
      <w:r>
        <w:rPr>
          <w:rFonts w:ascii="宋体" w:hAnsi="宋体" w:eastAsia="宋体" w:cs="宋体"/>
          <w:color w:val="auto"/>
          <w:spacing w:val="-1"/>
          <w:sz w:val="24"/>
          <w:szCs w:val="24"/>
          <w:lang w:eastAsia="zh-CN"/>
        </w:rPr>
        <w:t>不满足规定有效期的磋商响应文件将被视为非响应性磋商而予以拒绝。</w:t>
      </w:r>
    </w:p>
    <w:p w14:paraId="676D7E68">
      <w:pPr>
        <w:spacing w:line="520" w:lineRule="exact"/>
        <w:ind w:left="8" w:firstLine="49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16.2</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在特殊情况下，在原磋商有效期期满之前，采购代理机构可向供应商提出延长磋</w:t>
      </w:r>
      <w:r>
        <w:rPr>
          <w:rFonts w:ascii="宋体" w:hAnsi="宋体" w:eastAsia="宋体" w:cs="宋体"/>
          <w:color w:val="auto"/>
          <w:sz w:val="24"/>
          <w:szCs w:val="24"/>
          <w:lang w:eastAsia="zh-CN"/>
        </w:rPr>
        <w:t>商有效期的要求。这种要求与答复均应以书面的形式。</w:t>
      </w:r>
      <w:r>
        <w:rPr>
          <w:rFonts w:ascii="宋体" w:hAnsi="宋体" w:eastAsia="宋体" w:cs="宋体"/>
          <w:color w:val="auto"/>
          <w:spacing w:val="-1"/>
          <w:sz w:val="24"/>
          <w:szCs w:val="24"/>
          <w:lang w:eastAsia="zh-CN"/>
        </w:rPr>
        <w:t>供应商可以拒绝采购代理机构的这</w:t>
      </w:r>
      <w:r>
        <w:rPr>
          <w:rFonts w:ascii="宋体" w:hAnsi="宋体" w:eastAsia="宋体" w:cs="宋体"/>
          <w:color w:val="auto"/>
          <w:spacing w:val="3"/>
          <w:sz w:val="24"/>
          <w:szCs w:val="24"/>
          <w:lang w:eastAsia="zh-CN"/>
        </w:rPr>
        <w:t>种要求,其磋商保证金也不被没收。同意延长的供应商既不能</w:t>
      </w:r>
      <w:r>
        <w:rPr>
          <w:rFonts w:ascii="宋体" w:hAnsi="宋体" w:eastAsia="宋体" w:cs="宋体"/>
          <w:color w:val="auto"/>
          <w:spacing w:val="2"/>
          <w:sz w:val="24"/>
          <w:szCs w:val="24"/>
          <w:lang w:eastAsia="zh-CN"/>
        </w:rPr>
        <w:t>要求也不允许修改其竞争性磋商响应文件，但要相应延长其磋商保证金的有效期</w:t>
      </w:r>
      <w:r>
        <w:rPr>
          <w:rFonts w:ascii="宋体" w:hAnsi="宋体" w:eastAsia="宋体" w:cs="宋体"/>
          <w:color w:val="auto"/>
          <w:spacing w:val="1"/>
          <w:sz w:val="24"/>
          <w:szCs w:val="24"/>
          <w:lang w:eastAsia="zh-CN"/>
        </w:rPr>
        <w:t>。在这种情况下，本章第</w:t>
      </w:r>
      <w:r>
        <w:rPr>
          <w:rFonts w:ascii="宋体" w:hAnsi="宋体" w:eastAsia="宋体" w:cs="宋体"/>
          <w:color w:val="auto"/>
          <w:spacing w:val="-30"/>
          <w:sz w:val="24"/>
          <w:szCs w:val="24"/>
          <w:lang w:eastAsia="zh-CN"/>
        </w:rPr>
        <w:t xml:space="preserve"> </w:t>
      </w:r>
      <w:r>
        <w:rPr>
          <w:rFonts w:ascii="宋体" w:hAnsi="宋体" w:eastAsia="宋体" w:cs="宋体"/>
          <w:color w:val="auto"/>
          <w:spacing w:val="1"/>
          <w:sz w:val="24"/>
          <w:szCs w:val="24"/>
          <w:lang w:eastAsia="zh-CN"/>
        </w:rPr>
        <w:t>15</w:t>
      </w:r>
      <w:r>
        <w:rPr>
          <w:rFonts w:ascii="宋体" w:hAnsi="宋体" w:eastAsia="宋体" w:cs="宋体"/>
          <w:color w:val="auto"/>
          <w:spacing w:val="-47"/>
          <w:sz w:val="24"/>
          <w:szCs w:val="24"/>
          <w:lang w:eastAsia="zh-CN"/>
        </w:rPr>
        <w:t xml:space="preserve"> </w:t>
      </w:r>
      <w:r>
        <w:rPr>
          <w:rFonts w:ascii="宋体" w:hAnsi="宋体" w:eastAsia="宋体" w:cs="宋体"/>
          <w:color w:val="auto"/>
          <w:spacing w:val="1"/>
          <w:sz w:val="24"/>
          <w:szCs w:val="24"/>
          <w:lang w:eastAsia="zh-CN"/>
        </w:rPr>
        <w:t>条有关</w:t>
      </w:r>
      <w:r>
        <w:rPr>
          <w:rFonts w:ascii="宋体" w:hAnsi="宋体" w:eastAsia="宋体" w:cs="宋体"/>
          <w:color w:val="auto"/>
          <w:sz w:val="24"/>
          <w:szCs w:val="24"/>
          <w:lang w:eastAsia="zh-CN"/>
        </w:rPr>
        <w:t>磋商保证金的退还和没收的规定将在延长了</w:t>
      </w:r>
      <w:r>
        <w:rPr>
          <w:rFonts w:ascii="宋体" w:hAnsi="宋体" w:eastAsia="宋体" w:cs="宋体"/>
          <w:color w:val="auto"/>
          <w:spacing w:val="-1"/>
          <w:sz w:val="24"/>
          <w:szCs w:val="24"/>
          <w:lang w:eastAsia="zh-CN"/>
        </w:rPr>
        <w:t>的有效期内继续有效。</w:t>
      </w:r>
    </w:p>
    <w:p w14:paraId="6E975550">
      <w:pPr>
        <w:spacing w:line="520" w:lineRule="exact"/>
        <w:ind w:left="27"/>
        <w:outlineLvl w:val="2"/>
        <w:rPr>
          <w:rFonts w:hint="eastAsia" w:ascii="宋体" w:hAnsi="宋体" w:eastAsia="宋体" w:cs="宋体"/>
          <w:color w:val="auto"/>
          <w:sz w:val="24"/>
          <w:szCs w:val="24"/>
          <w:lang w:eastAsia="zh-CN"/>
        </w:rPr>
      </w:pPr>
      <w:bookmarkStart w:id="34" w:name="_Toc12423"/>
      <w:bookmarkStart w:id="35" w:name="_Toc7174"/>
      <w:r>
        <w:rPr>
          <w:rFonts w:ascii="宋体" w:hAnsi="宋体" w:eastAsia="宋体" w:cs="宋体"/>
          <w:b/>
          <w:bCs/>
          <w:color w:val="auto"/>
          <w:spacing w:val="-4"/>
          <w:sz w:val="24"/>
          <w:szCs w:val="24"/>
          <w:lang w:eastAsia="zh-CN"/>
        </w:rPr>
        <w:t>17.竞争性磋商响应文件的式样和签署</w:t>
      </w:r>
      <w:bookmarkEnd w:id="34"/>
      <w:bookmarkEnd w:id="35"/>
    </w:p>
    <w:p w14:paraId="3EB0CFBB">
      <w:pPr>
        <w:spacing w:line="520" w:lineRule="exact"/>
        <w:ind w:left="13" w:firstLine="49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17.1</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竞争性磋商响应文件正本、副本、报价一览表及电子版份数及要求详见“供应商</w:t>
      </w:r>
      <w:r>
        <w:rPr>
          <w:rFonts w:ascii="宋体" w:hAnsi="宋体" w:eastAsia="宋体" w:cs="宋体"/>
          <w:color w:val="auto"/>
          <w:spacing w:val="-2"/>
          <w:sz w:val="24"/>
          <w:szCs w:val="24"/>
          <w:lang w:eastAsia="zh-CN"/>
        </w:rPr>
        <w:t>须知前附表</w:t>
      </w:r>
      <w:r>
        <w:rPr>
          <w:rFonts w:ascii="宋体" w:hAnsi="宋体" w:eastAsia="宋体" w:cs="宋体"/>
          <w:color w:val="auto"/>
          <w:spacing w:val="-88"/>
          <w:sz w:val="24"/>
          <w:szCs w:val="24"/>
          <w:lang w:eastAsia="zh-CN"/>
        </w:rPr>
        <w:t xml:space="preserve"> </w:t>
      </w:r>
      <w:r>
        <w:rPr>
          <w:rFonts w:ascii="宋体" w:hAnsi="宋体" w:eastAsia="宋体" w:cs="宋体"/>
          <w:color w:val="auto"/>
          <w:spacing w:val="-2"/>
          <w:sz w:val="24"/>
          <w:szCs w:val="24"/>
          <w:lang w:eastAsia="zh-CN"/>
        </w:rPr>
        <w:t>”。</w:t>
      </w:r>
    </w:p>
    <w:p w14:paraId="201E018B">
      <w:pPr>
        <w:spacing w:line="520" w:lineRule="exact"/>
        <w:ind w:left="10" w:firstLine="496"/>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17.2</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竞争性磋商响应文件的正本需打印或用不褪色、不变质的墨水书写，由供应商的</w:t>
      </w:r>
      <w:r>
        <w:rPr>
          <w:rFonts w:ascii="宋体" w:hAnsi="宋体" w:eastAsia="宋体" w:cs="宋体"/>
          <w:color w:val="auto"/>
          <w:spacing w:val="-2"/>
          <w:sz w:val="24"/>
          <w:szCs w:val="24"/>
          <w:lang w:eastAsia="zh-CN"/>
        </w:rPr>
        <w:t>法定代表人或被授权人按磋商文件的规定签署</w:t>
      </w:r>
      <w:r>
        <w:rPr>
          <w:rFonts w:ascii="宋体" w:hAnsi="宋体" w:eastAsia="宋体" w:cs="宋体"/>
          <w:b/>
          <w:bCs/>
          <w:color w:val="auto"/>
          <w:spacing w:val="-2"/>
          <w:sz w:val="24"/>
          <w:szCs w:val="24"/>
          <w:lang w:eastAsia="zh-CN"/>
        </w:rPr>
        <w:t>（磋商文件要求磋商响应文件中签章的统一为签字或盖章）</w:t>
      </w:r>
      <w:r>
        <w:rPr>
          <w:rFonts w:ascii="宋体" w:hAnsi="宋体" w:eastAsia="宋体" w:cs="宋体"/>
          <w:b/>
          <w:bCs/>
          <w:color w:val="auto"/>
          <w:spacing w:val="-2"/>
          <w:sz w:val="24"/>
          <w:szCs w:val="24"/>
          <w:highlight w:val="none"/>
          <w:lang w:eastAsia="zh-CN"/>
        </w:rPr>
        <w:t>。竞争性磋商响应文件副本</w:t>
      </w:r>
      <w:r>
        <w:rPr>
          <w:rFonts w:hint="eastAsia" w:ascii="宋体" w:hAnsi="宋体" w:eastAsia="宋体" w:cs="宋体"/>
          <w:b/>
          <w:bCs/>
          <w:color w:val="auto"/>
          <w:spacing w:val="-2"/>
          <w:sz w:val="24"/>
          <w:szCs w:val="24"/>
          <w:highlight w:val="none"/>
          <w:lang w:eastAsia="zh-CN"/>
        </w:rPr>
        <w:t>除封面外</w:t>
      </w:r>
      <w:r>
        <w:rPr>
          <w:rFonts w:ascii="宋体" w:hAnsi="宋体" w:eastAsia="宋体" w:cs="宋体"/>
          <w:b/>
          <w:bCs/>
          <w:color w:val="auto"/>
          <w:spacing w:val="-2"/>
          <w:sz w:val="24"/>
          <w:szCs w:val="24"/>
          <w:highlight w:val="none"/>
          <w:lang w:eastAsia="zh-CN"/>
        </w:rPr>
        <w:t>可采用正本</w:t>
      </w:r>
      <w:r>
        <w:rPr>
          <w:rFonts w:hint="eastAsia" w:ascii="宋体" w:hAnsi="宋体" w:eastAsia="宋体" w:cs="宋体"/>
          <w:b/>
          <w:bCs/>
          <w:color w:val="auto"/>
          <w:spacing w:val="-2"/>
          <w:sz w:val="24"/>
          <w:szCs w:val="24"/>
          <w:highlight w:val="none"/>
          <w:lang w:eastAsia="zh-CN"/>
        </w:rPr>
        <w:t>签字盖章后的</w:t>
      </w:r>
      <w:r>
        <w:rPr>
          <w:rFonts w:ascii="宋体" w:hAnsi="宋体" w:eastAsia="宋体" w:cs="宋体"/>
          <w:b/>
          <w:bCs/>
          <w:color w:val="auto"/>
          <w:spacing w:val="-2"/>
          <w:sz w:val="24"/>
          <w:szCs w:val="24"/>
          <w:highlight w:val="none"/>
          <w:lang w:eastAsia="zh-CN"/>
        </w:rPr>
        <w:t>的复印件。</w:t>
      </w:r>
    </w:p>
    <w:p w14:paraId="3A2DE559">
      <w:pPr>
        <w:spacing w:line="520" w:lineRule="exact"/>
        <w:ind w:left="10" w:firstLine="496"/>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17.3</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任何行间插字、涂改和增删，必须由供应商的法定代表人或其授权代表在旁边签字才有效。</w:t>
      </w:r>
    </w:p>
    <w:p w14:paraId="0DC4557C">
      <w:pPr>
        <w:spacing w:line="520" w:lineRule="exact"/>
        <w:ind w:left="16" w:right="200" w:firstLine="490"/>
        <w:rPr>
          <w:rFonts w:hint="eastAsia"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17.4</w:t>
      </w:r>
      <w:r>
        <w:rPr>
          <w:rFonts w:ascii="宋体" w:hAnsi="宋体" w:eastAsia="宋体" w:cs="宋体"/>
          <w:color w:val="auto"/>
          <w:spacing w:val="-51"/>
          <w:sz w:val="24"/>
          <w:szCs w:val="24"/>
          <w:lang w:eastAsia="zh-CN"/>
        </w:rPr>
        <w:t xml:space="preserve"> </w:t>
      </w:r>
      <w:r>
        <w:rPr>
          <w:rFonts w:ascii="宋体" w:hAnsi="宋体" w:eastAsia="宋体" w:cs="宋体"/>
          <w:b/>
          <w:bCs/>
          <w:color w:val="auto"/>
          <w:spacing w:val="-5"/>
          <w:sz w:val="24"/>
          <w:szCs w:val="24"/>
          <w:lang w:eastAsia="zh-CN"/>
        </w:rPr>
        <w:t>供应商名称应填写全称，竞争性磋商响应文件按竞争性磋商文件要</w:t>
      </w:r>
      <w:r>
        <w:rPr>
          <w:rFonts w:ascii="宋体" w:hAnsi="宋体" w:eastAsia="宋体" w:cs="宋体"/>
          <w:b/>
          <w:bCs/>
          <w:color w:val="auto"/>
          <w:spacing w:val="-6"/>
          <w:sz w:val="24"/>
          <w:szCs w:val="24"/>
          <w:lang w:eastAsia="zh-CN"/>
        </w:rPr>
        <w:t>求加盖供应商</w:t>
      </w:r>
      <w:r>
        <w:rPr>
          <w:rFonts w:ascii="宋体" w:hAnsi="宋体" w:eastAsia="宋体" w:cs="宋体"/>
          <w:b/>
          <w:bCs/>
          <w:color w:val="auto"/>
          <w:spacing w:val="-9"/>
          <w:sz w:val="24"/>
          <w:szCs w:val="24"/>
          <w:lang w:eastAsia="zh-CN"/>
        </w:rPr>
        <w:t>公章。</w:t>
      </w:r>
    </w:p>
    <w:p w14:paraId="40103AD5">
      <w:pPr>
        <w:spacing w:line="520" w:lineRule="exact"/>
        <w:ind w:left="9" w:right="200" w:firstLine="497"/>
        <w:rPr>
          <w:rFonts w:hint="eastAsia"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17.5</w:t>
      </w:r>
      <w:r>
        <w:rPr>
          <w:rFonts w:ascii="宋体" w:hAnsi="宋体" w:eastAsia="宋体" w:cs="宋体"/>
          <w:color w:val="auto"/>
          <w:spacing w:val="-48"/>
          <w:sz w:val="24"/>
          <w:szCs w:val="24"/>
          <w:lang w:eastAsia="zh-CN"/>
        </w:rPr>
        <w:t xml:space="preserve"> </w:t>
      </w:r>
      <w:r>
        <w:rPr>
          <w:rFonts w:ascii="宋体" w:hAnsi="宋体" w:eastAsia="宋体" w:cs="宋体"/>
          <w:b/>
          <w:bCs/>
          <w:color w:val="auto"/>
          <w:spacing w:val="-5"/>
          <w:sz w:val="24"/>
          <w:szCs w:val="24"/>
          <w:lang w:eastAsia="zh-CN"/>
        </w:rPr>
        <w:t>竞争性磋商响应文件正本和副本按照竞争性磋商文件第六章</w:t>
      </w:r>
      <w:r>
        <w:rPr>
          <w:rFonts w:ascii="宋体" w:hAnsi="宋体" w:eastAsia="宋体" w:cs="宋体"/>
          <w:b/>
          <w:bCs/>
          <w:color w:val="auto"/>
          <w:spacing w:val="-6"/>
          <w:sz w:val="24"/>
          <w:szCs w:val="24"/>
          <w:lang w:eastAsia="zh-CN"/>
        </w:rPr>
        <w:t>规定的顺序编排、并</w:t>
      </w:r>
      <w:r>
        <w:rPr>
          <w:rFonts w:ascii="宋体" w:hAnsi="宋体" w:eastAsia="宋体" w:cs="宋体"/>
          <w:b/>
          <w:bCs/>
          <w:color w:val="auto"/>
          <w:spacing w:val="-2"/>
          <w:sz w:val="24"/>
          <w:szCs w:val="24"/>
          <w:lang w:eastAsia="zh-CN"/>
        </w:rPr>
        <w:t>应编制目录，逐页标注连续页码，并分别胶</w:t>
      </w:r>
      <w:r>
        <w:rPr>
          <w:rFonts w:ascii="宋体" w:hAnsi="宋体" w:eastAsia="宋体" w:cs="宋体"/>
          <w:b/>
          <w:bCs/>
          <w:color w:val="auto"/>
          <w:spacing w:val="-3"/>
          <w:sz w:val="24"/>
          <w:szCs w:val="24"/>
          <w:lang w:eastAsia="zh-CN"/>
        </w:rPr>
        <w:t>装成册。</w:t>
      </w:r>
    </w:p>
    <w:p w14:paraId="49ADCD7A">
      <w:pPr>
        <w:spacing w:line="520" w:lineRule="exact"/>
        <w:ind w:left="9" w:right="157" w:firstLine="497"/>
        <w:rPr>
          <w:rFonts w:hint="eastAsia"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17.6</w:t>
      </w:r>
      <w:r>
        <w:rPr>
          <w:rFonts w:ascii="宋体" w:hAnsi="宋体" w:eastAsia="宋体" w:cs="宋体"/>
          <w:color w:val="auto"/>
          <w:spacing w:val="-14"/>
          <w:sz w:val="24"/>
          <w:szCs w:val="24"/>
          <w:lang w:eastAsia="zh-CN"/>
        </w:rPr>
        <w:t xml:space="preserve"> </w:t>
      </w:r>
      <w:r>
        <w:rPr>
          <w:rFonts w:ascii="宋体" w:hAnsi="宋体" w:eastAsia="宋体" w:cs="宋体"/>
          <w:b/>
          <w:bCs/>
          <w:color w:val="auto"/>
          <w:spacing w:val="-5"/>
          <w:sz w:val="24"/>
          <w:szCs w:val="24"/>
          <w:lang w:eastAsia="zh-CN"/>
        </w:rPr>
        <w:t>因字迹潦草、表述不清或不按竞争性磋商文件格式编制的竞争性磋商响应文件，</w:t>
      </w:r>
      <w:r>
        <w:rPr>
          <w:rFonts w:ascii="宋体" w:hAnsi="宋体" w:eastAsia="宋体" w:cs="宋体"/>
          <w:b/>
          <w:bCs/>
          <w:color w:val="auto"/>
          <w:spacing w:val="-2"/>
          <w:sz w:val="24"/>
          <w:szCs w:val="24"/>
          <w:lang w:eastAsia="zh-CN"/>
        </w:rPr>
        <w:t>所引起的对供应商不利的后果，由供应商自</w:t>
      </w:r>
      <w:r>
        <w:rPr>
          <w:rFonts w:ascii="宋体" w:hAnsi="宋体" w:eastAsia="宋体" w:cs="宋体"/>
          <w:b/>
          <w:bCs/>
          <w:color w:val="auto"/>
          <w:spacing w:val="-3"/>
          <w:sz w:val="24"/>
          <w:szCs w:val="24"/>
          <w:lang w:eastAsia="zh-CN"/>
        </w:rPr>
        <w:t>行负责。</w:t>
      </w:r>
    </w:p>
    <w:p w14:paraId="2BB0A1D4">
      <w:pPr>
        <w:spacing w:line="520" w:lineRule="exact"/>
        <w:ind w:left="10" w:right="200" w:firstLine="496"/>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17.7</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竞争性磋商响应文件的副本、电子版须和正本保持一致。若正本、副本和电子版</w:t>
      </w:r>
      <w:r>
        <w:rPr>
          <w:rFonts w:ascii="宋体" w:hAnsi="宋体" w:eastAsia="宋体" w:cs="宋体"/>
          <w:color w:val="auto"/>
          <w:spacing w:val="-1"/>
          <w:sz w:val="24"/>
          <w:szCs w:val="24"/>
          <w:lang w:eastAsia="zh-CN"/>
        </w:rPr>
        <w:t>有不一致的内容，以竞争性磋商响应文件正本为准。</w:t>
      </w:r>
    </w:p>
    <w:p w14:paraId="323D1A0F">
      <w:pPr>
        <w:spacing w:line="520" w:lineRule="exact"/>
        <w:ind w:left="2471"/>
        <w:rPr>
          <w:rFonts w:hint="eastAsia" w:ascii="宋体" w:hAnsi="宋体" w:eastAsia="宋体" w:cs="宋体"/>
          <w:color w:val="auto"/>
          <w:sz w:val="31"/>
          <w:szCs w:val="31"/>
          <w:lang w:eastAsia="zh-CN"/>
        </w:rPr>
      </w:pPr>
      <w:r>
        <w:rPr>
          <w:rFonts w:ascii="宋体" w:hAnsi="宋体" w:eastAsia="宋体" w:cs="宋体"/>
          <w:b/>
          <w:bCs/>
          <w:color w:val="auto"/>
          <w:spacing w:val="4"/>
          <w:sz w:val="31"/>
          <w:szCs w:val="31"/>
          <w:lang w:eastAsia="zh-CN"/>
        </w:rPr>
        <w:t>四、竞争性磋商响应文件的递交</w:t>
      </w:r>
    </w:p>
    <w:p w14:paraId="6D1D7555">
      <w:pPr>
        <w:spacing w:line="520" w:lineRule="exact"/>
        <w:ind w:left="27"/>
        <w:outlineLvl w:val="2"/>
        <w:rPr>
          <w:rFonts w:hint="eastAsia" w:ascii="宋体" w:hAnsi="宋体" w:eastAsia="宋体" w:cs="宋体"/>
          <w:color w:val="auto"/>
          <w:sz w:val="24"/>
          <w:szCs w:val="24"/>
          <w:lang w:eastAsia="zh-CN"/>
        </w:rPr>
      </w:pPr>
      <w:bookmarkStart w:id="36" w:name="_Toc2962"/>
      <w:bookmarkStart w:id="37" w:name="_Toc29028"/>
      <w:r>
        <w:rPr>
          <w:rFonts w:ascii="宋体" w:hAnsi="宋体" w:eastAsia="宋体" w:cs="宋体"/>
          <w:b/>
          <w:bCs/>
          <w:color w:val="auto"/>
          <w:spacing w:val="-4"/>
          <w:sz w:val="24"/>
          <w:szCs w:val="24"/>
          <w:lang w:eastAsia="zh-CN"/>
        </w:rPr>
        <w:t>18.竞争性磋商响应文件的密封和标记</w:t>
      </w:r>
      <w:bookmarkEnd w:id="36"/>
      <w:bookmarkEnd w:id="37"/>
    </w:p>
    <w:p w14:paraId="1E2B2D73">
      <w:pPr>
        <w:spacing w:line="520" w:lineRule="exact"/>
        <w:ind w:left="8" w:firstLine="49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18.1</w:t>
      </w:r>
      <w:r>
        <w:rPr>
          <w:rFonts w:ascii="宋体" w:hAnsi="宋体" w:eastAsia="宋体" w:cs="宋体"/>
          <w:color w:val="auto"/>
          <w:spacing w:val="-52"/>
          <w:sz w:val="24"/>
          <w:szCs w:val="24"/>
          <w:lang w:eastAsia="zh-CN"/>
        </w:rPr>
        <w:t xml:space="preserve"> </w:t>
      </w:r>
      <w:r>
        <w:rPr>
          <w:rFonts w:ascii="宋体" w:hAnsi="宋体" w:eastAsia="宋体" w:cs="宋体"/>
          <w:color w:val="auto"/>
          <w:spacing w:val="-4"/>
          <w:sz w:val="24"/>
          <w:szCs w:val="24"/>
          <w:lang w:eastAsia="zh-CN"/>
        </w:rPr>
        <w:t>响应文件</w:t>
      </w:r>
      <w:r>
        <w:rPr>
          <w:rFonts w:hint="eastAsia" w:ascii="宋体" w:hAnsi="宋体" w:eastAsia="宋体" w:cs="宋体"/>
          <w:color w:val="auto"/>
          <w:spacing w:val="-3"/>
          <w:sz w:val="24"/>
          <w:szCs w:val="24"/>
          <w:lang w:eastAsia="zh-CN"/>
        </w:rPr>
        <w:t>应密封包装，并在封套的封口处加盖</w:t>
      </w:r>
      <w:r>
        <w:rPr>
          <w:rFonts w:ascii="宋体" w:hAnsi="宋体" w:eastAsia="宋体" w:cs="宋体"/>
          <w:color w:val="auto"/>
          <w:spacing w:val="-3"/>
          <w:sz w:val="24"/>
          <w:szCs w:val="24"/>
          <w:lang w:eastAsia="zh-CN"/>
        </w:rPr>
        <w:t>供应商</w:t>
      </w:r>
      <w:r>
        <w:rPr>
          <w:rFonts w:hint="eastAsia" w:ascii="宋体" w:hAnsi="宋体" w:eastAsia="宋体" w:cs="宋体"/>
          <w:color w:val="auto"/>
          <w:spacing w:val="-3"/>
          <w:sz w:val="24"/>
          <w:szCs w:val="24"/>
          <w:lang w:eastAsia="zh-CN"/>
        </w:rPr>
        <w:t>单位章或由</w:t>
      </w:r>
      <w:r>
        <w:rPr>
          <w:rFonts w:ascii="宋体" w:hAnsi="宋体" w:eastAsia="宋体" w:cs="宋体"/>
          <w:color w:val="auto"/>
          <w:spacing w:val="-3"/>
          <w:sz w:val="24"/>
          <w:szCs w:val="24"/>
          <w:lang w:eastAsia="zh-CN"/>
        </w:rPr>
        <w:t>供应商</w:t>
      </w:r>
      <w:r>
        <w:rPr>
          <w:rFonts w:hint="eastAsia" w:ascii="宋体" w:hAnsi="宋体" w:eastAsia="宋体" w:cs="宋体"/>
          <w:color w:val="auto"/>
          <w:spacing w:val="-3"/>
          <w:sz w:val="24"/>
          <w:szCs w:val="24"/>
          <w:lang w:eastAsia="zh-CN"/>
        </w:rPr>
        <w:t>的法定代表人（单位负责人）或其授权的代理人</w:t>
      </w:r>
      <w:r>
        <w:rPr>
          <w:rFonts w:hint="eastAsia" w:ascii="宋体" w:hAnsi="宋体" w:eastAsia="宋体" w:cs="宋体"/>
          <w:color w:val="auto"/>
          <w:spacing w:val="-3"/>
          <w:sz w:val="24"/>
          <w:szCs w:val="24"/>
          <w:highlight w:val="none"/>
          <w:lang w:eastAsia="zh-CN"/>
        </w:rPr>
        <w:t>签字或盖章</w:t>
      </w:r>
      <w:r>
        <w:rPr>
          <w:rFonts w:ascii="宋体" w:hAnsi="宋体" w:eastAsia="宋体" w:cs="宋体"/>
          <w:color w:val="auto"/>
          <w:spacing w:val="-3"/>
          <w:sz w:val="24"/>
          <w:szCs w:val="24"/>
          <w:highlight w:val="none"/>
          <w:lang w:eastAsia="zh-CN"/>
        </w:rPr>
        <w:t>。</w:t>
      </w:r>
    </w:p>
    <w:p w14:paraId="797B5A15">
      <w:pPr>
        <w:spacing w:line="520" w:lineRule="exact"/>
        <w:ind w:left="50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18.2</w:t>
      </w:r>
      <w:r>
        <w:rPr>
          <w:rFonts w:ascii="宋体" w:hAnsi="宋体" w:eastAsia="宋体" w:cs="宋体"/>
          <w:color w:val="auto"/>
          <w:spacing w:val="-52"/>
          <w:sz w:val="24"/>
          <w:szCs w:val="24"/>
          <w:lang w:eastAsia="zh-CN"/>
        </w:rPr>
        <w:t xml:space="preserve"> </w:t>
      </w:r>
      <w:r>
        <w:rPr>
          <w:rFonts w:ascii="宋体" w:hAnsi="宋体" w:eastAsia="宋体" w:cs="宋体"/>
          <w:color w:val="auto"/>
          <w:spacing w:val="-1"/>
          <w:sz w:val="24"/>
          <w:szCs w:val="24"/>
          <w:lang w:eastAsia="zh-CN"/>
        </w:rPr>
        <w:t>磋商响应文件的密封和标记：详见“供应商须</w:t>
      </w:r>
      <w:r>
        <w:rPr>
          <w:rFonts w:ascii="宋体" w:hAnsi="宋体" w:eastAsia="宋体" w:cs="宋体"/>
          <w:color w:val="auto"/>
          <w:spacing w:val="-2"/>
          <w:sz w:val="24"/>
          <w:szCs w:val="24"/>
          <w:lang w:eastAsia="zh-CN"/>
        </w:rPr>
        <w:t>知前附表</w:t>
      </w:r>
      <w:r>
        <w:rPr>
          <w:rFonts w:ascii="宋体" w:hAnsi="宋体" w:eastAsia="宋体" w:cs="宋体"/>
          <w:color w:val="auto"/>
          <w:spacing w:val="-88"/>
          <w:sz w:val="24"/>
          <w:szCs w:val="24"/>
          <w:lang w:eastAsia="zh-CN"/>
        </w:rPr>
        <w:t xml:space="preserve"> </w:t>
      </w:r>
      <w:r>
        <w:rPr>
          <w:rFonts w:ascii="宋体" w:hAnsi="宋体" w:eastAsia="宋体" w:cs="宋体"/>
          <w:color w:val="auto"/>
          <w:spacing w:val="-2"/>
          <w:sz w:val="24"/>
          <w:szCs w:val="24"/>
          <w:lang w:eastAsia="zh-CN"/>
        </w:rPr>
        <w:t>”。</w:t>
      </w:r>
    </w:p>
    <w:p w14:paraId="0C3BD882">
      <w:pPr>
        <w:spacing w:line="520" w:lineRule="exact"/>
        <w:ind w:left="11" w:right="200" w:firstLine="495"/>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18.3</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如果供应商未对竞争性磋商响应文件按上述要求进行完好密封，由此产生的不利</w:t>
      </w:r>
      <w:r>
        <w:rPr>
          <w:rFonts w:ascii="宋体" w:hAnsi="宋体" w:eastAsia="宋体" w:cs="宋体"/>
          <w:color w:val="auto"/>
          <w:spacing w:val="-2"/>
          <w:sz w:val="24"/>
          <w:szCs w:val="24"/>
          <w:lang w:eastAsia="zh-CN"/>
        </w:rPr>
        <w:t>后果由供应商自行承担。</w:t>
      </w:r>
    </w:p>
    <w:p w14:paraId="6EEDB6E2">
      <w:pPr>
        <w:spacing w:line="520" w:lineRule="exact"/>
        <w:ind w:left="27"/>
        <w:outlineLvl w:val="2"/>
        <w:rPr>
          <w:rFonts w:hint="eastAsia" w:ascii="宋体" w:hAnsi="宋体" w:eastAsia="宋体" w:cs="宋体"/>
          <w:color w:val="auto"/>
          <w:sz w:val="24"/>
          <w:szCs w:val="24"/>
          <w:lang w:eastAsia="zh-CN"/>
        </w:rPr>
      </w:pPr>
      <w:bookmarkStart w:id="38" w:name="_Toc4296"/>
      <w:bookmarkStart w:id="39" w:name="_Toc4810"/>
      <w:r>
        <w:rPr>
          <w:rFonts w:ascii="宋体" w:hAnsi="宋体" w:eastAsia="宋体" w:cs="宋体"/>
          <w:b/>
          <w:bCs/>
          <w:color w:val="auto"/>
          <w:spacing w:val="-4"/>
          <w:sz w:val="24"/>
          <w:szCs w:val="24"/>
          <w:lang w:eastAsia="zh-CN"/>
        </w:rPr>
        <w:t>19.竞争性磋商响应文件的递交</w:t>
      </w:r>
      <w:bookmarkEnd w:id="38"/>
      <w:bookmarkEnd w:id="39"/>
    </w:p>
    <w:p w14:paraId="308DFD21">
      <w:pPr>
        <w:spacing w:line="520" w:lineRule="exact"/>
        <w:ind w:left="8" w:right="200" w:firstLine="49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19.1</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供应商应按照竞争性磋商公告中规定的时间、地点，在规定的竞争性磋商响应文</w:t>
      </w:r>
      <w:r>
        <w:rPr>
          <w:rFonts w:ascii="宋体" w:hAnsi="宋体" w:eastAsia="宋体" w:cs="宋体"/>
          <w:color w:val="auto"/>
          <w:sz w:val="24"/>
          <w:szCs w:val="24"/>
          <w:lang w:eastAsia="zh-CN"/>
        </w:rPr>
        <w:t>件递交截止时间前将全部竞争性磋商响应文件和磋商资料递交至采</w:t>
      </w:r>
      <w:r>
        <w:rPr>
          <w:rFonts w:ascii="宋体" w:hAnsi="宋体" w:eastAsia="宋体" w:cs="宋体"/>
          <w:color w:val="auto"/>
          <w:spacing w:val="-1"/>
          <w:sz w:val="24"/>
          <w:szCs w:val="24"/>
          <w:lang w:eastAsia="zh-CN"/>
        </w:rPr>
        <w:t>购代理机构接收人处。</w:t>
      </w:r>
    </w:p>
    <w:p w14:paraId="5234ACBC">
      <w:pPr>
        <w:spacing w:line="520" w:lineRule="exact"/>
        <w:ind w:left="12" w:right="200" w:firstLine="494"/>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19.2</w:t>
      </w:r>
      <w:r>
        <w:rPr>
          <w:rFonts w:ascii="宋体" w:hAnsi="宋体" w:eastAsia="宋体" w:cs="宋体"/>
          <w:color w:val="auto"/>
          <w:spacing w:val="-36"/>
          <w:sz w:val="24"/>
          <w:szCs w:val="24"/>
          <w:lang w:eastAsia="zh-CN"/>
        </w:rPr>
        <w:t xml:space="preserve"> </w:t>
      </w:r>
      <w:r>
        <w:rPr>
          <w:rFonts w:ascii="宋体" w:hAnsi="宋体" w:eastAsia="宋体" w:cs="宋体"/>
          <w:color w:val="auto"/>
          <w:spacing w:val="-3"/>
          <w:sz w:val="24"/>
          <w:szCs w:val="24"/>
          <w:lang w:eastAsia="zh-CN"/>
        </w:rPr>
        <w:t>采购代理机构在竞争性磋商文件规定的竞争性磋商响应文件递交截止时间前，只</w:t>
      </w:r>
      <w:r>
        <w:rPr>
          <w:rFonts w:ascii="宋体" w:hAnsi="宋体" w:eastAsia="宋体" w:cs="宋体"/>
          <w:color w:val="auto"/>
          <w:sz w:val="24"/>
          <w:szCs w:val="24"/>
          <w:lang w:eastAsia="zh-CN"/>
        </w:rPr>
        <w:t>负责竞争性磋商响应文件的接收、清点、造册</w:t>
      </w:r>
      <w:r>
        <w:rPr>
          <w:rFonts w:ascii="宋体" w:hAnsi="宋体" w:eastAsia="宋体" w:cs="宋体"/>
          <w:color w:val="auto"/>
          <w:spacing w:val="-1"/>
          <w:sz w:val="24"/>
          <w:szCs w:val="24"/>
          <w:lang w:eastAsia="zh-CN"/>
        </w:rPr>
        <w:t>登记工作，并请递交人签字确认，对其有效</w:t>
      </w:r>
      <w:r>
        <w:rPr>
          <w:rFonts w:ascii="宋体" w:hAnsi="宋体" w:eastAsia="宋体" w:cs="宋体"/>
          <w:color w:val="auto"/>
          <w:spacing w:val="-2"/>
          <w:sz w:val="24"/>
          <w:szCs w:val="24"/>
          <w:lang w:eastAsia="zh-CN"/>
        </w:rPr>
        <w:t>性不负任何责任；</w:t>
      </w:r>
    </w:p>
    <w:p w14:paraId="49D388A8">
      <w:pPr>
        <w:spacing w:line="520" w:lineRule="exact"/>
        <w:ind w:left="50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19.3</w:t>
      </w:r>
      <w:r>
        <w:rPr>
          <w:rFonts w:ascii="宋体" w:hAnsi="宋体" w:eastAsia="宋体" w:cs="宋体"/>
          <w:color w:val="auto"/>
          <w:spacing w:val="-31"/>
          <w:sz w:val="24"/>
          <w:szCs w:val="24"/>
          <w:lang w:eastAsia="zh-CN"/>
        </w:rPr>
        <w:t xml:space="preserve"> </w:t>
      </w:r>
      <w:r>
        <w:rPr>
          <w:rFonts w:ascii="宋体" w:hAnsi="宋体" w:eastAsia="宋体" w:cs="宋体"/>
          <w:color w:val="auto"/>
          <w:spacing w:val="-2"/>
          <w:sz w:val="24"/>
          <w:szCs w:val="24"/>
          <w:lang w:eastAsia="zh-CN"/>
        </w:rPr>
        <w:t>无论供应商成交与否，其竞争性磋商响应文件恕不退还。</w:t>
      </w:r>
    </w:p>
    <w:p w14:paraId="532E5F22">
      <w:pPr>
        <w:spacing w:line="520" w:lineRule="exact"/>
        <w:ind w:left="12"/>
        <w:outlineLvl w:val="2"/>
        <w:rPr>
          <w:rFonts w:hint="eastAsia" w:ascii="宋体" w:hAnsi="宋体" w:eastAsia="宋体" w:cs="宋体"/>
          <w:color w:val="auto"/>
          <w:sz w:val="24"/>
          <w:szCs w:val="24"/>
          <w:lang w:eastAsia="zh-CN"/>
        </w:rPr>
      </w:pPr>
      <w:bookmarkStart w:id="40" w:name="_Toc9860"/>
      <w:bookmarkStart w:id="41" w:name="_Toc9486"/>
      <w:r>
        <w:rPr>
          <w:rFonts w:ascii="宋体" w:hAnsi="宋体" w:eastAsia="宋体" w:cs="宋体"/>
          <w:b/>
          <w:bCs/>
          <w:color w:val="auto"/>
          <w:spacing w:val="-3"/>
          <w:sz w:val="24"/>
          <w:szCs w:val="24"/>
          <w:lang w:eastAsia="zh-CN"/>
        </w:rPr>
        <w:t>20.递交的竞争性磋商响应文件</w:t>
      </w:r>
      <w:bookmarkEnd w:id="40"/>
      <w:bookmarkEnd w:id="41"/>
    </w:p>
    <w:p w14:paraId="35048DD8">
      <w:pPr>
        <w:spacing w:line="520" w:lineRule="exact"/>
        <w:ind w:left="29" w:right="200" w:firstLine="46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20.1</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按照供应商须知的规定，采购代理机构将拒绝接受在</w:t>
      </w:r>
      <w:r>
        <w:rPr>
          <w:rFonts w:ascii="宋体" w:hAnsi="宋体" w:eastAsia="宋体" w:cs="宋体"/>
          <w:color w:val="auto"/>
          <w:spacing w:val="-3"/>
          <w:sz w:val="24"/>
          <w:szCs w:val="24"/>
          <w:lang w:eastAsia="zh-CN"/>
        </w:rPr>
        <w:t>规定的磋商截止时间后递交的任何竞争性磋商响应文件。</w:t>
      </w:r>
    </w:p>
    <w:p w14:paraId="0AC25FEE">
      <w:pPr>
        <w:spacing w:line="520" w:lineRule="exact"/>
        <w:ind w:left="12"/>
        <w:outlineLvl w:val="2"/>
        <w:rPr>
          <w:rFonts w:hint="eastAsia" w:ascii="宋体" w:hAnsi="宋体" w:eastAsia="宋体" w:cs="宋体"/>
          <w:color w:val="auto"/>
          <w:sz w:val="24"/>
          <w:szCs w:val="24"/>
          <w:lang w:eastAsia="zh-CN"/>
        </w:rPr>
      </w:pPr>
      <w:bookmarkStart w:id="42" w:name="_Toc24088"/>
      <w:bookmarkStart w:id="43" w:name="_Toc22496"/>
      <w:r>
        <w:rPr>
          <w:rFonts w:ascii="宋体" w:hAnsi="宋体" w:eastAsia="宋体" w:cs="宋体"/>
          <w:b/>
          <w:bCs/>
          <w:color w:val="auto"/>
          <w:spacing w:val="-3"/>
          <w:sz w:val="24"/>
          <w:szCs w:val="24"/>
          <w:lang w:eastAsia="zh-CN"/>
        </w:rPr>
        <w:t>21.磋商的修改与撤回</w:t>
      </w:r>
      <w:bookmarkEnd w:id="42"/>
      <w:bookmarkEnd w:id="43"/>
    </w:p>
    <w:p w14:paraId="7B47E044">
      <w:pPr>
        <w:spacing w:line="520" w:lineRule="exact"/>
        <w:ind w:firstLine="472" w:firstLineChars="200"/>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21.1</w:t>
      </w:r>
      <w:r>
        <w:rPr>
          <w:rFonts w:ascii="宋体" w:hAnsi="宋体" w:eastAsia="宋体" w:cs="宋体"/>
          <w:color w:val="auto"/>
          <w:spacing w:val="-52"/>
          <w:sz w:val="24"/>
          <w:szCs w:val="24"/>
          <w:lang w:eastAsia="zh-CN"/>
        </w:rPr>
        <w:t xml:space="preserve"> </w:t>
      </w:r>
      <w:r>
        <w:rPr>
          <w:rFonts w:ascii="宋体" w:hAnsi="宋体" w:eastAsia="宋体" w:cs="宋体"/>
          <w:color w:val="auto"/>
          <w:spacing w:val="-2"/>
          <w:sz w:val="24"/>
          <w:szCs w:val="24"/>
          <w:lang w:eastAsia="zh-CN"/>
        </w:rPr>
        <w:t>在磋商响应文件递交截止时间前，供应商可以修改或撤回其</w:t>
      </w:r>
      <w:r>
        <w:rPr>
          <w:rFonts w:ascii="宋体" w:hAnsi="宋体" w:eastAsia="宋体" w:cs="宋体"/>
          <w:color w:val="auto"/>
          <w:spacing w:val="-3"/>
          <w:sz w:val="24"/>
          <w:szCs w:val="24"/>
          <w:lang w:eastAsia="zh-CN"/>
        </w:rPr>
        <w:t>已递交的磋商响应文</w:t>
      </w:r>
      <w:r>
        <w:rPr>
          <w:rFonts w:ascii="宋体" w:hAnsi="宋体" w:eastAsia="宋体" w:cs="宋体"/>
          <w:color w:val="auto"/>
          <w:sz w:val="24"/>
          <w:szCs w:val="24"/>
          <w:lang w:eastAsia="zh-CN"/>
        </w:rPr>
        <w:t>件，也可以提出价格变动声明，但供应商必须在规定的</w:t>
      </w:r>
      <w:r>
        <w:rPr>
          <w:rFonts w:ascii="宋体" w:hAnsi="宋体" w:eastAsia="宋体" w:cs="宋体"/>
          <w:color w:val="auto"/>
          <w:spacing w:val="-1"/>
          <w:sz w:val="24"/>
          <w:szCs w:val="24"/>
          <w:lang w:eastAsia="zh-CN"/>
        </w:rPr>
        <w:t>磋商截止时间之前将修改或撤回或变动价格的书面通知文件递交到采购代理机构。</w:t>
      </w:r>
    </w:p>
    <w:p w14:paraId="0F737B1B">
      <w:pPr>
        <w:spacing w:line="520" w:lineRule="exact"/>
        <w:ind w:left="10" w:right="46" w:firstLine="48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21.2</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供应商的修改或撤回或变动价格的通知应按本须知第</w:t>
      </w:r>
      <w:r>
        <w:rPr>
          <w:rFonts w:ascii="宋体" w:hAnsi="宋体" w:eastAsia="宋体" w:cs="宋体"/>
          <w:color w:val="auto"/>
          <w:spacing w:val="-33"/>
          <w:sz w:val="24"/>
          <w:szCs w:val="24"/>
          <w:lang w:eastAsia="zh-CN"/>
        </w:rPr>
        <w:t xml:space="preserve"> </w:t>
      </w:r>
      <w:r>
        <w:rPr>
          <w:rFonts w:ascii="宋体" w:hAnsi="宋体" w:eastAsia="宋体" w:cs="宋体"/>
          <w:color w:val="auto"/>
          <w:spacing w:val="-2"/>
          <w:sz w:val="24"/>
          <w:szCs w:val="24"/>
          <w:lang w:eastAsia="zh-CN"/>
        </w:rPr>
        <w:t>17</w:t>
      </w:r>
      <w:r>
        <w:rPr>
          <w:rFonts w:ascii="宋体" w:hAnsi="宋体" w:eastAsia="宋体" w:cs="宋体"/>
          <w:color w:val="auto"/>
          <w:spacing w:val="-46"/>
          <w:sz w:val="24"/>
          <w:szCs w:val="24"/>
          <w:lang w:eastAsia="zh-CN"/>
        </w:rPr>
        <w:t xml:space="preserve"> </w:t>
      </w:r>
      <w:r>
        <w:rPr>
          <w:rFonts w:ascii="宋体" w:hAnsi="宋体" w:eastAsia="宋体" w:cs="宋体"/>
          <w:color w:val="auto"/>
          <w:spacing w:val="-2"/>
          <w:sz w:val="24"/>
          <w:szCs w:val="24"/>
          <w:lang w:eastAsia="zh-CN"/>
        </w:rPr>
        <w:t>条的规定编制、密封、标记和递交。</w:t>
      </w:r>
    </w:p>
    <w:p w14:paraId="5C466B96">
      <w:pPr>
        <w:spacing w:line="520" w:lineRule="exact"/>
        <w:ind w:left="8" w:right="6" w:firstLine="48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21.3</w:t>
      </w:r>
      <w:r>
        <w:rPr>
          <w:rFonts w:ascii="宋体" w:hAnsi="宋体" w:eastAsia="宋体" w:cs="宋体"/>
          <w:color w:val="auto"/>
          <w:spacing w:val="-52"/>
          <w:sz w:val="24"/>
          <w:szCs w:val="24"/>
          <w:lang w:eastAsia="zh-CN"/>
        </w:rPr>
        <w:t xml:space="preserve"> </w:t>
      </w:r>
      <w:r>
        <w:rPr>
          <w:rFonts w:ascii="宋体" w:hAnsi="宋体" w:eastAsia="宋体" w:cs="宋体"/>
          <w:color w:val="auto"/>
          <w:spacing w:val="-2"/>
          <w:sz w:val="24"/>
          <w:szCs w:val="24"/>
          <w:lang w:eastAsia="zh-CN"/>
        </w:rPr>
        <w:t>在磋商响应文件递交截止时间之后，供应商不得对其磋商响</w:t>
      </w:r>
      <w:r>
        <w:rPr>
          <w:rFonts w:ascii="宋体" w:hAnsi="宋体" w:eastAsia="宋体" w:cs="宋体"/>
          <w:color w:val="auto"/>
          <w:spacing w:val="-3"/>
          <w:sz w:val="24"/>
          <w:szCs w:val="24"/>
          <w:lang w:eastAsia="zh-CN"/>
        </w:rPr>
        <w:t>应文件做任何修改或撤回。</w:t>
      </w:r>
    </w:p>
    <w:p w14:paraId="149A3CDA">
      <w:pPr>
        <w:spacing w:line="520" w:lineRule="exact"/>
        <w:ind w:left="3571"/>
        <w:rPr>
          <w:rFonts w:hint="eastAsia" w:ascii="宋体" w:hAnsi="宋体" w:eastAsia="宋体" w:cs="宋体"/>
          <w:color w:val="auto"/>
          <w:sz w:val="31"/>
          <w:szCs w:val="31"/>
          <w:lang w:eastAsia="zh-CN"/>
        </w:rPr>
      </w:pPr>
      <w:r>
        <w:rPr>
          <w:rFonts w:ascii="宋体" w:hAnsi="宋体" w:eastAsia="宋体" w:cs="宋体"/>
          <w:b/>
          <w:bCs/>
          <w:color w:val="auto"/>
          <w:spacing w:val="4"/>
          <w:sz w:val="31"/>
          <w:szCs w:val="31"/>
          <w:lang w:eastAsia="zh-CN"/>
        </w:rPr>
        <w:t>五、磋商与评标</w:t>
      </w:r>
    </w:p>
    <w:p w14:paraId="7C1D251F">
      <w:pPr>
        <w:spacing w:line="520" w:lineRule="exact"/>
        <w:ind w:left="12"/>
        <w:outlineLvl w:val="2"/>
        <w:rPr>
          <w:rFonts w:hint="eastAsia" w:ascii="宋体" w:hAnsi="宋体" w:eastAsia="宋体" w:cs="宋体"/>
          <w:color w:val="auto"/>
          <w:sz w:val="24"/>
          <w:szCs w:val="24"/>
          <w:lang w:eastAsia="zh-CN"/>
        </w:rPr>
      </w:pPr>
      <w:bookmarkStart w:id="44" w:name="_Toc10711"/>
      <w:bookmarkStart w:id="45" w:name="_Toc1059"/>
      <w:r>
        <w:rPr>
          <w:rFonts w:ascii="宋体" w:hAnsi="宋体" w:eastAsia="宋体" w:cs="宋体"/>
          <w:b/>
          <w:bCs/>
          <w:color w:val="auto"/>
          <w:spacing w:val="-4"/>
          <w:sz w:val="24"/>
          <w:szCs w:val="24"/>
          <w:lang w:eastAsia="zh-CN"/>
        </w:rPr>
        <w:t>22.磋商会议</w:t>
      </w:r>
      <w:bookmarkEnd w:id="44"/>
      <w:bookmarkEnd w:id="45"/>
    </w:p>
    <w:p w14:paraId="052623BB">
      <w:pPr>
        <w:spacing w:line="520" w:lineRule="exact"/>
        <w:ind w:left="48" w:right="6" w:firstLine="44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22.1</w:t>
      </w:r>
      <w:r>
        <w:rPr>
          <w:rFonts w:ascii="宋体" w:hAnsi="宋体" w:eastAsia="宋体" w:cs="宋体"/>
          <w:color w:val="auto"/>
          <w:spacing w:val="-52"/>
          <w:sz w:val="24"/>
          <w:szCs w:val="24"/>
          <w:lang w:eastAsia="zh-CN"/>
        </w:rPr>
        <w:t xml:space="preserve"> </w:t>
      </w:r>
      <w:r>
        <w:rPr>
          <w:rFonts w:ascii="宋体" w:hAnsi="宋体" w:eastAsia="宋体" w:cs="宋体"/>
          <w:color w:val="auto"/>
          <w:spacing w:val="-2"/>
          <w:sz w:val="24"/>
          <w:szCs w:val="24"/>
          <w:lang w:eastAsia="zh-CN"/>
        </w:rPr>
        <w:t>采购代理机构在规定的时间和地点组织竞争性磋商会议。磋</w:t>
      </w:r>
      <w:r>
        <w:rPr>
          <w:rFonts w:ascii="宋体" w:hAnsi="宋体" w:eastAsia="宋体" w:cs="宋体"/>
          <w:color w:val="auto"/>
          <w:spacing w:val="-3"/>
          <w:sz w:val="24"/>
          <w:szCs w:val="24"/>
          <w:lang w:eastAsia="zh-CN"/>
        </w:rPr>
        <w:t>商时所有供应商代表</w:t>
      </w:r>
      <w:r>
        <w:rPr>
          <w:rFonts w:ascii="宋体" w:hAnsi="宋体" w:eastAsia="宋体" w:cs="宋体"/>
          <w:color w:val="auto"/>
          <w:spacing w:val="-2"/>
          <w:sz w:val="24"/>
          <w:szCs w:val="24"/>
          <w:lang w:eastAsia="zh-CN"/>
        </w:rPr>
        <w:t>自愿参加，参加磋商的代表应签名报到以证明其出</w:t>
      </w:r>
      <w:r>
        <w:rPr>
          <w:rFonts w:ascii="宋体" w:hAnsi="宋体" w:eastAsia="宋体" w:cs="宋体"/>
          <w:color w:val="auto"/>
          <w:spacing w:val="-3"/>
          <w:sz w:val="24"/>
          <w:szCs w:val="24"/>
          <w:lang w:eastAsia="zh-CN"/>
        </w:rPr>
        <w:t>席。</w:t>
      </w:r>
    </w:p>
    <w:p w14:paraId="23356E04">
      <w:pPr>
        <w:spacing w:line="520" w:lineRule="exact"/>
        <w:ind w:left="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22.2</w:t>
      </w:r>
      <w:r>
        <w:rPr>
          <w:rFonts w:ascii="宋体" w:hAnsi="宋体" w:eastAsia="宋体" w:cs="宋体"/>
          <w:color w:val="auto"/>
          <w:spacing w:val="-52"/>
          <w:sz w:val="24"/>
          <w:szCs w:val="24"/>
          <w:lang w:eastAsia="zh-CN"/>
        </w:rPr>
        <w:t xml:space="preserve"> </w:t>
      </w:r>
      <w:r>
        <w:rPr>
          <w:rFonts w:ascii="宋体" w:hAnsi="宋体" w:eastAsia="宋体" w:cs="宋体"/>
          <w:color w:val="auto"/>
          <w:spacing w:val="-1"/>
          <w:sz w:val="24"/>
          <w:szCs w:val="24"/>
          <w:lang w:eastAsia="zh-CN"/>
        </w:rPr>
        <w:t>采购代理机构将做磋商记录，存档备查。</w:t>
      </w:r>
    </w:p>
    <w:p w14:paraId="53CA41F4">
      <w:pPr>
        <w:spacing w:line="520" w:lineRule="exact"/>
        <w:ind w:left="12"/>
        <w:outlineLvl w:val="2"/>
        <w:rPr>
          <w:rFonts w:hint="eastAsia" w:ascii="宋体" w:hAnsi="宋体" w:eastAsia="宋体" w:cs="宋体"/>
          <w:color w:val="auto"/>
          <w:sz w:val="24"/>
          <w:szCs w:val="24"/>
          <w:lang w:eastAsia="zh-CN"/>
        </w:rPr>
      </w:pPr>
      <w:bookmarkStart w:id="46" w:name="_Toc6321"/>
      <w:bookmarkStart w:id="47" w:name="_Toc27785"/>
      <w:r>
        <w:rPr>
          <w:rFonts w:ascii="宋体" w:hAnsi="宋体" w:eastAsia="宋体" w:cs="宋体"/>
          <w:b/>
          <w:bCs/>
          <w:color w:val="auto"/>
          <w:spacing w:val="-3"/>
          <w:sz w:val="24"/>
          <w:szCs w:val="24"/>
          <w:lang w:eastAsia="zh-CN"/>
        </w:rPr>
        <w:t>23.评审组织及评审原则</w:t>
      </w:r>
      <w:bookmarkEnd w:id="46"/>
      <w:bookmarkEnd w:id="47"/>
    </w:p>
    <w:p w14:paraId="115117D1">
      <w:pPr>
        <w:spacing w:line="520" w:lineRule="exact"/>
        <w:ind w:left="8" w:right="6" w:firstLine="483"/>
        <w:rPr>
          <w:color w:val="auto"/>
          <w:lang w:eastAsia="zh-CN"/>
        </w:rPr>
      </w:pPr>
      <w:r>
        <w:rPr>
          <w:rFonts w:ascii="宋体" w:hAnsi="宋体" w:eastAsia="宋体" w:cs="宋体"/>
          <w:color w:val="auto"/>
          <w:spacing w:val="-2"/>
          <w:sz w:val="24"/>
          <w:szCs w:val="24"/>
          <w:lang w:eastAsia="zh-CN"/>
        </w:rPr>
        <w:t>23.1</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按照《中华人民共和国政府采购法》及实施条例和关</w:t>
      </w:r>
      <w:r>
        <w:rPr>
          <w:rFonts w:ascii="宋体" w:hAnsi="宋体" w:eastAsia="宋体" w:cs="宋体"/>
          <w:color w:val="auto"/>
          <w:spacing w:val="-3"/>
          <w:sz w:val="24"/>
          <w:szCs w:val="24"/>
          <w:lang w:eastAsia="zh-CN"/>
        </w:rPr>
        <w:t>于印发《政府采购竞争性磋</w:t>
      </w:r>
      <w:r>
        <w:rPr>
          <w:rFonts w:ascii="宋体" w:hAnsi="宋体" w:eastAsia="宋体" w:cs="宋体"/>
          <w:color w:val="auto"/>
          <w:sz w:val="24"/>
          <w:szCs w:val="24"/>
          <w:lang w:eastAsia="zh-CN"/>
        </w:rPr>
        <w:t>商采购方式管理暂行办法》的通知</w:t>
      </w:r>
      <w:r>
        <w:rPr>
          <w:rFonts w:ascii="宋体" w:hAnsi="宋体" w:eastAsia="宋体" w:cs="宋体"/>
          <w:color w:val="auto"/>
          <w:spacing w:val="15"/>
          <w:sz w:val="24"/>
          <w:szCs w:val="24"/>
          <w:lang w:eastAsia="zh-CN"/>
        </w:rPr>
        <w:t>，</w:t>
      </w:r>
      <w:r>
        <w:rPr>
          <w:rFonts w:ascii="宋体" w:hAnsi="宋体" w:eastAsia="宋体" w:cs="宋体"/>
          <w:color w:val="auto"/>
          <w:sz w:val="24"/>
          <w:szCs w:val="24"/>
          <w:lang w:eastAsia="zh-CN"/>
        </w:rPr>
        <w:t>依法组建磋商小组。磋商小组成员由采购人代表及有关技术、经济等方面的专家组</w:t>
      </w:r>
      <w:r>
        <w:rPr>
          <w:rFonts w:ascii="宋体" w:hAnsi="宋体" w:eastAsia="宋体" w:cs="宋体"/>
          <w:color w:val="auto"/>
          <w:spacing w:val="-1"/>
          <w:sz w:val="24"/>
          <w:szCs w:val="24"/>
          <w:lang w:eastAsia="zh-CN"/>
        </w:rPr>
        <w:t>成，采购人代表须持有授权书，其</w:t>
      </w:r>
      <w:r>
        <w:rPr>
          <w:rFonts w:ascii="宋体" w:hAnsi="宋体" w:eastAsia="宋体" w:cs="宋体"/>
          <w:color w:val="auto"/>
          <w:spacing w:val="1"/>
          <w:sz w:val="24"/>
          <w:szCs w:val="24"/>
          <w:lang w:eastAsia="zh-CN"/>
        </w:rPr>
        <w:t>中技术、经济类专家人数不少于总人数的</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2/3。专家人选在陕西省政府采</w:t>
      </w:r>
      <w:r>
        <w:rPr>
          <w:rFonts w:ascii="宋体" w:hAnsi="宋体" w:eastAsia="宋体" w:cs="宋体"/>
          <w:color w:val="auto"/>
          <w:sz w:val="24"/>
          <w:szCs w:val="24"/>
          <w:lang w:eastAsia="zh-CN"/>
        </w:rPr>
        <w:t>购专家库中随机抽取。全体磋商小组成员应共同推荐一名组内成员为本</w:t>
      </w:r>
      <w:r>
        <w:rPr>
          <w:rFonts w:ascii="宋体" w:hAnsi="宋体" w:eastAsia="宋体" w:cs="宋体"/>
          <w:color w:val="auto"/>
          <w:spacing w:val="-1"/>
          <w:sz w:val="24"/>
          <w:szCs w:val="24"/>
          <w:lang w:eastAsia="zh-CN"/>
        </w:rPr>
        <w:t>项目磋商小组组长，采购人代表不</w:t>
      </w:r>
      <w:r>
        <w:rPr>
          <w:rFonts w:ascii="宋体" w:hAnsi="宋体" w:eastAsia="宋体" w:cs="宋体"/>
          <w:color w:val="auto"/>
          <w:sz w:val="24"/>
          <w:szCs w:val="24"/>
          <w:lang w:eastAsia="zh-CN"/>
        </w:rPr>
        <w:t>得担任组长。磋商小组按照竞争性磋商文件规定的评审方</w:t>
      </w:r>
      <w:r>
        <w:rPr>
          <w:rFonts w:ascii="宋体" w:hAnsi="宋体" w:eastAsia="宋体" w:cs="宋体"/>
          <w:color w:val="auto"/>
          <w:spacing w:val="-1"/>
          <w:sz w:val="24"/>
          <w:szCs w:val="24"/>
          <w:lang w:eastAsia="zh-CN"/>
        </w:rPr>
        <w:t>法独立进行评审工作。</w:t>
      </w:r>
    </w:p>
    <w:p w14:paraId="6F0B6F29">
      <w:pPr>
        <w:spacing w:line="520" w:lineRule="exact"/>
        <w:ind w:left="8" w:right="6" w:firstLine="48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3.2</w:t>
      </w:r>
      <w:r>
        <w:rPr>
          <w:rFonts w:ascii="宋体" w:hAnsi="宋体" w:eastAsia="宋体" w:cs="宋体"/>
          <w:color w:val="auto"/>
          <w:spacing w:val="-48"/>
          <w:sz w:val="24"/>
          <w:szCs w:val="24"/>
          <w:lang w:eastAsia="zh-CN"/>
        </w:rPr>
        <w:t xml:space="preserve"> </w:t>
      </w:r>
      <w:r>
        <w:rPr>
          <w:rFonts w:ascii="宋体" w:hAnsi="宋体" w:eastAsia="宋体" w:cs="宋体"/>
          <w:color w:val="auto"/>
          <w:spacing w:val="-2"/>
          <w:sz w:val="24"/>
          <w:szCs w:val="24"/>
          <w:lang w:eastAsia="zh-CN"/>
        </w:rPr>
        <w:t>竞争性磋商文件和竞争性磋商响应文件是评审的依</w:t>
      </w:r>
      <w:r>
        <w:rPr>
          <w:rFonts w:ascii="宋体" w:hAnsi="宋体" w:eastAsia="宋体" w:cs="宋体"/>
          <w:color w:val="auto"/>
          <w:spacing w:val="-3"/>
          <w:sz w:val="24"/>
          <w:szCs w:val="24"/>
          <w:lang w:eastAsia="zh-CN"/>
        </w:rPr>
        <w:t>据。在评审中，不得改变竞争</w:t>
      </w:r>
      <w:r>
        <w:rPr>
          <w:rFonts w:ascii="宋体" w:hAnsi="宋体" w:eastAsia="宋体" w:cs="宋体"/>
          <w:color w:val="auto"/>
          <w:spacing w:val="-1"/>
          <w:sz w:val="24"/>
          <w:szCs w:val="24"/>
          <w:lang w:eastAsia="zh-CN"/>
        </w:rPr>
        <w:t>性磋商文件中规定的评审标准、方法和成交条件。</w:t>
      </w:r>
    </w:p>
    <w:p w14:paraId="24B4679D">
      <w:pPr>
        <w:spacing w:line="520" w:lineRule="exact"/>
        <w:ind w:left="8" w:right="6" w:firstLine="48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23.3</w:t>
      </w:r>
      <w:r>
        <w:rPr>
          <w:rFonts w:ascii="宋体" w:hAnsi="宋体" w:eastAsia="宋体" w:cs="宋体"/>
          <w:color w:val="auto"/>
          <w:spacing w:val="-52"/>
          <w:sz w:val="24"/>
          <w:szCs w:val="24"/>
          <w:lang w:eastAsia="zh-CN"/>
        </w:rPr>
        <w:t xml:space="preserve"> </w:t>
      </w:r>
      <w:r>
        <w:rPr>
          <w:rFonts w:ascii="宋体" w:hAnsi="宋体" w:eastAsia="宋体" w:cs="宋体"/>
          <w:color w:val="auto"/>
          <w:spacing w:val="-2"/>
          <w:sz w:val="24"/>
          <w:szCs w:val="24"/>
          <w:lang w:eastAsia="zh-CN"/>
        </w:rPr>
        <w:t>在评审期间，对竞争性磋商响应文件中含义不明确、同类问</w:t>
      </w:r>
      <w:r>
        <w:rPr>
          <w:rFonts w:ascii="宋体" w:hAnsi="宋体" w:eastAsia="宋体" w:cs="宋体"/>
          <w:color w:val="auto"/>
          <w:spacing w:val="-3"/>
          <w:sz w:val="24"/>
          <w:szCs w:val="24"/>
          <w:lang w:eastAsia="zh-CN"/>
        </w:rPr>
        <w:t>题表述不一致或者有</w:t>
      </w:r>
      <w:r>
        <w:rPr>
          <w:rFonts w:ascii="宋体" w:hAnsi="宋体" w:eastAsia="宋体" w:cs="宋体"/>
          <w:color w:val="auto"/>
          <w:sz w:val="24"/>
          <w:szCs w:val="24"/>
          <w:lang w:eastAsia="zh-CN"/>
        </w:rPr>
        <w:t>明显文字和计算错误的内容，磋商小组可以书面形式（</w:t>
      </w:r>
      <w:r>
        <w:rPr>
          <w:rFonts w:ascii="宋体" w:hAnsi="宋体" w:eastAsia="宋体" w:cs="宋体"/>
          <w:color w:val="auto"/>
          <w:spacing w:val="-1"/>
          <w:sz w:val="24"/>
          <w:szCs w:val="24"/>
          <w:lang w:eastAsia="zh-CN"/>
        </w:rPr>
        <w:t>由磋商小组专家签字）要求供应商</w:t>
      </w:r>
      <w:r>
        <w:rPr>
          <w:rFonts w:ascii="宋体" w:hAnsi="宋体" w:eastAsia="宋体" w:cs="宋体"/>
          <w:color w:val="auto"/>
          <w:sz w:val="24"/>
          <w:szCs w:val="24"/>
          <w:lang w:eastAsia="zh-CN"/>
        </w:rPr>
        <w:t>作出必要的澄清、说明或者纠正。供应商的澄清、说明</w:t>
      </w:r>
      <w:r>
        <w:rPr>
          <w:rFonts w:ascii="宋体" w:hAnsi="宋体" w:eastAsia="宋体" w:cs="宋体"/>
          <w:color w:val="auto"/>
          <w:spacing w:val="-1"/>
          <w:sz w:val="24"/>
          <w:szCs w:val="24"/>
          <w:lang w:eastAsia="zh-CN"/>
        </w:rPr>
        <w:t>或者补正应当采用书面形式，由其</w:t>
      </w:r>
      <w:r>
        <w:rPr>
          <w:rFonts w:ascii="宋体" w:hAnsi="宋体" w:eastAsia="宋体" w:cs="宋体"/>
          <w:color w:val="auto"/>
          <w:sz w:val="24"/>
          <w:szCs w:val="24"/>
          <w:lang w:eastAsia="zh-CN"/>
        </w:rPr>
        <w:t>授权的代表签字，并不得超出竞争性磋商响应文件的范</w:t>
      </w:r>
      <w:r>
        <w:rPr>
          <w:rFonts w:ascii="宋体" w:hAnsi="宋体" w:eastAsia="宋体" w:cs="宋体"/>
          <w:color w:val="auto"/>
          <w:spacing w:val="-1"/>
          <w:sz w:val="24"/>
          <w:szCs w:val="24"/>
          <w:lang w:eastAsia="zh-CN"/>
        </w:rPr>
        <w:t>围或者改变竞争性磋商响应文件的</w:t>
      </w:r>
      <w:r>
        <w:rPr>
          <w:rFonts w:ascii="宋体" w:hAnsi="宋体" w:eastAsia="宋体" w:cs="宋体"/>
          <w:color w:val="auto"/>
          <w:spacing w:val="-2"/>
          <w:sz w:val="24"/>
          <w:szCs w:val="24"/>
          <w:lang w:eastAsia="zh-CN"/>
        </w:rPr>
        <w:t>实质性内容。</w:t>
      </w:r>
    </w:p>
    <w:p w14:paraId="37F7C548">
      <w:pPr>
        <w:spacing w:line="520" w:lineRule="exact"/>
        <w:ind w:left="7" w:firstLine="48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23.4</w:t>
      </w:r>
      <w:r>
        <w:rPr>
          <w:rFonts w:ascii="宋体" w:hAnsi="宋体" w:eastAsia="宋体" w:cs="宋体"/>
          <w:color w:val="auto"/>
          <w:spacing w:val="-47"/>
          <w:sz w:val="24"/>
          <w:szCs w:val="24"/>
          <w:lang w:eastAsia="zh-CN"/>
        </w:rPr>
        <w:t xml:space="preserve"> </w:t>
      </w:r>
      <w:r>
        <w:rPr>
          <w:rFonts w:ascii="宋体" w:hAnsi="宋体" w:eastAsia="宋体" w:cs="宋体"/>
          <w:color w:val="auto"/>
          <w:spacing w:val="-2"/>
          <w:sz w:val="24"/>
          <w:szCs w:val="24"/>
          <w:lang w:eastAsia="zh-CN"/>
        </w:rPr>
        <w:t>如果供应商在澄清规定期限内，未能答复或拒绝答复磋商小组提</w:t>
      </w:r>
      <w:r>
        <w:rPr>
          <w:rFonts w:ascii="宋体" w:hAnsi="宋体" w:eastAsia="宋体" w:cs="宋体"/>
          <w:color w:val="auto"/>
          <w:spacing w:val="-3"/>
          <w:sz w:val="24"/>
          <w:szCs w:val="24"/>
          <w:lang w:eastAsia="zh-CN"/>
        </w:rPr>
        <w:t>出的澄清要求，</w:t>
      </w:r>
      <w:r>
        <w:rPr>
          <w:rFonts w:ascii="宋体" w:hAnsi="宋体" w:eastAsia="宋体" w:cs="宋体"/>
          <w:color w:val="auto"/>
          <w:sz w:val="24"/>
          <w:szCs w:val="24"/>
          <w:lang w:eastAsia="zh-CN"/>
        </w:rPr>
        <w:t>将由磋商小组根据其竞争性磋商响应文件按</w:t>
      </w:r>
      <w:r>
        <w:rPr>
          <w:rFonts w:ascii="宋体" w:hAnsi="宋体" w:eastAsia="宋体" w:cs="宋体"/>
          <w:color w:val="auto"/>
          <w:spacing w:val="-1"/>
          <w:sz w:val="24"/>
          <w:szCs w:val="24"/>
          <w:lang w:eastAsia="zh-CN"/>
        </w:rPr>
        <w:t>最大风险进行评审。</w:t>
      </w:r>
    </w:p>
    <w:p w14:paraId="37582D6E">
      <w:pPr>
        <w:spacing w:line="520" w:lineRule="exact"/>
        <w:ind w:left="12"/>
        <w:outlineLvl w:val="2"/>
        <w:rPr>
          <w:rFonts w:hint="eastAsia" w:ascii="宋体" w:hAnsi="宋体" w:eastAsia="宋体" w:cs="宋体"/>
          <w:color w:val="auto"/>
          <w:sz w:val="24"/>
          <w:szCs w:val="24"/>
          <w:lang w:eastAsia="zh-CN"/>
        </w:rPr>
      </w:pPr>
      <w:bookmarkStart w:id="48" w:name="_Toc29136"/>
      <w:bookmarkStart w:id="49" w:name="_Toc8507"/>
      <w:r>
        <w:rPr>
          <w:rFonts w:ascii="宋体" w:hAnsi="宋体" w:eastAsia="宋体" w:cs="宋体"/>
          <w:b/>
          <w:bCs/>
          <w:color w:val="auto"/>
          <w:spacing w:val="-3"/>
          <w:sz w:val="24"/>
          <w:szCs w:val="24"/>
          <w:lang w:eastAsia="zh-CN"/>
        </w:rPr>
        <w:t>24.评审过程的保密</w:t>
      </w:r>
      <w:bookmarkEnd w:id="48"/>
      <w:bookmarkEnd w:id="49"/>
    </w:p>
    <w:p w14:paraId="6CAFA521">
      <w:pPr>
        <w:spacing w:line="520" w:lineRule="exact"/>
        <w:ind w:right="6" w:firstLine="504" w:firstLineChars="200"/>
        <w:jc w:val="both"/>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磋商小组成员和与评审活动有关的工作人员不得泄露有关竞争性磋商响应文件的评</w:t>
      </w:r>
      <w:r>
        <w:rPr>
          <w:rFonts w:ascii="宋体" w:hAnsi="宋体" w:eastAsia="宋体" w:cs="宋体"/>
          <w:color w:val="auto"/>
          <w:spacing w:val="-1"/>
          <w:sz w:val="24"/>
          <w:szCs w:val="24"/>
          <w:lang w:eastAsia="zh-CN"/>
        </w:rPr>
        <w:t>审和比较、成交候选人的推荐以及与评审有关的其他情况。</w:t>
      </w:r>
    </w:p>
    <w:p w14:paraId="295ED81A">
      <w:pPr>
        <w:spacing w:line="520" w:lineRule="exact"/>
        <w:ind w:left="12"/>
        <w:outlineLvl w:val="2"/>
        <w:rPr>
          <w:rFonts w:hint="eastAsia" w:ascii="宋体" w:hAnsi="宋体" w:eastAsia="宋体" w:cs="宋体"/>
          <w:color w:val="auto"/>
          <w:sz w:val="24"/>
          <w:szCs w:val="24"/>
          <w:lang w:eastAsia="zh-CN"/>
        </w:rPr>
      </w:pPr>
      <w:bookmarkStart w:id="50" w:name="_Toc24987"/>
      <w:bookmarkStart w:id="51" w:name="_Toc22823"/>
      <w:r>
        <w:rPr>
          <w:rFonts w:ascii="宋体" w:hAnsi="宋体" w:eastAsia="宋体" w:cs="宋体"/>
          <w:b/>
          <w:bCs/>
          <w:color w:val="auto"/>
          <w:spacing w:val="-4"/>
          <w:sz w:val="24"/>
          <w:szCs w:val="24"/>
          <w:lang w:eastAsia="zh-CN"/>
        </w:rPr>
        <w:t>25.评审方法</w:t>
      </w:r>
      <w:bookmarkEnd w:id="50"/>
      <w:bookmarkEnd w:id="51"/>
    </w:p>
    <w:p w14:paraId="369533B0">
      <w:pPr>
        <w:spacing w:line="520" w:lineRule="exact"/>
        <w:ind w:left="8" w:right="200" w:firstLine="483"/>
        <w:jc w:val="both"/>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25.1</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按照《中华人民共和国政府采购法》及实施条例和关</w:t>
      </w:r>
      <w:r>
        <w:rPr>
          <w:rFonts w:ascii="宋体" w:hAnsi="宋体" w:eastAsia="宋体" w:cs="宋体"/>
          <w:color w:val="auto"/>
          <w:spacing w:val="-3"/>
          <w:sz w:val="24"/>
          <w:szCs w:val="24"/>
          <w:lang w:eastAsia="zh-CN"/>
        </w:rPr>
        <w:t>于印发《政府采购竞争性磋</w:t>
      </w:r>
      <w:r>
        <w:rPr>
          <w:rFonts w:ascii="宋体" w:hAnsi="宋体" w:eastAsia="宋体" w:cs="宋体"/>
          <w:color w:val="auto"/>
          <w:sz w:val="24"/>
          <w:szCs w:val="24"/>
          <w:lang w:eastAsia="zh-CN"/>
        </w:rPr>
        <w:t>商采购方式管理暂行办法》的通知（财库〔2014〕214</w:t>
      </w:r>
      <w:r>
        <w:rPr>
          <w:rFonts w:ascii="宋体" w:hAnsi="宋体" w:eastAsia="宋体" w:cs="宋体"/>
          <w:color w:val="auto"/>
          <w:spacing w:val="-45"/>
          <w:sz w:val="24"/>
          <w:szCs w:val="24"/>
          <w:lang w:eastAsia="zh-CN"/>
        </w:rPr>
        <w:t xml:space="preserve"> </w:t>
      </w:r>
      <w:r>
        <w:rPr>
          <w:rFonts w:ascii="宋体" w:hAnsi="宋体" w:eastAsia="宋体" w:cs="宋体"/>
          <w:color w:val="auto"/>
          <w:sz w:val="24"/>
          <w:szCs w:val="24"/>
          <w:lang w:eastAsia="zh-CN"/>
        </w:rPr>
        <w:t>号</w:t>
      </w:r>
      <w:r>
        <w:rPr>
          <w:rFonts w:ascii="宋体" w:hAnsi="宋体" w:eastAsia="宋体" w:cs="宋体"/>
          <w:color w:val="auto"/>
          <w:spacing w:val="15"/>
          <w:sz w:val="24"/>
          <w:szCs w:val="24"/>
          <w:lang w:eastAsia="zh-CN"/>
        </w:rPr>
        <w:t>），</w:t>
      </w:r>
      <w:r>
        <w:rPr>
          <w:rFonts w:ascii="宋体" w:hAnsi="宋体" w:eastAsia="宋体" w:cs="宋体"/>
          <w:color w:val="auto"/>
          <w:sz w:val="24"/>
          <w:szCs w:val="24"/>
          <w:lang w:eastAsia="zh-CN"/>
        </w:rPr>
        <w:t>本次评审采用综合评分法，即在全部满足竞争性磋商文件实质性要求前提下，磋商</w:t>
      </w:r>
      <w:r>
        <w:rPr>
          <w:rFonts w:ascii="宋体" w:hAnsi="宋体" w:eastAsia="宋体" w:cs="宋体"/>
          <w:color w:val="auto"/>
          <w:spacing w:val="-1"/>
          <w:sz w:val="24"/>
          <w:szCs w:val="24"/>
          <w:lang w:eastAsia="zh-CN"/>
        </w:rPr>
        <w:t>小组应当根据综合评分情况，按照</w:t>
      </w:r>
      <w:r>
        <w:rPr>
          <w:rFonts w:ascii="宋体" w:hAnsi="宋体" w:eastAsia="宋体" w:cs="宋体"/>
          <w:color w:val="auto"/>
          <w:spacing w:val="-2"/>
          <w:sz w:val="24"/>
          <w:szCs w:val="24"/>
          <w:lang w:eastAsia="zh-CN"/>
        </w:rPr>
        <w:t>评审得分高低顺序推荐</w:t>
      </w:r>
      <w:r>
        <w:rPr>
          <w:rFonts w:ascii="宋体" w:hAnsi="宋体" w:eastAsia="宋体" w:cs="宋体"/>
          <w:color w:val="auto"/>
          <w:spacing w:val="-46"/>
          <w:sz w:val="24"/>
          <w:szCs w:val="24"/>
          <w:lang w:eastAsia="zh-CN"/>
        </w:rPr>
        <w:t xml:space="preserve"> </w:t>
      </w:r>
      <w:r>
        <w:rPr>
          <w:rFonts w:ascii="宋体" w:hAnsi="宋体" w:eastAsia="宋体" w:cs="宋体"/>
          <w:color w:val="auto"/>
          <w:spacing w:val="-2"/>
          <w:sz w:val="24"/>
          <w:szCs w:val="24"/>
          <w:lang w:eastAsia="zh-CN"/>
        </w:rPr>
        <w:t>3</w:t>
      </w:r>
      <w:r>
        <w:rPr>
          <w:rFonts w:ascii="宋体" w:hAnsi="宋体" w:eastAsia="宋体" w:cs="宋体"/>
          <w:color w:val="auto"/>
          <w:spacing w:val="-48"/>
          <w:sz w:val="24"/>
          <w:szCs w:val="24"/>
          <w:lang w:eastAsia="zh-CN"/>
        </w:rPr>
        <w:t xml:space="preserve"> </w:t>
      </w:r>
      <w:r>
        <w:rPr>
          <w:rFonts w:ascii="宋体" w:hAnsi="宋体" w:eastAsia="宋体" w:cs="宋体"/>
          <w:color w:val="auto"/>
          <w:spacing w:val="-2"/>
          <w:sz w:val="24"/>
          <w:szCs w:val="24"/>
          <w:lang w:eastAsia="zh-CN"/>
        </w:rPr>
        <w:t>名成交候选人。</w:t>
      </w:r>
    </w:p>
    <w:p w14:paraId="14ECC367">
      <w:pPr>
        <w:spacing w:line="520" w:lineRule="exact"/>
        <w:ind w:left="12"/>
        <w:outlineLvl w:val="2"/>
        <w:rPr>
          <w:rFonts w:hint="eastAsia" w:ascii="宋体" w:hAnsi="宋体" w:eastAsia="宋体" w:cs="宋体"/>
          <w:color w:val="auto"/>
          <w:sz w:val="24"/>
          <w:szCs w:val="24"/>
          <w:lang w:eastAsia="zh-CN"/>
        </w:rPr>
      </w:pPr>
      <w:bookmarkStart w:id="52" w:name="_Toc4167"/>
      <w:bookmarkStart w:id="53" w:name="_Toc7218"/>
      <w:r>
        <w:rPr>
          <w:rFonts w:ascii="宋体" w:hAnsi="宋体" w:eastAsia="宋体" w:cs="宋体"/>
          <w:b/>
          <w:bCs/>
          <w:color w:val="auto"/>
          <w:spacing w:val="-4"/>
          <w:sz w:val="24"/>
          <w:szCs w:val="24"/>
          <w:lang w:eastAsia="zh-CN"/>
        </w:rPr>
        <w:t>26.评审程序</w:t>
      </w:r>
      <w:bookmarkEnd w:id="52"/>
      <w:bookmarkEnd w:id="53"/>
    </w:p>
    <w:p w14:paraId="5A10FF70">
      <w:pPr>
        <w:spacing w:line="520" w:lineRule="exact"/>
        <w:ind w:left="9" w:right="200" w:firstLine="481"/>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按照竞争性磋商响应文件初审、澄清有关问</w:t>
      </w:r>
      <w:r>
        <w:rPr>
          <w:rFonts w:ascii="宋体" w:hAnsi="宋体" w:eastAsia="宋体" w:cs="宋体"/>
          <w:color w:val="auto"/>
          <w:spacing w:val="-1"/>
          <w:sz w:val="24"/>
          <w:szCs w:val="24"/>
          <w:lang w:eastAsia="zh-CN"/>
        </w:rPr>
        <w:t>题、分别磋商、二次报价、比较与评审、</w:t>
      </w:r>
      <w:r>
        <w:rPr>
          <w:rFonts w:ascii="宋体" w:hAnsi="宋体" w:eastAsia="宋体" w:cs="宋体"/>
          <w:color w:val="auto"/>
          <w:sz w:val="24"/>
          <w:szCs w:val="24"/>
          <w:lang w:eastAsia="zh-CN"/>
        </w:rPr>
        <w:t>推荐成交候选人名单的工作程序进行评审。在上一步</w:t>
      </w:r>
      <w:r>
        <w:rPr>
          <w:rFonts w:ascii="宋体" w:hAnsi="宋体" w:eastAsia="宋体" w:cs="宋体"/>
          <w:color w:val="auto"/>
          <w:spacing w:val="-1"/>
          <w:sz w:val="24"/>
          <w:szCs w:val="24"/>
          <w:lang w:eastAsia="zh-CN"/>
        </w:rPr>
        <w:t>评审中被认定为无效磋商者，不进入</w:t>
      </w:r>
      <w:r>
        <w:rPr>
          <w:rFonts w:ascii="宋体" w:hAnsi="宋体" w:eastAsia="宋体" w:cs="宋体"/>
          <w:color w:val="auto"/>
          <w:spacing w:val="-2"/>
          <w:sz w:val="24"/>
          <w:szCs w:val="24"/>
          <w:lang w:eastAsia="zh-CN"/>
        </w:rPr>
        <w:t>下一步的评审。</w:t>
      </w:r>
    </w:p>
    <w:p w14:paraId="59244E4B">
      <w:pPr>
        <w:spacing w:line="520" w:lineRule="exact"/>
        <w:ind w:left="3086"/>
        <w:rPr>
          <w:rFonts w:hint="eastAsia" w:ascii="宋体" w:hAnsi="宋体" w:eastAsia="宋体" w:cs="宋体"/>
          <w:color w:val="auto"/>
          <w:sz w:val="31"/>
          <w:szCs w:val="31"/>
          <w:lang w:eastAsia="zh-CN"/>
        </w:rPr>
      </w:pPr>
      <w:r>
        <w:rPr>
          <w:rFonts w:ascii="宋体" w:hAnsi="宋体" w:eastAsia="宋体" w:cs="宋体"/>
          <w:b/>
          <w:bCs/>
          <w:color w:val="auto"/>
          <w:spacing w:val="6"/>
          <w:sz w:val="31"/>
          <w:szCs w:val="31"/>
          <w:lang w:eastAsia="zh-CN"/>
        </w:rPr>
        <w:t>六、成交、通知与签约</w:t>
      </w:r>
    </w:p>
    <w:p w14:paraId="60DC6E95">
      <w:pPr>
        <w:spacing w:line="520" w:lineRule="exact"/>
        <w:ind w:left="12"/>
        <w:outlineLvl w:val="2"/>
        <w:rPr>
          <w:rFonts w:hint="eastAsia" w:ascii="宋体" w:hAnsi="宋体" w:eastAsia="宋体" w:cs="宋体"/>
          <w:color w:val="auto"/>
          <w:sz w:val="24"/>
          <w:szCs w:val="24"/>
          <w:lang w:eastAsia="zh-CN"/>
        </w:rPr>
      </w:pPr>
      <w:bookmarkStart w:id="54" w:name="_Toc27495"/>
      <w:bookmarkStart w:id="55" w:name="_Toc7222"/>
      <w:r>
        <w:rPr>
          <w:rFonts w:ascii="宋体" w:hAnsi="宋体" w:eastAsia="宋体" w:cs="宋体"/>
          <w:b/>
          <w:bCs/>
          <w:color w:val="auto"/>
          <w:spacing w:val="-4"/>
          <w:sz w:val="24"/>
          <w:szCs w:val="24"/>
          <w:lang w:eastAsia="zh-CN"/>
        </w:rPr>
        <w:t>27.成交程序</w:t>
      </w:r>
      <w:bookmarkEnd w:id="54"/>
      <w:bookmarkEnd w:id="55"/>
    </w:p>
    <w:p w14:paraId="038B3415">
      <w:pPr>
        <w:spacing w:line="520" w:lineRule="exact"/>
        <w:ind w:left="10" w:right="193" w:firstLine="481"/>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27.1</w:t>
      </w:r>
      <w:r>
        <w:rPr>
          <w:rFonts w:ascii="宋体" w:hAnsi="宋体" w:eastAsia="宋体" w:cs="宋体"/>
          <w:color w:val="auto"/>
          <w:spacing w:val="-52"/>
          <w:sz w:val="24"/>
          <w:szCs w:val="24"/>
          <w:lang w:eastAsia="zh-CN"/>
        </w:rPr>
        <w:t xml:space="preserve"> </w:t>
      </w:r>
      <w:r>
        <w:rPr>
          <w:rFonts w:ascii="宋体" w:hAnsi="宋体" w:eastAsia="宋体" w:cs="宋体"/>
          <w:color w:val="auto"/>
          <w:spacing w:val="-3"/>
          <w:sz w:val="24"/>
          <w:szCs w:val="24"/>
          <w:lang w:eastAsia="zh-CN"/>
        </w:rPr>
        <w:t>磋商小组根据评审方法的规定对供应商进行评审排序，推荐</w:t>
      </w:r>
      <w:r>
        <w:rPr>
          <w:rFonts w:ascii="宋体" w:hAnsi="宋体" w:eastAsia="宋体" w:cs="宋体"/>
          <w:color w:val="auto"/>
          <w:spacing w:val="-33"/>
          <w:sz w:val="24"/>
          <w:szCs w:val="24"/>
          <w:lang w:eastAsia="zh-CN"/>
        </w:rPr>
        <w:t xml:space="preserve"> </w:t>
      </w:r>
      <w:r>
        <w:rPr>
          <w:rFonts w:ascii="宋体" w:hAnsi="宋体" w:eastAsia="宋体" w:cs="宋体"/>
          <w:color w:val="auto"/>
          <w:spacing w:val="-3"/>
          <w:sz w:val="24"/>
          <w:szCs w:val="24"/>
          <w:lang w:eastAsia="zh-CN"/>
        </w:rPr>
        <w:t>1-3</w:t>
      </w:r>
      <w:r>
        <w:rPr>
          <w:rFonts w:ascii="宋体" w:hAnsi="宋体" w:eastAsia="宋体" w:cs="宋体"/>
          <w:color w:val="auto"/>
          <w:spacing w:val="-47"/>
          <w:sz w:val="24"/>
          <w:szCs w:val="24"/>
          <w:lang w:eastAsia="zh-CN"/>
        </w:rPr>
        <w:t xml:space="preserve"> </w:t>
      </w:r>
      <w:r>
        <w:rPr>
          <w:rFonts w:ascii="宋体" w:hAnsi="宋体" w:eastAsia="宋体" w:cs="宋体"/>
          <w:color w:val="auto"/>
          <w:spacing w:val="-3"/>
          <w:sz w:val="24"/>
          <w:szCs w:val="24"/>
          <w:lang w:eastAsia="zh-CN"/>
        </w:rPr>
        <w:t>名成交候选人，</w:t>
      </w:r>
      <w:r>
        <w:rPr>
          <w:rFonts w:ascii="宋体" w:hAnsi="宋体" w:eastAsia="宋体" w:cs="宋体"/>
          <w:color w:val="auto"/>
          <w:spacing w:val="-1"/>
          <w:sz w:val="24"/>
          <w:szCs w:val="24"/>
          <w:lang w:eastAsia="zh-CN"/>
        </w:rPr>
        <w:t>作为评审结果。评审结果由全体磋商小组成员签字确认。</w:t>
      </w:r>
    </w:p>
    <w:p w14:paraId="0E59B6F7">
      <w:pPr>
        <w:spacing w:line="520" w:lineRule="exact"/>
        <w:ind w:left="14" w:right="200" w:firstLine="478"/>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27.2</w:t>
      </w:r>
      <w:r>
        <w:rPr>
          <w:rFonts w:ascii="宋体" w:hAnsi="宋体" w:eastAsia="宋体" w:cs="宋体"/>
          <w:color w:val="auto"/>
          <w:spacing w:val="-52"/>
          <w:sz w:val="24"/>
          <w:szCs w:val="24"/>
          <w:lang w:eastAsia="zh-CN"/>
        </w:rPr>
        <w:t xml:space="preserve"> </w:t>
      </w:r>
      <w:r>
        <w:rPr>
          <w:rFonts w:ascii="宋体" w:hAnsi="宋体" w:eastAsia="宋体" w:cs="宋体"/>
          <w:color w:val="auto"/>
          <w:spacing w:val="-2"/>
          <w:sz w:val="24"/>
          <w:szCs w:val="24"/>
          <w:lang w:eastAsia="zh-CN"/>
        </w:rPr>
        <w:t>采购人根据磋商报告中推荐的成交候选人排列顺序，确定排</w:t>
      </w:r>
      <w:r>
        <w:rPr>
          <w:rFonts w:ascii="宋体" w:hAnsi="宋体" w:eastAsia="宋体" w:cs="宋体"/>
          <w:color w:val="auto"/>
          <w:spacing w:val="-3"/>
          <w:sz w:val="24"/>
          <w:szCs w:val="24"/>
          <w:lang w:eastAsia="zh-CN"/>
        </w:rPr>
        <w:t>名第一的为成交供应</w:t>
      </w:r>
      <w:r>
        <w:rPr>
          <w:rFonts w:ascii="宋体" w:hAnsi="宋体" w:eastAsia="宋体" w:cs="宋体"/>
          <w:color w:val="auto"/>
          <w:spacing w:val="-8"/>
          <w:sz w:val="24"/>
          <w:szCs w:val="24"/>
          <w:lang w:eastAsia="zh-CN"/>
        </w:rPr>
        <w:t>商。</w:t>
      </w:r>
    </w:p>
    <w:p w14:paraId="22CCD116">
      <w:pPr>
        <w:spacing w:line="520" w:lineRule="exact"/>
        <w:ind w:left="8" w:right="200" w:firstLine="48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27.3</w:t>
      </w:r>
      <w:r>
        <w:rPr>
          <w:rFonts w:ascii="宋体" w:hAnsi="宋体" w:eastAsia="宋体" w:cs="宋体"/>
          <w:color w:val="auto"/>
          <w:spacing w:val="-51"/>
          <w:sz w:val="24"/>
          <w:szCs w:val="24"/>
          <w:lang w:eastAsia="zh-CN"/>
        </w:rPr>
        <w:t xml:space="preserve"> </w:t>
      </w:r>
      <w:r>
        <w:rPr>
          <w:rFonts w:ascii="宋体" w:hAnsi="宋体" w:eastAsia="宋体" w:cs="宋体"/>
          <w:color w:val="auto"/>
          <w:spacing w:val="-2"/>
          <w:sz w:val="24"/>
          <w:szCs w:val="24"/>
          <w:lang w:eastAsia="zh-CN"/>
        </w:rPr>
        <w:t>排名第一的成交候选人放弃成交、在规定期限内未能签订</w:t>
      </w:r>
      <w:r>
        <w:rPr>
          <w:rFonts w:ascii="宋体" w:hAnsi="宋体" w:eastAsia="宋体" w:cs="宋体"/>
          <w:color w:val="auto"/>
          <w:spacing w:val="-3"/>
          <w:sz w:val="24"/>
          <w:szCs w:val="24"/>
          <w:lang w:eastAsia="zh-CN"/>
        </w:rPr>
        <w:t>合同、因不可抗力不能</w:t>
      </w:r>
      <w:r>
        <w:rPr>
          <w:rFonts w:ascii="宋体" w:hAnsi="宋体" w:eastAsia="宋体" w:cs="宋体"/>
          <w:color w:val="auto"/>
          <w:sz w:val="24"/>
          <w:szCs w:val="24"/>
          <w:lang w:eastAsia="zh-CN"/>
        </w:rPr>
        <w:t>履行合同、不按照竞争性磋商文件要求提交履约保证金</w:t>
      </w:r>
      <w:r>
        <w:rPr>
          <w:rFonts w:ascii="宋体" w:hAnsi="宋体" w:eastAsia="宋体" w:cs="宋体"/>
          <w:color w:val="auto"/>
          <w:spacing w:val="-1"/>
          <w:sz w:val="24"/>
          <w:szCs w:val="24"/>
          <w:lang w:eastAsia="zh-CN"/>
        </w:rPr>
        <w:t>，或者被查实存在影响成交结果的</w:t>
      </w:r>
      <w:r>
        <w:rPr>
          <w:rFonts w:ascii="宋体" w:hAnsi="宋体" w:eastAsia="宋体" w:cs="宋体"/>
          <w:color w:val="auto"/>
          <w:sz w:val="24"/>
          <w:szCs w:val="24"/>
          <w:lang w:eastAsia="zh-CN"/>
        </w:rPr>
        <w:t>违法行为等情形，不符合成交条件的，采购人可以按照</w:t>
      </w:r>
      <w:r>
        <w:rPr>
          <w:rFonts w:ascii="宋体" w:hAnsi="宋体" w:eastAsia="宋体" w:cs="宋体"/>
          <w:color w:val="auto"/>
          <w:spacing w:val="-1"/>
          <w:sz w:val="24"/>
          <w:szCs w:val="24"/>
          <w:lang w:eastAsia="zh-CN"/>
        </w:rPr>
        <w:t>磋商小组提出的成交候选人名单排</w:t>
      </w:r>
      <w:r>
        <w:rPr>
          <w:rFonts w:ascii="宋体" w:hAnsi="宋体" w:eastAsia="宋体" w:cs="宋体"/>
          <w:color w:val="auto"/>
          <w:sz w:val="24"/>
          <w:szCs w:val="24"/>
          <w:lang w:eastAsia="zh-CN"/>
        </w:rPr>
        <w:t>序依次确定其他成交候选人为成交供应商，也可以</w:t>
      </w:r>
      <w:r>
        <w:rPr>
          <w:rFonts w:ascii="宋体" w:hAnsi="宋体" w:eastAsia="宋体" w:cs="宋体"/>
          <w:color w:val="auto"/>
          <w:spacing w:val="-1"/>
          <w:sz w:val="24"/>
          <w:szCs w:val="24"/>
          <w:lang w:eastAsia="zh-CN"/>
        </w:rPr>
        <w:t>重新组织竞争性磋商。</w:t>
      </w:r>
    </w:p>
    <w:p w14:paraId="267E0B0A">
      <w:pPr>
        <w:spacing w:line="520" w:lineRule="exact"/>
        <w:ind w:left="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27.4</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采购人也可以授权磋商小组评审后直接确定成交供应商。</w:t>
      </w:r>
    </w:p>
    <w:p w14:paraId="4C7A5480">
      <w:pPr>
        <w:spacing w:line="520" w:lineRule="exact"/>
        <w:ind w:left="15" w:right="200" w:firstLine="47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27.5</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成交供应商确定之后，成交结果将在财政部门指定的</w:t>
      </w:r>
      <w:r>
        <w:rPr>
          <w:rFonts w:ascii="宋体" w:hAnsi="宋体" w:eastAsia="宋体" w:cs="宋体"/>
          <w:color w:val="auto"/>
          <w:spacing w:val="-3"/>
          <w:sz w:val="24"/>
          <w:szCs w:val="24"/>
          <w:lang w:eastAsia="zh-CN"/>
        </w:rPr>
        <w:t>政府采购信息发布媒体上公</w:t>
      </w:r>
      <w:r>
        <w:rPr>
          <w:rFonts w:ascii="宋体" w:hAnsi="宋体" w:eastAsia="宋体" w:cs="宋体"/>
          <w:color w:val="auto"/>
          <w:spacing w:val="-8"/>
          <w:sz w:val="24"/>
          <w:szCs w:val="24"/>
          <w:lang w:eastAsia="zh-CN"/>
        </w:rPr>
        <w:t>告。</w:t>
      </w:r>
    </w:p>
    <w:p w14:paraId="0C08927D">
      <w:pPr>
        <w:spacing w:line="520" w:lineRule="exact"/>
        <w:ind w:left="15" w:right="200" w:firstLine="477"/>
        <w:rPr>
          <w:rFonts w:hint="eastAsia" w:ascii="宋体" w:hAnsi="宋体" w:eastAsia="宋体" w:cs="宋体"/>
          <w:color w:val="auto"/>
          <w:spacing w:val="-3"/>
          <w:sz w:val="24"/>
          <w:szCs w:val="24"/>
          <w:lang w:eastAsia="zh-CN"/>
        </w:rPr>
      </w:pPr>
      <w:r>
        <w:rPr>
          <w:rFonts w:ascii="宋体" w:hAnsi="宋体" w:eastAsia="宋体" w:cs="宋体"/>
          <w:color w:val="auto"/>
          <w:spacing w:val="-3"/>
          <w:sz w:val="24"/>
          <w:szCs w:val="24"/>
          <w:lang w:eastAsia="zh-CN"/>
        </w:rPr>
        <w:t>27.6</w:t>
      </w:r>
      <w:r>
        <w:rPr>
          <w:rFonts w:hint="eastAsia" w:ascii="宋体" w:hAnsi="宋体" w:eastAsia="宋体" w:cs="宋体"/>
          <w:color w:val="auto"/>
          <w:spacing w:val="-3"/>
          <w:sz w:val="24"/>
          <w:szCs w:val="24"/>
          <w:lang w:eastAsia="zh-CN"/>
        </w:rPr>
        <w:t xml:space="preserve"> </w:t>
      </w:r>
      <w:r>
        <w:rPr>
          <w:rFonts w:ascii="宋体" w:hAnsi="宋体" w:eastAsia="宋体" w:cs="宋体"/>
          <w:color w:val="auto"/>
          <w:spacing w:val="-3"/>
          <w:sz w:val="24"/>
          <w:szCs w:val="24"/>
          <w:lang w:eastAsia="zh-CN"/>
        </w:rPr>
        <w:t>供应商或者其他利害关系人对评审结果有异议的，应当在法律规</w:t>
      </w:r>
      <w:r>
        <w:rPr>
          <w:rFonts w:hint="eastAsia" w:ascii="宋体" w:hAnsi="宋体" w:eastAsia="宋体" w:cs="宋体"/>
          <w:color w:val="auto"/>
          <w:spacing w:val="-3"/>
          <w:sz w:val="24"/>
          <w:szCs w:val="24"/>
          <w:lang w:eastAsia="zh-CN"/>
        </w:rPr>
        <w:t>定的时间内提出。</w:t>
      </w:r>
    </w:p>
    <w:p w14:paraId="3FE86CAC">
      <w:pPr>
        <w:spacing w:line="520" w:lineRule="exact"/>
        <w:ind w:left="12"/>
        <w:outlineLvl w:val="2"/>
        <w:rPr>
          <w:rFonts w:hint="eastAsia" w:ascii="宋体" w:hAnsi="宋体" w:eastAsia="宋体" w:cs="宋体"/>
          <w:color w:val="auto"/>
          <w:sz w:val="24"/>
          <w:szCs w:val="24"/>
          <w:lang w:eastAsia="zh-CN"/>
        </w:rPr>
      </w:pPr>
      <w:bookmarkStart w:id="56" w:name="_Toc25535"/>
      <w:bookmarkStart w:id="57" w:name="_Toc16635"/>
      <w:r>
        <w:rPr>
          <w:rFonts w:ascii="宋体" w:hAnsi="宋体" w:eastAsia="宋体" w:cs="宋体"/>
          <w:b/>
          <w:bCs/>
          <w:color w:val="auto"/>
          <w:spacing w:val="-4"/>
          <w:sz w:val="24"/>
          <w:szCs w:val="24"/>
          <w:lang w:eastAsia="zh-CN"/>
        </w:rPr>
        <w:t>28.成交通知</w:t>
      </w:r>
      <w:bookmarkEnd w:id="56"/>
      <w:bookmarkEnd w:id="57"/>
    </w:p>
    <w:p w14:paraId="529DE337">
      <w:pPr>
        <w:spacing w:line="520" w:lineRule="exact"/>
        <w:ind w:left="13" w:right="200" w:firstLine="479"/>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28.1</w:t>
      </w:r>
      <w:r>
        <w:rPr>
          <w:rFonts w:ascii="宋体" w:hAnsi="宋体" w:eastAsia="宋体" w:cs="宋体"/>
          <w:color w:val="auto"/>
          <w:spacing w:val="-51"/>
          <w:sz w:val="24"/>
          <w:szCs w:val="24"/>
          <w:lang w:eastAsia="zh-CN"/>
        </w:rPr>
        <w:t xml:space="preserve"> </w:t>
      </w:r>
      <w:r>
        <w:rPr>
          <w:rFonts w:ascii="宋体" w:hAnsi="宋体" w:eastAsia="宋体" w:cs="宋体"/>
          <w:color w:val="auto"/>
          <w:spacing w:val="-3"/>
          <w:sz w:val="24"/>
          <w:szCs w:val="24"/>
          <w:lang w:eastAsia="zh-CN"/>
        </w:rPr>
        <w:t>采购代理机构向成交供应商发出《成交通知书》。</w:t>
      </w:r>
      <w:r>
        <w:rPr>
          <w:rFonts w:ascii="宋体" w:hAnsi="宋体" w:eastAsia="宋体" w:cs="宋体"/>
          <w:b/>
          <w:bCs/>
          <w:color w:val="auto"/>
          <w:spacing w:val="-3"/>
          <w:sz w:val="24"/>
          <w:szCs w:val="24"/>
          <w:lang w:eastAsia="zh-CN"/>
        </w:rPr>
        <w:t>成交供应商领取成交通</w:t>
      </w:r>
      <w:r>
        <w:rPr>
          <w:rFonts w:ascii="宋体" w:hAnsi="宋体" w:eastAsia="宋体" w:cs="宋体"/>
          <w:b/>
          <w:bCs/>
          <w:color w:val="auto"/>
          <w:spacing w:val="-4"/>
          <w:sz w:val="24"/>
          <w:szCs w:val="24"/>
          <w:lang w:eastAsia="zh-CN"/>
        </w:rPr>
        <w:t>知书时</w:t>
      </w:r>
      <w:r>
        <w:rPr>
          <w:rFonts w:ascii="宋体" w:hAnsi="宋体" w:eastAsia="宋体" w:cs="宋体"/>
          <w:b/>
          <w:bCs/>
          <w:color w:val="auto"/>
          <w:spacing w:val="-2"/>
          <w:sz w:val="24"/>
          <w:szCs w:val="24"/>
          <w:lang w:eastAsia="zh-CN"/>
        </w:rPr>
        <w:t>须携带法定代表人授权书及加盖单位公章的被授权人身份证复印件</w:t>
      </w:r>
      <w:r>
        <w:rPr>
          <w:rFonts w:ascii="宋体" w:hAnsi="宋体" w:eastAsia="宋体" w:cs="宋体"/>
          <w:color w:val="auto"/>
          <w:spacing w:val="-2"/>
          <w:sz w:val="24"/>
          <w:szCs w:val="24"/>
          <w:lang w:eastAsia="zh-CN"/>
        </w:rPr>
        <w:t>。</w:t>
      </w:r>
    </w:p>
    <w:p w14:paraId="0E22A1EE">
      <w:pPr>
        <w:spacing w:line="520" w:lineRule="exact"/>
        <w:ind w:left="7" w:right="200" w:firstLine="48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28.2</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成交通知书对采购人和成交供应商具有同等法律效力</w:t>
      </w:r>
      <w:r>
        <w:rPr>
          <w:rFonts w:ascii="宋体" w:hAnsi="宋体" w:eastAsia="宋体" w:cs="宋体"/>
          <w:color w:val="auto"/>
          <w:spacing w:val="-3"/>
          <w:sz w:val="24"/>
          <w:szCs w:val="24"/>
          <w:lang w:eastAsia="zh-CN"/>
        </w:rPr>
        <w:t>。成交通知书发出之后，采</w:t>
      </w:r>
      <w:r>
        <w:rPr>
          <w:rFonts w:ascii="宋体" w:hAnsi="宋体" w:eastAsia="宋体" w:cs="宋体"/>
          <w:color w:val="auto"/>
          <w:sz w:val="24"/>
          <w:szCs w:val="24"/>
          <w:lang w:eastAsia="zh-CN"/>
        </w:rPr>
        <w:t>购人改变成交结果，或者成交供应商放弃成交，应当承</w:t>
      </w:r>
      <w:r>
        <w:rPr>
          <w:rFonts w:ascii="宋体" w:hAnsi="宋体" w:eastAsia="宋体" w:cs="宋体"/>
          <w:color w:val="auto"/>
          <w:spacing w:val="-1"/>
          <w:sz w:val="24"/>
          <w:szCs w:val="24"/>
          <w:lang w:eastAsia="zh-CN"/>
        </w:rPr>
        <w:t>担相应的法律责任。</w:t>
      </w:r>
    </w:p>
    <w:p w14:paraId="61AADEFB">
      <w:pPr>
        <w:spacing w:line="520" w:lineRule="exact"/>
        <w:ind w:left="12"/>
        <w:outlineLvl w:val="2"/>
        <w:rPr>
          <w:rFonts w:hint="eastAsia" w:ascii="宋体" w:hAnsi="宋体" w:eastAsia="宋体" w:cs="宋体"/>
          <w:color w:val="auto"/>
          <w:sz w:val="24"/>
          <w:szCs w:val="24"/>
          <w:lang w:eastAsia="zh-CN"/>
        </w:rPr>
      </w:pPr>
      <w:bookmarkStart w:id="58" w:name="_Toc29076"/>
      <w:bookmarkStart w:id="59" w:name="_Toc4633"/>
      <w:r>
        <w:rPr>
          <w:rFonts w:ascii="宋体" w:hAnsi="宋体" w:eastAsia="宋体" w:cs="宋体"/>
          <w:b/>
          <w:bCs/>
          <w:color w:val="auto"/>
          <w:spacing w:val="-4"/>
          <w:sz w:val="24"/>
          <w:szCs w:val="24"/>
          <w:lang w:eastAsia="zh-CN"/>
        </w:rPr>
        <w:t>29.采购合同的签订</w:t>
      </w:r>
      <w:bookmarkEnd w:id="58"/>
      <w:bookmarkEnd w:id="59"/>
    </w:p>
    <w:p w14:paraId="733933DF">
      <w:pPr>
        <w:spacing w:line="520" w:lineRule="exact"/>
        <w:ind w:left="9" w:right="80" w:firstLine="482"/>
        <w:rPr>
          <w:rFonts w:hint="eastAsia" w:ascii="宋体" w:hAnsi="宋体" w:eastAsia="宋体" w:cs="宋体"/>
          <w:color w:val="auto"/>
          <w:sz w:val="24"/>
          <w:szCs w:val="24"/>
          <w:lang w:eastAsia="zh-CN"/>
        </w:rPr>
      </w:pPr>
      <w:r>
        <w:rPr>
          <w:rFonts w:ascii="宋体" w:hAnsi="宋体" w:eastAsia="宋体" w:cs="宋体"/>
          <w:color w:val="auto"/>
          <w:spacing w:val="-7"/>
          <w:sz w:val="24"/>
          <w:szCs w:val="24"/>
          <w:lang w:eastAsia="zh-CN"/>
        </w:rPr>
        <w:t>29.1</w:t>
      </w:r>
      <w:r>
        <w:rPr>
          <w:rFonts w:ascii="宋体" w:hAnsi="宋体" w:eastAsia="宋体" w:cs="宋体"/>
          <w:color w:val="auto"/>
          <w:spacing w:val="-46"/>
          <w:sz w:val="24"/>
          <w:szCs w:val="24"/>
          <w:lang w:eastAsia="zh-CN"/>
        </w:rPr>
        <w:t xml:space="preserve"> </w:t>
      </w:r>
      <w:r>
        <w:rPr>
          <w:rFonts w:ascii="宋体" w:hAnsi="宋体" w:eastAsia="宋体" w:cs="宋体"/>
          <w:color w:val="auto"/>
          <w:spacing w:val="-7"/>
          <w:sz w:val="24"/>
          <w:szCs w:val="24"/>
          <w:lang w:eastAsia="zh-CN"/>
        </w:rPr>
        <w:t>采购人应当自成交通知书发出之日起</w:t>
      </w:r>
      <w:r>
        <w:rPr>
          <w:rFonts w:ascii="宋体" w:hAnsi="宋体" w:eastAsia="宋体" w:cs="宋体"/>
          <w:color w:val="auto"/>
          <w:spacing w:val="-46"/>
          <w:sz w:val="24"/>
          <w:szCs w:val="24"/>
          <w:lang w:eastAsia="zh-CN"/>
        </w:rPr>
        <w:t xml:space="preserve"> </w:t>
      </w:r>
      <w:r>
        <w:rPr>
          <w:rFonts w:ascii="宋体" w:hAnsi="宋体" w:eastAsia="宋体" w:cs="宋体"/>
          <w:color w:val="auto"/>
          <w:spacing w:val="-7"/>
          <w:sz w:val="24"/>
          <w:szCs w:val="24"/>
          <w:lang w:eastAsia="zh-CN"/>
        </w:rPr>
        <w:t>30 日内，按照磋商文件和磋商响应文件（包</w:t>
      </w:r>
      <w:r>
        <w:rPr>
          <w:rFonts w:ascii="宋体" w:hAnsi="宋体" w:eastAsia="宋体" w:cs="宋体"/>
          <w:color w:val="auto"/>
          <w:sz w:val="24"/>
          <w:szCs w:val="24"/>
          <w:lang w:eastAsia="zh-CN"/>
        </w:rPr>
        <w:t>括磋商中形成的澄清文件）的约定，与成交供应商签</w:t>
      </w:r>
      <w:r>
        <w:rPr>
          <w:rFonts w:ascii="宋体" w:hAnsi="宋体" w:eastAsia="宋体" w:cs="宋体"/>
          <w:color w:val="auto"/>
          <w:spacing w:val="-1"/>
          <w:sz w:val="24"/>
          <w:szCs w:val="24"/>
          <w:lang w:eastAsia="zh-CN"/>
        </w:rPr>
        <w:t>订书面合同。所签订的合同不得对磋</w:t>
      </w:r>
      <w:r>
        <w:rPr>
          <w:rFonts w:ascii="宋体" w:hAnsi="宋体" w:eastAsia="宋体" w:cs="宋体"/>
          <w:color w:val="auto"/>
          <w:sz w:val="24"/>
          <w:szCs w:val="24"/>
          <w:lang w:eastAsia="zh-CN"/>
        </w:rPr>
        <w:t>商文件和磋商响应文件（包括磋商中形成的澄</w:t>
      </w:r>
      <w:r>
        <w:rPr>
          <w:rFonts w:ascii="宋体" w:hAnsi="宋体" w:eastAsia="宋体" w:cs="宋体"/>
          <w:color w:val="auto"/>
          <w:spacing w:val="-1"/>
          <w:sz w:val="24"/>
          <w:szCs w:val="24"/>
          <w:lang w:eastAsia="zh-CN"/>
        </w:rPr>
        <w:t>清文件）作实质性修改。</w:t>
      </w:r>
    </w:p>
    <w:p w14:paraId="7487F967">
      <w:pPr>
        <w:spacing w:line="520" w:lineRule="exact"/>
        <w:ind w:left="9" w:right="80" w:firstLine="482"/>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29.2</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成交供应商拒绝与采购人签订合同的，采购人可以按</w:t>
      </w:r>
      <w:r>
        <w:rPr>
          <w:rFonts w:ascii="宋体" w:hAnsi="宋体" w:eastAsia="宋体" w:cs="宋体"/>
          <w:color w:val="auto"/>
          <w:spacing w:val="-3"/>
          <w:sz w:val="24"/>
          <w:szCs w:val="24"/>
          <w:lang w:eastAsia="zh-CN"/>
        </w:rPr>
        <w:t>照评审报告推荐的成交候选</w:t>
      </w:r>
      <w:r>
        <w:rPr>
          <w:rFonts w:ascii="宋体" w:hAnsi="宋体" w:eastAsia="宋体" w:cs="宋体"/>
          <w:color w:val="auto"/>
          <w:sz w:val="24"/>
          <w:szCs w:val="24"/>
          <w:lang w:eastAsia="zh-CN"/>
        </w:rPr>
        <w:t>供应商名单排序，确定下一候选供应商为成交供应商，也可以</w:t>
      </w:r>
      <w:r>
        <w:rPr>
          <w:rFonts w:ascii="宋体" w:hAnsi="宋体" w:eastAsia="宋体" w:cs="宋体"/>
          <w:color w:val="auto"/>
          <w:spacing w:val="-1"/>
          <w:sz w:val="24"/>
          <w:szCs w:val="24"/>
          <w:lang w:eastAsia="zh-CN"/>
        </w:rPr>
        <w:t>重新开展政府采购活动。</w:t>
      </w:r>
    </w:p>
    <w:p w14:paraId="1F77ED50">
      <w:pPr>
        <w:spacing w:line="520" w:lineRule="exact"/>
        <w:ind w:left="10" w:right="55" w:firstLine="48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29.3</w:t>
      </w:r>
      <w:r>
        <w:rPr>
          <w:rFonts w:ascii="宋体" w:hAnsi="宋体" w:eastAsia="宋体" w:cs="宋体"/>
          <w:color w:val="auto"/>
          <w:spacing w:val="-36"/>
          <w:sz w:val="24"/>
          <w:szCs w:val="24"/>
          <w:lang w:eastAsia="zh-CN"/>
        </w:rPr>
        <w:t xml:space="preserve"> </w:t>
      </w:r>
      <w:r>
        <w:rPr>
          <w:rFonts w:ascii="宋体" w:hAnsi="宋体" w:eastAsia="宋体" w:cs="宋体"/>
          <w:color w:val="auto"/>
          <w:spacing w:val="-2"/>
          <w:sz w:val="24"/>
          <w:szCs w:val="24"/>
          <w:lang w:eastAsia="zh-CN"/>
        </w:rPr>
        <w:t>政府采购合同应当包括采购人与成交供应商的名称和住所、标的、数量、质量、</w:t>
      </w:r>
      <w:r>
        <w:rPr>
          <w:rFonts w:ascii="宋体" w:hAnsi="宋体" w:eastAsia="宋体" w:cs="宋体"/>
          <w:color w:val="auto"/>
          <w:sz w:val="24"/>
          <w:szCs w:val="24"/>
          <w:lang w:eastAsia="zh-CN"/>
        </w:rPr>
        <w:t>价款或者报酬、履行期限及地点和方式、验收要求、违约责任</w:t>
      </w:r>
      <w:r>
        <w:rPr>
          <w:rFonts w:ascii="宋体" w:hAnsi="宋体" w:eastAsia="宋体" w:cs="宋体"/>
          <w:color w:val="auto"/>
          <w:spacing w:val="-1"/>
          <w:sz w:val="24"/>
          <w:szCs w:val="24"/>
          <w:lang w:eastAsia="zh-CN"/>
        </w:rPr>
        <w:t>、解决争议的方法等内容。</w:t>
      </w:r>
    </w:p>
    <w:p w14:paraId="56D7EA81">
      <w:pPr>
        <w:spacing w:line="520" w:lineRule="exact"/>
        <w:ind w:left="14" w:firstLine="47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29.4</w:t>
      </w:r>
      <w:r>
        <w:rPr>
          <w:rFonts w:ascii="宋体" w:hAnsi="宋体" w:eastAsia="宋体" w:cs="宋体"/>
          <w:color w:val="auto"/>
          <w:spacing w:val="-43"/>
          <w:sz w:val="24"/>
          <w:szCs w:val="24"/>
          <w:lang w:eastAsia="zh-CN"/>
        </w:rPr>
        <w:t xml:space="preserve"> </w:t>
      </w:r>
      <w:r>
        <w:rPr>
          <w:rFonts w:ascii="宋体" w:hAnsi="宋体" w:eastAsia="宋体" w:cs="宋体"/>
          <w:color w:val="auto"/>
          <w:spacing w:val="-3"/>
          <w:sz w:val="24"/>
          <w:szCs w:val="24"/>
          <w:lang w:eastAsia="zh-CN"/>
        </w:rPr>
        <w:t>采购人自政府采购合同签订之日起</w:t>
      </w:r>
      <w:r>
        <w:rPr>
          <w:rFonts w:ascii="宋体" w:hAnsi="宋体" w:eastAsia="宋体" w:cs="宋体"/>
          <w:color w:val="auto"/>
          <w:spacing w:val="-48"/>
          <w:sz w:val="24"/>
          <w:szCs w:val="24"/>
          <w:lang w:eastAsia="zh-CN"/>
        </w:rPr>
        <w:t xml:space="preserve"> </w:t>
      </w:r>
      <w:r>
        <w:rPr>
          <w:rFonts w:ascii="宋体" w:hAnsi="宋体" w:eastAsia="宋体" w:cs="宋体"/>
          <w:color w:val="auto"/>
          <w:spacing w:val="-3"/>
          <w:sz w:val="24"/>
          <w:szCs w:val="24"/>
          <w:lang w:eastAsia="zh-CN"/>
        </w:rPr>
        <w:t>2</w:t>
      </w:r>
      <w:r>
        <w:rPr>
          <w:rFonts w:ascii="宋体" w:hAnsi="宋体" w:eastAsia="宋体" w:cs="宋体"/>
          <w:color w:val="auto"/>
          <w:spacing w:val="-51"/>
          <w:sz w:val="24"/>
          <w:szCs w:val="24"/>
          <w:lang w:eastAsia="zh-CN"/>
        </w:rPr>
        <w:t xml:space="preserve"> </w:t>
      </w:r>
      <w:r>
        <w:rPr>
          <w:rFonts w:ascii="宋体" w:hAnsi="宋体" w:eastAsia="宋体" w:cs="宋体"/>
          <w:color w:val="auto"/>
          <w:spacing w:val="-3"/>
          <w:sz w:val="24"/>
          <w:szCs w:val="24"/>
          <w:lang w:eastAsia="zh-CN"/>
        </w:rPr>
        <w:t>个工作日内，将政府采购合同在省级以上人</w:t>
      </w:r>
      <w:r>
        <w:rPr>
          <w:rFonts w:ascii="宋体" w:hAnsi="宋体" w:eastAsia="宋体" w:cs="宋体"/>
          <w:color w:val="auto"/>
          <w:sz w:val="24"/>
          <w:szCs w:val="24"/>
          <w:lang w:eastAsia="zh-CN"/>
        </w:rPr>
        <w:t>民政府财政部门指定的媒体上公告，但政府</w:t>
      </w:r>
      <w:r>
        <w:rPr>
          <w:rFonts w:ascii="宋体" w:hAnsi="宋体" w:eastAsia="宋体" w:cs="宋体"/>
          <w:color w:val="auto"/>
          <w:spacing w:val="-1"/>
          <w:sz w:val="24"/>
          <w:szCs w:val="24"/>
          <w:lang w:eastAsia="zh-CN"/>
        </w:rPr>
        <w:t>采购合同中涉及国家秘密、商业秘密的内容除</w:t>
      </w:r>
      <w:r>
        <w:rPr>
          <w:rFonts w:ascii="宋体" w:hAnsi="宋体" w:eastAsia="宋体" w:cs="宋体"/>
          <w:color w:val="auto"/>
          <w:spacing w:val="-5"/>
          <w:sz w:val="24"/>
          <w:szCs w:val="24"/>
          <w:lang w:eastAsia="zh-CN"/>
        </w:rPr>
        <w:t>外。自采购合同签订之日起</w:t>
      </w:r>
      <w:r>
        <w:rPr>
          <w:rFonts w:ascii="宋体" w:hAnsi="宋体" w:eastAsia="宋体" w:cs="宋体"/>
          <w:color w:val="auto"/>
          <w:spacing w:val="-45"/>
          <w:sz w:val="24"/>
          <w:szCs w:val="24"/>
          <w:lang w:eastAsia="zh-CN"/>
        </w:rPr>
        <w:t xml:space="preserve"> </w:t>
      </w:r>
      <w:r>
        <w:rPr>
          <w:rFonts w:ascii="宋体" w:hAnsi="宋体" w:eastAsia="宋体" w:cs="宋体"/>
          <w:color w:val="auto"/>
          <w:spacing w:val="-5"/>
          <w:sz w:val="24"/>
          <w:szCs w:val="24"/>
          <w:lang w:eastAsia="zh-CN"/>
        </w:rPr>
        <w:t>7</w:t>
      </w:r>
      <w:r>
        <w:rPr>
          <w:rFonts w:ascii="宋体" w:hAnsi="宋体" w:eastAsia="宋体" w:cs="宋体"/>
          <w:color w:val="auto"/>
          <w:spacing w:val="-50"/>
          <w:sz w:val="24"/>
          <w:szCs w:val="24"/>
          <w:lang w:eastAsia="zh-CN"/>
        </w:rPr>
        <w:t xml:space="preserve"> </w:t>
      </w:r>
      <w:r>
        <w:rPr>
          <w:rFonts w:ascii="宋体" w:hAnsi="宋体" w:eastAsia="宋体" w:cs="宋体"/>
          <w:color w:val="auto"/>
          <w:spacing w:val="-5"/>
          <w:sz w:val="24"/>
          <w:szCs w:val="24"/>
          <w:lang w:eastAsia="zh-CN"/>
        </w:rPr>
        <w:t>个工作日内，将采购合同副本报同级人民政府财政</w:t>
      </w:r>
      <w:r>
        <w:rPr>
          <w:rFonts w:ascii="宋体" w:hAnsi="宋体" w:eastAsia="宋体" w:cs="宋体"/>
          <w:color w:val="auto"/>
          <w:spacing w:val="-6"/>
          <w:sz w:val="24"/>
          <w:szCs w:val="24"/>
          <w:lang w:eastAsia="zh-CN"/>
        </w:rPr>
        <w:t>部门备案。</w:t>
      </w:r>
    </w:p>
    <w:p w14:paraId="344C4BE7">
      <w:pPr>
        <w:spacing w:line="520" w:lineRule="exact"/>
        <w:ind w:left="13" w:right="80" w:firstLine="47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29.5</w:t>
      </w:r>
      <w:r>
        <w:rPr>
          <w:rFonts w:ascii="宋体" w:hAnsi="宋体" w:eastAsia="宋体" w:cs="宋体"/>
          <w:color w:val="auto"/>
          <w:spacing w:val="-52"/>
          <w:sz w:val="24"/>
          <w:szCs w:val="24"/>
          <w:lang w:eastAsia="zh-CN"/>
        </w:rPr>
        <w:t xml:space="preserve"> </w:t>
      </w:r>
      <w:r>
        <w:rPr>
          <w:rFonts w:ascii="宋体" w:hAnsi="宋体" w:eastAsia="宋体" w:cs="宋体"/>
          <w:color w:val="auto"/>
          <w:spacing w:val="-2"/>
          <w:sz w:val="24"/>
          <w:szCs w:val="24"/>
          <w:lang w:eastAsia="zh-CN"/>
        </w:rPr>
        <w:t>采购人与成交供应商应当根据合同的约定依法履行合同义务</w:t>
      </w:r>
      <w:r>
        <w:rPr>
          <w:rFonts w:ascii="宋体" w:hAnsi="宋体" w:eastAsia="宋体" w:cs="宋体"/>
          <w:color w:val="auto"/>
          <w:spacing w:val="-3"/>
          <w:sz w:val="24"/>
          <w:szCs w:val="24"/>
          <w:lang w:eastAsia="zh-CN"/>
        </w:rPr>
        <w:t>。政府采购合同的履</w:t>
      </w:r>
      <w:r>
        <w:rPr>
          <w:rFonts w:ascii="宋体" w:hAnsi="宋体" w:eastAsia="宋体" w:cs="宋体"/>
          <w:color w:val="auto"/>
          <w:spacing w:val="-1"/>
          <w:sz w:val="24"/>
          <w:szCs w:val="24"/>
          <w:lang w:eastAsia="zh-CN"/>
        </w:rPr>
        <w:t>行、违约责任和解决争议的方法等适用《中华人民共和国民法典》。</w:t>
      </w:r>
    </w:p>
    <w:p w14:paraId="6E08AC1D">
      <w:pPr>
        <w:spacing w:line="520" w:lineRule="exact"/>
        <w:ind w:left="14"/>
        <w:outlineLvl w:val="2"/>
        <w:rPr>
          <w:rFonts w:hint="eastAsia" w:ascii="宋体" w:hAnsi="宋体" w:eastAsia="宋体" w:cs="宋体"/>
          <w:color w:val="auto"/>
          <w:sz w:val="24"/>
          <w:szCs w:val="24"/>
          <w:lang w:eastAsia="zh-CN"/>
        </w:rPr>
      </w:pPr>
      <w:bookmarkStart w:id="60" w:name="_Toc21791"/>
      <w:bookmarkStart w:id="61" w:name="_Toc10547"/>
      <w:r>
        <w:rPr>
          <w:rFonts w:ascii="宋体" w:hAnsi="宋体" w:eastAsia="宋体" w:cs="宋体"/>
          <w:b/>
          <w:bCs/>
          <w:color w:val="auto"/>
          <w:spacing w:val="-4"/>
          <w:sz w:val="24"/>
          <w:szCs w:val="24"/>
          <w:lang w:eastAsia="zh-CN"/>
        </w:rPr>
        <w:t>30.招标代理服务费：</w:t>
      </w:r>
      <w:bookmarkEnd w:id="60"/>
      <w:bookmarkEnd w:id="61"/>
    </w:p>
    <w:p w14:paraId="5DBFD483">
      <w:pPr>
        <w:spacing w:line="520" w:lineRule="exact"/>
        <w:ind w:left="13" w:right="80" w:firstLine="479"/>
        <w:rPr>
          <w:rFonts w:hint="eastAsia"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30.1</w:t>
      </w:r>
      <w:r>
        <w:rPr>
          <w:rFonts w:hint="eastAsia" w:ascii="宋体" w:hAnsi="宋体" w:eastAsia="宋体" w:cs="宋体"/>
          <w:color w:val="auto"/>
          <w:spacing w:val="-1"/>
          <w:sz w:val="24"/>
          <w:szCs w:val="24"/>
          <w:lang w:eastAsia="zh-CN"/>
        </w:rPr>
        <w:t xml:space="preserve"> </w:t>
      </w:r>
      <w:r>
        <w:rPr>
          <w:rFonts w:ascii="宋体" w:hAnsi="宋体" w:eastAsia="宋体" w:cs="宋体"/>
          <w:color w:val="auto"/>
          <w:spacing w:val="-1"/>
          <w:sz w:val="24"/>
          <w:szCs w:val="24"/>
          <w:lang w:eastAsia="zh-CN"/>
        </w:rPr>
        <w:t>招标代理服务费标准：详见“供应商须知前附表</w:t>
      </w:r>
      <w:r>
        <w:rPr>
          <w:rFonts w:hint="eastAsia" w:ascii="宋体" w:hAnsi="宋体" w:eastAsia="宋体" w:cs="宋体"/>
          <w:color w:val="auto"/>
          <w:spacing w:val="-1"/>
          <w:sz w:val="24"/>
          <w:szCs w:val="24"/>
          <w:lang w:eastAsia="zh-CN"/>
        </w:rPr>
        <w:t xml:space="preserve"> </w:t>
      </w:r>
      <w:r>
        <w:rPr>
          <w:rFonts w:ascii="宋体" w:hAnsi="宋体" w:eastAsia="宋体" w:cs="宋体"/>
          <w:color w:val="auto"/>
          <w:spacing w:val="-1"/>
          <w:sz w:val="24"/>
          <w:szCs w:val="24"/>
          <w:lang w:eastAsia="zh-CN"/>
        </w:rPr>
        <w:t>”。</w:t>
      </w:r>
    </w:p>
    <w:p w14:paraId="234888B9">
      <w:pPr>
        <w:spacing w:line="520" w:lineRule="exact"/>
        <w:ind w:left="13" w:right="80" w:firstLine="479"/>
        <w:rPr>
          <w:rFonts w:hint="eastAsia"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30.2</w:t>
      </w:r>
      <w:r>
        <w:rPr>
          <w:rFonts w:hint="eastAsia" w:ascii="宋体" w:hAnsi="宋体" w:eastAsia="宋体" w:cs="宋体"/>
          <w:color w:val="auto"/>
          <w:spacing w:val="-1"/>
          <w:sz w:val="24"/>
          <w:szCs w:val="24"/>
          <w:lang w:eastAsia="zh-CN"/>
        </w:rPr>
        <w:t xml:space="preserve"> </w:t>
      </w:r>
      <w:r>
        <w:rPr>
          <w:rFonts w:ascii="宋体" w:hAnsi="宋体" w:eastAsia="宋体" w:cs="宋体"/>
          <w:color w:val="auto"/>
          <w:spacing w:val="-1"/>
          <w:sz w:val="24"/>
          <w:szCs w:val="24"/>
          <w:lang w:eastAsia="zh-CN"/>
        </w:rPr>
        <w:t>成交单位在领取成交通知书前，须向采购代理机构一次性缴纳招标代理服务费。</w:t>
      </w:r>
    </w:p>
    <w:p w14:paraId="30B1E099">
      <w:pPr>
        <w:spacing w:line="520" w:lineRule="exact"/>
        <w:ind w:left="14"/>
        <w:outlineLvl w:val="2"/>
        <w:rPr>
          <w:rFonts w:hint="eastAsia" w:ascii="宋体" w:hAnsi="宋体" w:eastAsia="宋体" w:cs="宋体"/>
          <w:color w:val="auto"/>
          <w:sz w:val="24"/>
          <w:szCs w:val="24"/>
          <w:lang w:eastAsia="zh-CN"/>
        </w:rPr>
      </w:pPr>
      <w:bookmarkStart w:id="62" w:name="_Toc29615"/>
      <w:bookmarkStart w:id="63" w:name="_Toc9499"/>
      <w:r>
        <w:rPr>
          <w:rFonts w:ascii="宋体" w:hAnsi="宋体" w:eastAsia="宋体" w:cs="宋体"/>
          <w:b/>
          <w:bCs/>
          <w:color w:val="auto"/>
          <w:spacing w:val="-5"/>
          <w:sz w:val="24"/>
          <w:szCs w:val="24"/>
          <w:lang w:eastAsia="zh-CN"/>
        </w:rPr>
        <w:t>3</w:t>
      </w:r>
      <w:r>
        <w:rPr>
          <w:rFonts w:hint="eastAsia" w:ascii="宋体" w:hAnsi="宋体" w:eastAsia="宋体" w:cs="宋体"/>
          <w:b/>
          <w:bCs/>
          <w:color w:val="auto"/>
          <w:spacing w:val="-5"/>
          <w:sz w:val="24"/>
          <w:szCs w:val="24"/>
          <w:lang w:eastAsia="zh-CN"/>
        </w:rPr>
        <w:t>1</w:t>
      </w:r>
      <w:r>
        <w:rPr>
          <w:rFonts w:ascii="宋体" w:hAnsi="宋体" w:eastAsia="宋体" w:cs="宋体"/>
          <w:b/>
          <w:bCs/>
          <w:color w:val="auto"/>
          <w:spacing w:val="-5"/>
          <w:sz w:val="24"/>
          <w:szCs w:val="24"/>
          <w:lang w:eastAsia="zh-CN"/>
        </w:rPr>
        <w:t>.质疑</w:t>
      </w:r>
      <w:bookmarkEnd w:id="62"/>
      <w:bookmarkEnd w:id="63"/>
    </w:p>
    <w:p w14:paraId="33021AAF">
      <w:pPr>
        <w:spacing w:line="520" w:lineRule="exact"/>
        <w:ind w:left="8" w:right="92" w:firstLine="485"/>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w:t>
      </w:r>
      <w:r>
        <w:rPr>
          <w:rFonts w:hint="eastAsia" w:ascii="宋体" w:hAnsi="宋体" w:eastAsia="宋体" w:cs="宋体"/>
          <w:color w:val="auto"/>
          <w:spacing w:val="-3"/>
          <w:sz w:val="24"/>
          <w:szCs w:val="24"/>
          <w:lang w:eastAsia="zh-CN"/>
        </w:rPr>
        <w:t>1</w:t>
      </w:r>
      <w:r>
        <w:rPr>
          <w:rFonts w:ascii="宋体" w:hAnsi="宋体" w:eastAsia="宋体" w:cs="宋体"/>
          <w:color w:val="auto"/>
          <w:spacing w:val="-3"/>
          <w:sz w:val="24"/>
          <w:szCs w:val="24"/>
          <w:lang w:eastAsia="zh-CN"/>
        </w:rPr>
        <w:t>.1</w:t>
      </w:r>
      <w:r>
        <w:rPr>
          <w:rFonts w:ascii="宋体" w:hAnsi="宋体" w:eastAsia="宋体" w:cs="宋体"/>
          <w:color w:val="auto"/>
          <w:spacing w:val="-35"/>
          <w:sz w:val="24"/>
          <w:szCs w:val="24"/>
          <w:lang w:eastAsia="zh-CN"/>
        </w:rPr>
        <w:t xml:space="preserve"> </w:t>
      </w:r>
      <w:r>
        <w:rPr>
          <w:rFonts w:ascii="宋体" w:hAnsi="宋体" w:eastAsia="宋体" w:cs="宋体"/>
          <w:color w:val="auto"/>
          <w:spacing w:val="-3"/>
          <w:sz w:val="24"/>
          <w:szCs w:val="24"/>
          <w:lang w:eastAsia="zh-CN"/>
        </w:rPr>
        <w:t>供应商认为磋商文件、采购过程、成交结果使自己的权益受到损害的，可以在知</w:t>
      </w:r>
      <w:r>
        <w:rPr>
          <w:rFonts w:ascii="宋体" w:hAnsi="宋体" w:eastAsia="宋体" w:cs="宋体"/>
          <w:color w:val="auto"/>
          <w:spacing w:val="-1"/>
          <w:sz w:val="24"/>
          <w:szCs w:val="24"/>
          <w:lang w:eastAsia="zh-CN"/>
        </w:rPr>
        <w:t>道或者应知其权益受到损害之日起</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7</w:t>
      </w:r>
      <w:r>
        <w:rPr>
          <w:rFonts w:ascii="宋体" w:hAnsi="宋体" w:eastAsia="宋体" w:cs="宋体"/>
          <w:color w:val="auto"/>
          <w:spacing w:val="-51"/>
          <w:sz w:val="24"/>
          <w:szCs w:val="24"/>
          <w:lang w:eastAsia="zh-CN"/>
        </w:rPr>
        <w:t xml:space="preserve"> </w:t>
      </w:r>
      <w:r>
        <w:rPr>
          <w:rFonts w:ascii="宋体" w:hAnsi="宋体" w:eastAsia="宋体" w:cs="宋体"/>
          <w:color w:val="auto"/>
          <w:spacing w:val="-1"/>
          <w:sz w:val="24"/>
          <w:szCs w:val="24"/>
          <w:lang w:eastAsia="zh-CN"/>
        </w:rPr>
        <w:t>个工作日内，以书面形式</w:t>
      </w:r>
      <w:r>
        <w:rPr>
          <w:rFonts w:ascii="宋体" w:hAnsi="宋体" w:eastAsia="宋体" w:cs="宋体"/>
          <w:color w:val="auto"/>
          <w:spacing w:val="-2"/>
          <w:sz w:val="24"/>
          <w:szCs w:val="24"/>
          <w:lang w:eastAsia="zh-CN"/>
        </w:rPr>
        <w:t>向采购人、采购代理机构提</w:t>
      </w:r>
      <w:r>
        <w:rPr>
          <w:rFonts w:ascii="宋体" w:hAnsi="宋体" w:eastAsia="宋体" w:cs="宋体"/>
          <w:color w:val="auto"/>
          <w:spacing w:val="-3"/>
          <w:sz w:val="24"/>
          <w:szCs w:val="24"/>
          <w:lang w:eastAsia="zh-CN"/>
        </w:rPr>
        <w:t>出质疑。</w:t>
      </w:r>
    </w:p>
    <w:p w14:paraId="72C681E4">
      <w:pPr>
        <w:spacing w:line="520" w:lineRule="exact"/>
        <w:ind w:left="10" w:right="92" w:firstLine="48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w:t>
      </w:r>
      <w:r>
        <w:rPr>
          <w:rFonts w:hint="eastAsia" w:ascii="宋体" w:hAnsi="宋体" w:eastAsia="宋体" w:cs="宋体"/>
          <w:color w:val="auto"/>
          <w:spacing w:val="-3"/>
          <w:sz w:val="24"/>
          <w:szCs w:val="24"/>
          <w:lang w:eastAsia="zh-CN"/>
        </w:rPr>
        <w:t>1</w:t>
      </w:r>
      <w:r>
        <w:rPr>
          <w:rFonts w:ascii="宋体" w:hAnsi="宋体" w:eastAsia="宋体" w:cs="宋体"/>
          <w:color w:val="auto"/>
          <w:spacing w:val="-3"/>
          <w:sz w:val="24"/>
          <w:szCs w:val="24"/>
          <w:lang w:eastAsia="zh-CN"/>
        </w:rPr>
        <w:t>.2</w:t>
      </w:r>
      <w:r>
        <w:rPr>
          <w:rFonts w:ascii="宋体" w:hAnsi="宋体" w:eastAsia="宋体" w:cs="宋体"/>
          <w:color w:val="auto"/>
          <w:spacing w:val="-35"/>
          <w:sz w:val="24"/>
          <w:szCs w:val="24"/>
          <w:lang w:eastAsia="zh-CN"/>
        </w:rPr>
        <w:t xml:space="preserve"> </w:t>
      </w:r>
      <w:r>
        <w:rPr>
          <w:rFonts w:ascii="宋体" w:hAnsi="宋体" w:eastAsia="宋体" w:cs="宋体"/>
          <w:color w:val="auto"/>
          <w:spacing w:val="-3"/>
          <w:sz w:val="24"/>
          <w:szCs w:val="24"/>
          <w:lang w:eastAsia="zh-CN"/>
        </w:rPr>
        <w:t>供应商必须在法定质疑期内一次性提出针对同一采购程序环节的质疑，在此之后</w:t>
      </w:r>
      <w:r>
        <w:rPr>
          <w:rFonts w:ascii="宋体" w:hAnsi="宋体" w:eastAsia="宋体" w:cs="宋体"/>
          <w:color w:val="auto"/>
          <w:spacing w:val="-1"/>
          <w:sz w:val="24"/>
          <w:szCs w:val="24"/>
          <w:lang w:eastAsia="zh-CN"/>
        </w:rPr>
        <w:t>提出的质疑均为无效，采购代理机构不予受理。</w:t>
      </w:r>
    </w:p>
    <w:p w14:paraId="4471EB42">
      <w:pPr>
        <w:spacing w:line="520" w:lineRule="exact"/>
        <w:ind w:left="8" w:right="92" w:firstLine="485"/>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w:t>
      </w:r>
      <w:r>
        <w:rPr>
          <w:rFonts w:hint="eastAsia" w:ascii="宋体" w:hAnsi="宋体" w:eastAsia="宋体" w:cs="宋体"/>
          <w:color w:val="auto"/>
          <w:spacing w:val="-3"/>
          <w:sz w:val="24"/>
          <w:szCs w:val="24"/>
          <w:lang w:eastAsia="zh-CN"/>
        </w:rPr>
        <w:t>1</w:t>
      </w:r>
      <w:r>
        <w:rPr>
          <w:rFonts w:ascii="宋体" w:hAnsi="宋体" w:eastAsia="宋体" w:cs="宋体"/>
          <w:color w:val="auto"/>
          <w:spacing w:val="-3"/>
          <w:sz w:val="24"/>
          <w:szCs w:val="24"/>
          <w:lang w:eastAsia="zh-CN"/>
        </w:rPr>
        <w:t>.3</w:t>
      </w:r>
      <w:r>
        <w:rPr>
          <w:rFonts w:ascii="宋体" w:hAnsi="宋体" w:eastAsia="宋体" w:cs="宋体"/>
          <w:color w:val="auto"/>
          <w:spacing w:val="-35"/>
          <w:sz w:val="24"/>
          <w:szCs w:val="24"/>
          <w:lang w:eastAsia="zh-CN"/>
        </w:rPr>
        <w:t xml:space="preserve"> </w:t>
      </w:r>
      <w:r>
        <w:rPr>
          <w:rFonts w:ascii="宋体" w:hAnsi="宋体" w:eastAsia="宋体" w:cs="宋体"/>
          <w:color w:val="auto"/>
          <w:spacing w:val="-3"/>
          <w:sz w:val="24"/>
          <w:szCs w:val="24"/>
          <w:lang w:eastAsia="zh-CN"/>
        </w:rPr>
        <w:t>供应商可以委托代理人进行质疑。代理人提出质疑的，应当提交授权委托书。授</w:t>
      </w:r>
      <w:r>
        <w:rPr>
          <w:rFonts w:ascii="宋体" w:hAnsi="宋体" w:eastAsia="宋体" w:cs="宋体"/>
          <w:color w:val="auto"/>
          <w:spacing w:val="-1"/>
          <w:sz w:val="24"/>
          <w:szCs w:val="24"/>
          <w:lang w:eastAsia="zh-CN"/>
        </w:rPr>
        <w:t>权委托书应当载明代理人的姓名或者名称、代理事项、具体权限、期限和相关事项。供应商为自然人的，应当由本人签字；供应商为法人或者其他组织的，应当由法定代表人、主要负责人签字或者盖章，并加盖公章。</w:t>
      </w:r>
    </w:p>
    <w:p w14:paraId="615B1E50">
      <w:pPr>
        <w:spacing w:line="520" w:lineRule="exact"/>
        <w:ind w:left="10" w:right="16" w:firstLine="48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w:t>
      </w:r>
      <w:r>
        <w:rPr>
          <w:rFonts w:hint="eastAsia" w:ascii="宋体" w:hAnsi="宋体" w:eastAsia="宋体" w:cs="宋体"/>
          <w:color w:val="auto"/>
          <w:spacing w:val="-3"/>
          <w:sz w:val="24"/>
          <w:szCs w:val="24"/>
          <w:lang w:eastAsia="zh-CN"/>
        </w:rPr>
        <w:t>1</w:t>
      </w:r>
      <w:r>
        <w:rPr>
          <w:rFonts w:ascii="宋体" w:hAnsi="宋体" w:eastAsia="宋体" w:cs="宋体"/>
          <w:color w:val="auto"/>
          <w:spacing w:val="-3"/>
          <w:sz w:val="24"/>
          <w:szCs w:val="24"/>
          <w:lang w:eastAsia="zh-CN"/>
        </w:rPr>
        <w:t>.4</w:t>
      </w:r>
      <w:r>
        <w:rPr>
          <w:rFonts w:ascii="宋体" w:hAnsi="宋体" w:eastAsia="宋体" w:cs="宋体"/>
          <w:color w:val="auto"/>
          <w:spacing w:val="-23"/>
          <w:sz w:val="24"/>
          <w:szCs w:val="24"/>
          <w:lang w:eastAsia="zh-CN"/>
        </w:rPr>
        <w:t xml:space="preserve"> </w:t>
      </w:r>
      <w:r>
        <w:rPr>
          <w:rFonts w:ascii="宋体" w:hAnsi="宋体" w:eastAsia="宋体" w:cs="宋体"/>
          <w:color w:val="auto"/>
          <w:spacing w:val="-3"/>
          <w:sz w:val="24"/>
          <w:szCs w:val="24"/>
          <w:lang w:eastAsia="zh-CN"/>
        </w:rPr>
        <w:t>以联合体形式参加政府采购活动的，其质疑应当由组</w:t>
      </w:r>
      <w:r>
        <w:rPr>
          <w:rFonts w:ascii="宋体" w:hAnsi="宋体" w:eastAsia="宋体" w:cs="宋体"/>
          <w:color w:val="auto"/>
          <w:spacing w:val="-4"/>
          <w:sz w:val="24"/>
          <w:szCs w:val="24"/>
          <w:lang w:eastAsia="zh-CN"/>
        </w:rPr>
        <w:t>成联合体的所有供应商共同提出。</w:t>
      </w:r>
    </w:p>
    <w:p w14:paraId="7FA6CD02">
      <w:pPr>
        <w:spacing w:line="520" w:lineRule="exact"/>
        <w:ind w:left="10" w:right="16" w:firstLine="483"/>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31.5 供应商提出质疑应当提交质疑函和必要的证明材料。质疑函应当包括下列内容：</w:t>
      </w:r>
    </w:p>
    <w:p w14:paraId="3D13BFC9">
      <w:pPr>
        <w:spacing w:line="520" w:lineRule="exact"/>
        <w:ind w:left="10" w:right="16" w:firstLine="483"/>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31.5.1 供应商的姓名或者名称、地址、邮编、联系人及联系电话；</w:t>
      </w:r>
    </w:p>
    <w:p w14:paraId="39B157D0">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.5.2</w:t>
      </w:r>
      <w:r>
        <w:rPr>
          <w:rFonts w:ascii="宋体" w:hAnsi="宋体" w:eastAsia="宋体" w:cs="宋体"/>
          <w:color w:val="auto"/>
          <w:spacing w:val="-38"/>
          <w:sz w:val="24"/>
          <w:szCs w:val="24"/>
          <w:lang w:eastAsia="zh-CN"/>
        </w:rPr>
        <w:t xml:space="preserve"> </w:t>
      </w:r>
      <w:r>
        <w:rPr>
          <w:rFonts w:ascii="宋体" w:hAnsi="宋体" w:eastAsia="宋体" w:cs="宋体"/>
          <w:color w:val="auto"/>
          <w:spacing w:val="-2"/>
          <w:sz w:val="24"/>
          <w:szCs w:val="24"/>
          <w:lang w:eastAsia="zh-CN"/>
        </w:rPr>
        <w:t>质疑项目的名称、项目编号；</w:t>
      </w:r>
    </w:p>
    <w:p w14:paraId="63829F93">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eastAsia="zh-CN"/>
        </w:rPr>
        <w:t>1</w:t>
      </w:r>
      <w:r>
        <w:rPr>
          <w:rFonts w:ascii="宋体" w:hAnsi="宋体" w:eastAsia="宋体" w:cs="宋体"/>
          <w:color w:val="auto"/>
          <w:spacing w:val="-1"/>
          <w:sz w:val="24"/>
          <w:szCs w:val="24"/>
          <w:lang w:eastAsia="zh-CN"/>
        </w:rPr>
        <w:t>.5.3</w:t>
      </w:r>
      <w:r>
        <w:rPr>
          <w:rFonts w:ascii="宋体" w:hAnsi="宋体" w:eastAsia="宋体" w:cs="宋体"/>
          <w:color w:val="auto"/>
          <w:spacing w:val="-46"/>
          <w:sz w:val="24"/>
          <w:szCs w:val="24"/>
          <w:lang w:eastAsia="zh-CN"/>
        </w:rPr>
        <w:t xml:space="preserve"> </w:t>
      </w:r>
      <w:r>
        <w:rPr>
          <w:rFonts w:ascii="宋体" w:hAnsi="宋体" w:eastAsia="宋体" w:cs="宋体"/>
          <w:color w:val="auto"/>
          <w:spacing w:val="-1"/>
          <w:sz w:val="24"/>
          <w:szCs w:val="24"/>
          <w:lang w:eastAsia="zh-CN"/>
        </w:rPr>
        <w:t>具体、明确的质疑事项和与质疑事项相关的请</w:t>
      </w:r>
      <w:r>
        <w:rPr>
          <w:rFonts w:ascii="宋体" w:hAnsi="宋体" w:eastAsia="宋体" w:cs="宋体"/>
          <w:color w:val="auto"/>
          <w:spacing w:val="-2"/>
          <w:sz w:val="24"/>
          <w:szCs w:val="24"/>
          <w:lang w:eastAsia="zh-CN"/>
        </w:rPr>
        <w:t>求；</w:t>
      </w:r>
    </w:p>
    <w:p w14:paraId="2530C284">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w:t>
      </w:r>
      <w:r>
        <w:rPr>
          <w:rFonts w:hint="eastAsia" w:ascii="宋体" w:hAnsi="宋体" w:eastAsia="宋体" w:cs="宋体"/>
          <w:color w:val="auto"/>
          <w:spacing w:val="-3"/>
          <w:sz w:val="24"/>
          <w:szCs w:val="24"/>
          <w:lang w:eastAsia="zh-CN"/>
        </w:rPr>
        <w:t>1</w:t>
      </w:r>
      <w:r>
        <w:rPr>
          <w:rFonts w:ascii="宋体" w:hAnsi="宋体" w:eastAsia="宋体" w:cs="宋体"/>
          <w:color w:val="auto"/>
          <w:spacing w:val="-3"/>
          <w:sz w:val="24"/>
          <w:szCs w:val="24"/>
          <w:lang w:eastAsia="zh-CN"/>
        </w:rPr>
        <w:t>.5.4</w:t>
      </w:r>
      <w:r>
        <w:rPr>
          <w:rFonts w:ascii="宋体" w:hAnsi="宋体" w:eastAsia="宋体" w:cs="宋体"/>
          <w:color w:val="auto"/>
          <w:spacing w:val="-43"/>
          <w:sz w:val="24"/>
          <w:szCs w:val="24"/>
          <w:lang w:eastAsia="zh-CN"/>
        </w:rPr>
        <w:t xml:space="preserve"> </w:t>
      </w:r>
      <w:r>
        <w:rPr>
          <w:rFonts w:ascii="宋体" w:hAnsi="宋体" w:eastAsia="宋体" w:cs="宋体"/>
          <w:color w:val="auto"/>
          <w:spacing w:val="-3"/>
          <w:sz w:val="24"/>
          <w:szCs w:val="24"/>
          <w:lang w:eastAsia="zh-CN"/>
        </w:rPr>
        <w:t>事实依据；</w:t>
      </w:r>
    </w:p>
    <w:p w14:paraId="5AA2FBF2">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.5.5</w:t>
      </w:r>
      <w:r>
        <w:rPr>
          <w:rFonts w:ascii="宋体" w:hAnsi="宋体" w:eastAsia="宋体" w:cs="宋体"/>
          <w:color w:val="auto"/>
          <w:spacing w:val="-47"/>
          <w:sz w:val="24"/>
          <w:szCs w:val="24"/>
          <w:lang w:eastAsia="zh-CN"/>
        </w:rPr>
        <w:t xml:space="preserve"> </w:t>
      </w:r>
      <w:r>
        <w:rPr>
          <w:rFonts w:ascii="宋体" w:hAnsi="宋体" w:eastAsia="宋体" w:cs="宋体"/>
          <w:color w:val="auto"/>
          <w:spacing w:val="-2"/>
          <w:sz w:val="24"/>
          <w:szCs w:val="24"/>
          <w:lang w:eastAsia="zh-CN"/>
        </w:rPr>
        <w:t>必要的法律依据；</w:t>
      </w:r>
    </w:p>
    <w:p w14:paraId="39A86362">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.5.6</w:t>
      </w:r>
      <w:r>
        <w:rPr>
          <w:rFonts w:ascii="宋体" w:hAnsi="宋体" w:eastAsia="宋体" w:cs="宋体"/>
          <w:color w:val="auto"/>
          <w:spacing w:val="-48"/>
          <w:sz w:val="24"/>
          <w:szCs w:val="24"/>
          <w:lang w:eastAsia="zh-CN"/>
        </w:rPr>
        <w:t xml:space="preserve"> </w:t>
      </w:r>
      <w:r>
        <w:rPr>
          <w:rFonts w:ascii="宋体" w:hAnsi="宋体" w:eastAsia="宋体" w:cs="宋体"/>
          <w:color w:val="auto"/>
          <w:spacing w:val="-2"/>
          <w:sz w:val="24"/>
          <w:szCs w:val="24"/>
          <w:lang w:eastAsia="zh-CN"/>
        </w:rPr>
        <w:t>提出质疑的日期。</w:t>
      </w:r>
    </w:p>
    <w:p w14:paraId="0BF972BB">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eastAsia="zh-CN"/>
        </w:rPr>
        <w:t>1</w:t>
      </w:r>
      <w:r>
        <w:rPr>
          <w:rFonts w:ascii="宋体" w:hAnsi="宋体" w:eastAsia="宋体" w:cs="宋体"/>
          <w:color w:val="auto"/>
          <w:spacing w:val="-1"/>
          <w:sz w:val="24"/>
          <w:szCs w:val="24"/>
          <w:lang w:eastAsia="zh-CN"/>
        </w:rPr>
        <w:t>.6</w:t>
      </w:r>
      <w:r>
        <w:rPr>
          <w:rFonts w:ascii="宋体" w:hAnsi="宋体" w:eastAsia="宋体" w:cs="宋体"/>
          <w:color w:val="auto"/>
          <w:spacing w:val="-41"/>
          <w:sz w:val="24"/>
          <w:szCs w:val="24"/>
          <w:lang w:eastAsia="zh-CN"/>
        </w:rPr>
        <w:t xml:space="preserve"> </w:t>
      </w:r>
      <w:r>
        <w:rPr>
          <w:rFonts w:ascii="宋体" w:hAnsi="宋体" w:eastAsia="宋体" w:cs="宋体"/>
          <w:color w:val="auto"/>
          <w:spacing w:val="-1"/>
          <w:sz w:val="24"/>
          <w:szCs w:val="24"/>
          <w:lang w:eastAsia="zh-CN"/>
        </w:rPr>
        <w:t>有下列情形之一的，属于无效质疑，采购代理机构和采购人不予受理：</w:t>
      </w:r>
    </w:p>
    <w:p w14:paraId="7BB33863">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eastAsia="zh-CN"/>
        </w:rPr>
        <w:t>1</w:t>
      </w:r>
      <w:r>
        <w:rPr>
          <w:rFonts w:ascii="宋体" w:hAnsi="宋体" w:eastAsia="宋体" w:cs="宋体"/>
          <w:color w:val="auto"/>
          <w:spacing w:val="-1"/>
          <w:sz w:val="24"/>
          <w:szCs w:val="24"/>
          <w:lang w:eastAsia="zh-CN"/>
        </w:rPr>
        <w:t>.6.1</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质疑供应商不是参与本次政府采购项目的供应商；</w:t>
      </w:r>
    </w:p>
    <w:p w14:paraId="2587209B">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eastAsia="zh-CN"/>
        </w:rPr>
        <w:t>1</w:t>
      </w:r>
      <w:r>
        <w:rPr>
          <w:rFonts w:ascii="宋体" w:hAnsi="宋体" w:eastAsia="宋体" w:cs="宋体"/>
          <w:color w:val="auto"/>
          <w:spacing w:val="-1"/>
          <w:sz w:val="24"/>
          <w:szCs w:val="24"/>
          <w:lang w:eastAsia="zh-CN"/>
        </w:rPr>
        <w:t>.6.2</w:t>
      </w:r>
      <w:r>
        <w:rPr>
          <w:rFonts w:ascii="宋体" w:hAnsi="宋体" w:eastAsia="宋体" w:cs="宋体"/>
          <w:color w:val="auto"/>
          <w:spacing w:val="-50"/>
          <w:sz w:val="24"/>
          <w:szCs w:val="24"/>
          <w:lang w:eastAsia="zh-CN"/>
        </w:rPr>
        <w:t xml:space="preserve"> </w:t>
      </w:r>
      <w:r>
        <w:rPr>
          <w:rFonts w:ascii="宋体" w:hAnsi="宋体" w:eastAsia="宋体" w:cs="宋体"/>
          <w:color w:val="auto"/>
          <w:spacing w:val="-1"/>
          <w:sz w:val="24"/>
          <w:szCs w:val="24"/>
          <w:lang w:eastAsia="zh-CN"/>
        </w:rPr>
        <w:t>质疑供应商与质疑事项不存在利害关系的；</w:t>
      </w:r>
    </w:p>
    <w:p w14:paraId="4BFAB0DA">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.6.3</w:t>
      </w:r>
      <w:r>
        <w:rPr>
          <w:rFonts w:ascii="宋体" w:hAnsi="宋体" w:eastAsia="宋体" w:cs="宋体"/>
          <w:color w:val="auto"/>
          <w:spacing w:val="-38"/>
          <w:sz w:val="24"/>
          <w:szCs w:val="24"/>
          <w:lang w:eastAsia="zh-CN"/>
        </w:rPr>
        <w:t xml:space="preserve"> </w:t>
      </w:r>
      <w:r>
        <w:rPr>
          <w:rFonts w:ascii="宋体" w:hAnsi="宋体" w:eastAsia="宋体" w:cs="宋体"/>
          <w:color w:val="auto"/>
          <w:spacing w:val="-2"/>
          <w:sz w:val="24"/>
          <w:szCs w:val="24"/>
          <w:lang w:eastAsia="zh-CN"/>
        </w:rPr>
        <w:t>未在法定期限内提出质疑的；</w:t>
      </w:r>
    </w:p>
    <w:p w14:paraId="6B5F6D2A">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eastAsia="zh-CN"/>
        </w:rPr>
        <w:t>1</w:t>
      </w:r>
      <w:r>
        <w:rPr>
          <w:rFonts w:ascii="宋体" w:hAnsi="宋体" w:eastAsia="宋体" w:cs="宋体"/>
          <w:color w:val="auto"/>
          <w:spacing w:val="-1"/>
          <w:sz w:val="24"/>
          <w:szCs w:val="24"/>
          <w:lang w:eastAsia="zh-CN"/>
        </w:rPr>
        <w:t>.6.4</w:t>
      </w:r>
      <w:r>
        <w:rPr>
          <w:rFonts w:ascii="宋体" w:hAnsi="宋体" w:eastAsia="宋体" w:cs="宋体"/>
          <w:color w:val="auto"/>
          <w:spacing w:val="-44"/>
          <w:sz w:val="24"/>
          <w:szCs w:val="24"/>
          <w:lang w:eastAsia="zh-CN"/>
        </w:rPr>
        <w:t xml:space="preserve"> </w:t>
      </w:r>
      <w:r>
        <w:rPr>
          <w:rFonts w:ascii="宋体" w:hAnsi="宋体" w:eastAsia="宋体" w:cs="宋体"/>
          <w:color w:val="auto"/>
          <w:spacing w:val="-1"/>
          <w:sz w:val="24"/>
          <w:szCs w:val="24"/>
          <w:lang w:eastAsia="zh-CN"/>
        </w:rPr>
        <w:t>质疑未以书面形式提出，或质疑函主要内容构成不完整的；</w:t>
      </w:r>
    </w:p>
    <w:p w14:paraId="46EBD985">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.6.5</w:t>
      </w:r>
      <w:r>
        <w:rPr>
          <w:rFonts w:ascii="宋体" w:hAnsi="宋体" w:eastAsia="宋体" w:cs="宋体"/>
          <w:color w:val="auto"/>
          <w:spacing w:val="-38"/>
          <w:sz w:val="24"/>
          <w:szCs w:val="24"/>
          <w:lang w:eastAsia="zh-CN"/>
        </w:rPr>
        <w:t xml:space="preserve"> </w:t>
      </w:r>
      <w:r>
        <w:rPr>
          <w:rFonts w:ascii="宋体" w:hAnsi="宋体" w:eastAsia="宋体" w:cs="宋体"/>
          <w:color w:val="auto"/>
          <w:spacing w:val="-2"/>
          <w:sz w:val="24"/>
          <w:szCs w:val="24"/>
          <w:lang w:eastAsia="zh-CN"/>
        </w:rPr>
        <w:t>应当提交授权书而未提交的；</w:t>
      </w:r>
    </w:p>
    <w:p w14:paraId="6104A77E">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w:t>
      </w:r>
      <w:r>
        <w:rPr>
          <w:rFonts w:hint="eastAsia" w:ascii="宋体" w:hAnsi="宋体" w:eastAsia="宋体" w:cs="宋体"/>
          <w:color w:val="auto"/>
          <w:spacing w:val="-3"/>
          <w:sz w:val="24"/>
          <w:szCs w:val="24"/>
          <w:lang w:eastAsia="zh-CN"/>
        </w:rPr>
        <w:t>1</w:t>
      </w:r>
      <w:r>
        <w:rPr>
          <w:rFonts w:ascii="宋体" w:hAnsi="宋体" w:eastAsia="宋体" w:cs="宋体"/>
          <w:color w:val="auto"/>
          <w:spacing w:val="-3"/>
          <w:sz w:val="24"/>
          <w:szCs w:val="24"/>
          <w:lang w:eastAsia="zh-CN"/>
        </w:rPr>
        <w:t>.6.6</w:t>
      </w:r>
      <w:r>
        <w:rPr>
          <w:rFonts w:ascii="宋体" w:hAnsi="宋体" w:eastAsia="宋体" w:cs="宋体"/>
          <w:color w:val="auto"/>
          <w:spacing w:val="-16"/>
          <w:sz w:val="24"/>
          <w:szCs w:val="24"/>
          <w:lang w:eastAsia="zh-CN"/>
        </w:rPr>
        <w:t xml:space="preserve"> </w:t>
      </w:r>
      <w:r>
        <w:rPr>
          <w:rFonts w:ascii="宋体" w:hAnsi="宋体" w:eastAsia="宋体" w:cs="宋体"/>
          <w:color w:val="auto"/>
          <w:spacing w:val="-3"/>
          <w:sz w:val="24"/>
          <w:szCs w:val="24"/>
          <w:lang w:eastAsia="zh-CN"/>
        </w:rPr>
        <w:t>以非法手段取得证据、材料的；</w:t>
      </w:r>
    </w:p>
    <w:p w14:paraId="0A9A875C">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eastAsia="zh-CN"/>
        </w:rPr>
        <w:t>1</w:t>
      </w:r>
      <w:r>
        <w:rPr>
          <w:rFonts w:ascii="宋体" w:hAnsi="宋体" w:eastAsia="宋体" w:cs="宋体"/>
          <w:color w:val="auto"/>
          <w:spacing w:val="-1"/>
          <w:sz w:val="24"/>
          <w:szCs w:val="24"/>
          <w:lang w:eastAsia="zh-CN"/>
        </w:rPr>
        <w:t>.6.7</w:t>
      </w:r>
      <w:r>
        <w:rPr>
          <w:rFonts w:ascii="宋体" w:hAnsi="宋体" w:eastAsia="宋体" w:cs="宋体"/>
          <w:color w:val="auto"/>
          <w:spacing w:val="-37"/>
          <w:sz w:val="24"/>
          <w:szCs w:val="24"/>
          <w:lang w:eastAsia="zh-CN"/>
        </w:rPr>
        <w:t xml:space="preserve"> </w:t>
      </w:r>
      <w:r>
        <w:rPr>
          <w:rFonts w:ascii="宋体" w:hAnsi="宋体" w:eastAsia="宋体" w:cs="宋体"/>
          <w:color w:val="auto"/>
          <w:spacing w:val="-1"/>
          <w:sz w:val="24"/>
          <w:szCs w:val="24"/>
          <w:lang w:eastAsia="zh-CN"/>
        </w:rPr>
        <w:t>质疑答复后，同一质疑人就同一事项或同一采购程序环节再次提出质疑的；</w:t>
      </w:r>
    </w:p>
    <w:p w14:paraId="65478E31">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eastAsia="zh-CN"/>
        </w:rPr>
        <w:t>1</w:t>
      </w:r>
      <w:r>
        <w:rPr>
          <w:rFonts w:ascii="宋体" w:hAnsi="宋体" w:eastAsia="宋体" w:cs="宋体"/>
          <w:color w:val="auto"/>
          <w:spacing w:val="-1"/>
          <w:sz w:val="24"/>
          <w:szCs w:val="24"/>
          <w:lang w:eastAsia="zh-CN"/>
        </w:rPr>
        <w:t>.6.8</w:t>
      </w:r>
      <w:r>
        <w:rPr>
          <w:rFonts w:ascii="宋体" w:hAnsi="宋体" w:eastAsia="宋体" w:cs="宋体"/>
          <w:color w:val="auto"/>
          <w:spacing w:val="-41"/>
          <w:sz w:val="24"/>
          <w:szCs w:val="24"/>
          <w:lang w:eastAsia="zh-CN"/>
        </w:rPr>
        <w:t xml:space="preserve"> </w:t>
      </w:r>
      <w:r>
        <w:rPr>
          <w:rFonts w:ascii="宋体" w:hAnsi="宋体" w:eastAsia="宋体" w:cs="宋体"/>
          <w:color w:val="auto"/>
          <w:spacing w:val="-1"/>
          <w:sz w:val="24"/>
          <w:szCs w:val="24"/>
          <w:lang w:eastAsia="zh-CN"/>
        </w:rPr>
        <w:t>不符合法律、法规、规章和政府采购监管机构规定的其他条件的。</w:t>
      </w:r>
    </w:p>
    <w:p w14:paraId="0526C95E">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3</w:t>
      </w:r>
      <w:r>
        <w:rPr>
          <w:rFonts w:hint="eastAsia" w:ascii="宋体" w:hAnsi="宋体" w:eastAsia="宋体" w:cs="宋体"/>
          <w:color w:val="auto"/>
          <w:spacing w:val="-4"/>
          <w:sz w:val="24"/>
          <w:szCs w:val="24"/>
          <w:lang w:eastAsia="zh-CN"/>
        </w:rPr>
        <w:t>1</w:t>
      </w:r>
      <w:r>
        <w:rPr>
          <w:rFonts w:ascii="宋体" w:hAnsi="宋体" w:eastAsia="宋体" w:cs="宋体"/>
          <w:color w:val="auto"/>
          <w:spacing w:val="-4"/>
          <w:sz w:val="24"/>
          <w:szCs w:val="24"/>
          <w:lang w:eastAsia="zh-CN"/>
        </w:rPr>
        <w:t>.7</w:t>
      </w:r>
      <w:r>
        <w:rPr>
          <w:rFonts w:ascii="宋体" w:hAnsi="宋体" w:eastAsia="宋体" w:cs="宋体"/>
          <w:color w:val="auto"/>
          <w:spacing w:val="-44"/>
          <w:sz w:val="24"/>
          <w:szCs w:val="24"/>
          <w:lang w:eastAsia="zh-CN"/>
        </w:rPr>
        <w:t xml:space="preserve"> </w:t>
      </w:r>
      <w:r>
        <w:rPr>
          <w:rFonts w:ascii="宋体" w:hAnsi="宋体" w:eastAsia="宋体" w:cs="宋体"/>
          <w:color w:val="auto"/>
          <w:spacing w:val="-4"/>
          <w:sz w:val="24"/>
          <w:szCs w:val="24"/>
          <w:lang w:eastAsia="zh-CN"/>
        </w:rPr>
        <w:t>质疑答复</w:t>
      </w:r>
    </w:p>
    <w:p w14:paraId="3C07CD47">
      <w:pPr>
        <w:spacing w:line="520" w:lineRule="exact"/>
        <w:ind w:left="9" w:right="4" w:firstLine="484"/>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w:t>
      </w:r>
      <w:r>
        <w:rPr>
          <w:rFonts w:hint="eastAsia" w:ascii="宋体" w:hAnsi="宋体" w:eastAsia="宋体" w:cs="宋体"/>
          <w:color w:val="auto"/>
          <w:spacing w:val="-3"/>
          <w:sz w:val="24"/>
          <w:szCs w:val="24"/>
          <w:lang w:eastAsia="zh-CN"/>
        </w:rPr>
        <w:t>1</w:t>
      </w:r>
      <w:r>
        <w:rPr>
          <w:rFonts w:ascii="宋体" w:hAnsi="宋体" w:eastAsia="宋体" w:cs="宋体"/>
          <w:color w:val="auto"/>
          <w:spacing w:val="-3"/>
          <w:sz w:val="24"/>
          <w:szCs w:val="24"/>
          <w:lang w:eastAsia="zh-CN"/>
        </w:rPr>
        <w:t>.7.1</w:t>
      </w:r>
      <w:r>
        <w:rPr>
          <w:rFonts w:ascii="宋体" w:hAnsi="宋体" w:eastAsia="宋体" w:cs="宋体"/>
          <w:color w:val="auto"/>
          <w:spacing w:val="-45"/>
          <w:sz w:val="24"/>
          <w:szCs w:val="24"/>
          <w:lang w:eastAsia="zh-CN"/>
        </w:rPr>
        <w:t xml:space="preserve"> </w:t>
      </w:r>
      <w:r>
        <w:rPr>
          <w:rFonts w:ascii="宋体" w:hAnsi="宋体" w:eastAsia="宋体" w:cs="宋体"/>
          <w:color w:val="auto"/>
          <w:spacing w:val="-3"/>
          <w:sz w:val="24"/>
          <w:szCs w:val="24"/>
          <w:lang w:eastAsia="zh-CN"/>
        </w:rPr>
        <w:t>采购人或采购代理机构在收到质疑函后</w:t>
      </w:r>
      <w:r>
        <w:rPr>
          <w:rFonts w:ascii="宋体" w:hAnsi="宋体" w:eastAsia="宋体" w:cs="宋体"/>
          <w:color w:val="auto"/>
          <w:spacing w:val="-45"/>
          <w:sz w:val="24"/>
          <w:szCs w:val="24"/>
          <w:lang w:eastAsia="zh-CN"/>
        </w:rPr>
        <w:t xml:space="preserve"> </w:t>
      </w:r>
      <w:r>
        <w:rPr>
          <w:rFonts w:ascii="宋体" w:hAnsi="宋体" w:eastAsia="宋体" w:cs="宋体"/>
          <w:color w:val="auto"/>
          <w:spacing w:val="-3"/>
          <w:sz w:val="24"/>
          <w:szCs w:val="24"/>
          <w:lang w:eastAsia="zh-CN"/>
        </w:rPr>
        <w:t>7</w:t>
      </w:r>
      <w:r>
        <w:rPr>
          <w:rFonts w:ascii="宋体" w:hAnsi="宋体" w:eastAsia="宋体" w:cs="宋体"/>
          <w:color w:val="auto"/>
          <w:spacing w:val="-50"/>
          <w:sz w:val="24"/>
          <w:szCs w:val="24"/>
          <w:lang w:eastAsia="zh-CN"/>
        </w:rPr>
        <w:t xml:space="preserve"> </w:t>
      </w:r>
      <w:r>
        <w:rPr>
          <w:rFonts w:ascii="宋体" w:hAnsi="宋体" w:eastAsia="宋体" w:cs="宋体"/>
          <w:color w:val="auto"/>
          <w:spacing w:val="-3"/>
          <w:sz w:val="24"/>
          <w:szCs w:val="24"/>
          <w:lang w:eastAsia="zh-CN"/>
        </w:rPr>
        <w:t>个工作日内作出答复，并以书面形式</w:t>
      </w:r>
      <w:r>
        <w:rPr>
          <w:rFonts w:ascii="宋体" w:hAnsi="宋体" w:eastAsia="宋体" w:cs="宋体"/>
          <w:color w:val="auto"/>
          <w:spacing w:val="-1"/>
          <w:sz w:val="24"/>
          <w:szCs w:val="24"/>
          <w:lang w:eastAsia="zh-CN"/>
        </w:rPr>
        <w:t>通知质疑供应商和其他有关供应商。</w:t>
      </w:r>
    </w:p>
    <w:p w14:paraId="125AE421">
      <w:pPr>
        <w:spacing w:line="520" w:lineRule="exact"/>
        <w:ind w:left="12" w:right="4" w:firstLine="48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.7.2</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质疑供应商对采购人、采购代理机构的答复不满意，</w:t>
      </w:r>
      <w:r>
        <w:rPr>
          <w:rFonts w:ascii="宋体" w:hAnsi="宋体" w:eastAsia="宋体" w:cs="宋体"/>
          <w:color w:val="auto"/>
          <w:spacing w:val="-3"/>
          <w:sz w:val="24"/>
          <w:szCs w:val="24"/>
          <w:lang w:eastAsia="zh-CN"/>
        </w:rPr>
        <w:t>或者采购人、采购代理机</w:t>
      </w:r>
      <w:r>
        <w:rPr>
          <w:rFonts w:ascii="宋体" w:hAnsi="宋体" w:eastAsia="宋体" w:cs="宋体"/>
          <w:color w:val="auto"/>
          <w:spacing w:val="1"/>
          <w:sz w:val="24"/>
          <w:szCs w:val="24"/>
          <w:lang w:eastAsia="zh-CN"/>
        </w:rPr>
        <w:t>构未在规定时间内作出答复的，可以在答复期满后</w:t>
      </w:r>
      <w:r>
        <w:rPr>
          <w:rFonts w:ascii="宋体" w:hAnsi="宋体" w:eastAsia="宋体" w:cs="宋体"/>
          <w:color w:val="auto"/>
          <w:spacing w:val="-28"/>
          <w:sz w:val="24"/>
          <w:szCs w:val="24"/>
          <w:lang w:eastAsia="zh-CN"/>
        </w:rPr>
        <w:t xml:space="preserve"> </w:t>
      </w:r>
      <w:r>
        <w:rPr>
          <w:rFonts w:ascii="宋体" w:hAnsi="宋体" w:eastAsia="宋体" w:cs="宋体"/>
          <w:color w:val="auto"/>
          <w:spacing w:val="1"/>
          <w:sz w:val="24"/>
          <w:szCs w:val="24"/>
          <w:lang w:eastAsia="zh-CN"/>
        </w:rPr>
        <w:t>15</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个工作日内向</w:t>
      </w:r>
      <w:r>
        <w:rPr>
          <w:rFonts w:ascii="宋体" w:hAnsi="宋体" w:eastAsia="宋体" w:cs="宋体"/>
          <w:b/>
          <w:bCs/>
          <w:color w:val="auto"/>
          <w:spacing w:val="1"/>
          <w:sz w:val="24"/>
          <w:szCs w:val="24"/>
          <w:lang w:eastAsia="zh-CN"/>
        </w:rPr>
        <w:t>同级人民政</w:t>
      </w:r>
      <w:r>
        <w:rPr>
          <w:rFonts w:ascii="宋体" w:hAnsi="宋体" w:eastAsia="宋体" w:cs="宋体"/>
          <w:b/>
          <w:bCs/>
          <w:color w:val="auto"/>
          <w:sz w:val="24"/>
          <w:szCs w:val="24"/>
          <w:lang w:eastAsia="zh-CN"/>
        </w:rPr>
        <w:t>府财政部</w:t>
      </w:r>
      <w:r>
        <w:rPr>
          <w:rFonts w:ascii="宋体" w:hAnsi="宋体" w:eastAsia="宋体" w:cs="宋体"/>
          <w:b/>
          <w:bCs/>
          <w:color w:val="auto"/>
          <w:spacing w:val="-3"/>
          <w:sz w:val="24"/>
          <w:szCs w:val="24"/>
          <w:lang w:eastAsia="zh-CN"/>
        </w:rPr>
        <w:t>门</w:t>
      </w:r>
      <w:r>
        <w:rPr>
          <w:rFonts w:ascii="宋体" w:hAnsi="宋体" w:eastAsia="宋体" w:cs="宋体"/>
          <w:color w:val="auto"/>
          <w:spacing w:val="-3"/>
          <w:sz w:val="24"/>
          <w:szCs w:val="24"/>
          <w:lang w:eastAsia="zh-CN"/>
        </w:rPr>
        <w:t>提起投诉。</w:t>
      </w:r>
    </w:p>
    <w:p w14:paraId="43EE7678">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.8</w:t>
      </w:r>
      <w:r>
        <w:rPr>
          <w:rFonts w:ascii="宋体" w:hAnsi="宋体" w:eastAsia="宋体" w:cs="宋体"/>
          <w:color w:val="auto"/>
          <w:spacing w:val="-50"/>
          <w:sz w:val="24"/>
          <w:szCs w:val="24"/>
          <w:lang w:eastAsia="zh-CN"/>
        </w:rPr>
        <w:t xml:space="preserve"> </w:t>
      </w:r>
      <w:r>
        <w:rPr>
          <w:rFonts w:ascii="宋体" w:hAnsi="宋体" w:eastAsia="宋体" w:cs="宋体"/>
          <w:color w:val="auto"/>
          <w:spacing w:val="-2"/>
          <w:sz w:val="24"/>
          <w:szCs w:val="24"/>
          <w:lang w:eastAsia="zh-CN"/>
        </w:rPr>
        <w:t>其他需要说明的事项</w:t>
      </w:r>
    </w:p>
    <w:p w14:paraId="2E43A114">
      <w:pPr>
        <w:spacing w:line="520" w:lineRule="exact"/>
        <w:ind w:left="12" w:right="4" w:firstLine="481"/>
        <w:rPr>
          <w:rFonts w:hint="eastAsia"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eastAsia="zh-CN"/>
        </w:rPr>
        <w:t>1</w:t>
      </w:r>
      <w:r>
        <w:rPr>
          <w:rFonts w:ascii="宋体" w:hAnsi="宋体" w:eastAsia="宋体" w:cs="宋体"/>
          <w:color w:val="auto"/>
          <w:spacing w:val="1"/>
          <w:sz w:val="24"/>
          <w:szCs w:val="24"/>
          <w:lang w:eastAsia="zh-CN"/>
        </w:rPr>
        <w:t>.8.1 质疑函须按财政部《质疑函范本》给定的格式进行填写，范本下载详见〔财政部国库司（ gks.mof.gov.cn）〕网站〖首页 ·政府采购管理〗栏目中的《政府采购供应商质疑函范本》。</w:t>
      </w:r>
    </w:p>
    <w:p w14:paraId="73873AAE">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.8.2</w:t>
      </w:r>
      <w:r>
        <w:rPr>
          <w:rFonts w:ascii="宋体" w:hAnsi="宋体" w:eastAsia="宋体" w:cs="宋体"/>
          <w:color w:val="auto"/>
          <w:spacing w:val="-38"/>
          <w:sz w:val="24"/>
          <w:szCs w:val="24"/>
          <w:lang w:eastAsia="zh-CN"/>
        </w:rPr>
        <w:t xml:space="preserve"> </w:t>
      </w:r>
      <w:r>
        <w:rPr>
          <w:rFonts w:ascii="宋体" w:hAnsi="宋体" w:eastAsia="宋体" w:cs="宋体"/>
          <w:color w:val="auto"/>
          <w:spacing w:val="-2"/>
          <w:sz w:val="24"/>
          <w:szCs w:val="24"/>
          <w:lang w:eastAsia="zh-CN"/>
        </w:rPr>
        <w:t>接收质疑函的方式：书面形式</w:t>
      </w:r>
    </w:p>
    <w:p w14:paraId="25E30AD1">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eastAsia="zh-CN"/>
        </w:rPr>
        <w:t>1</w:t>
      </w:r>
      <w:r>
        <w:rPr>
          <w:rFonts w:ascii="宋体" w:hAnsi="宋体" w:eastAsia="宋体" w:cs="宋体"/>
          <w:color w:val="auto"/>
          <w:spacing w:val="-1"/>
          <w:sz w:val="24"/>
          <w:szCs w:val="24"/>
          <w:lang w:eastAsia="zh-CN"/>
        </w:rPr>
        <w:t>.8.3</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联系部门：</w:t>
      </w:r>
      <w:r>
        <w:rPr>
          <w:rFonts w:hint="eastAsia" w:ascii="宋体" w:hAnsi="宋体" w:eastAsia="宋体" w:cs="宋体"/>
          <w:color w:val="auto"/>
          <w:spacing w:val="-1"/>
          <w:sz w:val="24"/>
          <w:szCs w:val="24"/>
          <w:lang w:eastAsia="zh-CN"/>
        </w:rPr>
        <w:t>陕西金岸工程项目管理有限公司</w:t>
      </w:r>
    </w:p>
    <w:p w14:paraId="1222B318">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.8.4</w:t>
      </w:r>
      <w:r>
        <w:rPr>
          <w:rFonts w:ascii="宋体" w:hAnsi="宋体" w:eastAsia="宋体" w:cs="宋体"/>
          <w:color w:val="auto"/>
          <w:spacing w:val="-36"/>
          <w:sz w:val="24"/>
          <w:szCs w:val="24"/>
          <w:lang w:eastAsia="zh-CN"/>
        </w:rPr>
        <w:t xml:space="preserve"> </w:t>
      </w:r>
      <w:r>
        <w:rPr>
          <w:rFonts w:ascii="宋体" w:hAnsi="宋体" w:eastAsia="宋体" w:cs="宋体"/>
          <w:color w:val="auto"/>
          <w:spacing w:val="-2"/>
          <w:sz w:val="24"/>
          <w:szCs w:val="24"/>
          <w:lang w:eastAsia="zh-CN"/>
        </w:rPr>
        <w:t>联系电话：见供应商须知前附表</w:t>
      </w:r>
    </w:p>
    <w:p w14:paraId="583D57EA">
      <w:pPr>
        <w:spacing w:line="52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1</w:t>
      </w:r>
      <w:r>
        <w:rPr>
          <w:rFonts w:ascii="宋体" w:hAnsi="宋体" w:eastAsia="宋体" w:cs="宋体"/>
          <w:color w:val="auto"/>
          <w:spacing w:val="-2"/>
          <w:sz w:val="24"/>
          <w:szCs w:val="24"/>
          <w:lang w:eastAsia="zh-CN"/>
        </w:rPr>
        <w:t>.8.5</w:t>
      </w:r>
      <w:r>
        <w:rPr>
          <w:rFonts w:ascii="宋体" w:hAnsi="宋体" w:eastAsia="宋体" w:cs="宋体"/>
          <w:color w:val="auto"/>
          <w:spacing w:val="-50"/>
          <w:sz w:val="24"/>
          <w:szCs w:val="24"/>
          <w:lang w:eastAsia="zh-CN"/>
        </w:rPr>
        <w:t xml:space="preserve"> </w:t>
      </w:r>
      <w:r>
        <w:rPr>
          <w:rFonts w:ascii="宋体" w:hAnsi="宋体" w:eastAsia="宋体" w:cs="宋体"/>
          <w:color w:val="auto"/>
          <w:spacing w:val="-2"/>
          <w:sz w:val="24"/>
          <w:szCs w:val="24"/>
          <w:lang w:eastAsia="zh-CN"/>
        </w:rPr>
        <w:t>通讯地址：</w:t>
      </w:r>
      <w:r>
        <w:rPr>
          <w:rFonts w:hint="eastAsia" w:ascii="宋体" w:hAnsi="宋体" w:eastAsia="宋体" w:cs="宋体"/>
          <w:color w:val="auto"/>
          <w:spacing w:val="-2"/>
          <w:sz w:val="24"/>
          <w:szCs w:val="24"/>
          <w:lang w:eastAsia="zh-CN"/>
        </w:rPr>
        <w:t>陕西省西咸新区扶苏南路民善雅居商业楼A座三楼</w:t>
      </w:r>
    </w:p>
    <w:p w14:paraId="44628EB0">
      <w:pPr>
        <w:spacing w:line="520" w:lineRule="exact"/>
        <w:ind w:left="14"/>
        <w:outlineLvl w:val="2"/>
        <w:rPr>
          <w:rFonts w:hint="eastAsia" w:ascii="宋体" w:hAnsi="宋体" w:eastAsia="宋体" w:cs="宋体"/>
          <w:color w:val="auto"/>
          <w:sz w:val="24"/>
          <w:szCs w:val="24"/>
          <w:lang w:eastAsia="zh-CN"/>
        </w:rPr>
      </w:pPr>
      <w:bookmarkStart w:id="64" w:name="_Toc16932"/>
      <w:bookmarkStart w:id="65" w:name="_Toc30065"/>
      <w:r>
        <w:rPr>
          <w:rFonts w:ascii="宋体" w:hAnsi="宋体" w:eastAsia="宋体" w:cs="宋体"/>
          <w:b/>
          <w:bCs/>
          <w:color w:val="auto"/>
          <w:spacing w:val="-5"/>
          <w:sz w:val="24"/>
          <w:szCs w:val="24"/>
          <w:lang w:eastAsia="zh-CN"/>
        </w:rPr>
        <w:t>3</w:t>
      </w:r>
      <w:r>
        <w:rPr>
          <w:rFonts w:hint="eastAsia" w:ascii="宋体" w:hAnsi="宋体" w:eastAsia="宋体" w:cs="宋体"/>
          <w:b/>
          <w:bCs/>
          <w:color w:val="auto"/>
          <w:spacing w:val="-5"/>
          <w:sz w:val="24"/>
          <w:szCs w:val="24"/>
          <w:lang w:eastAsia="zh-CN"/>
        </w:rPr>
        <w:t>2</w:t>
      </w:r>
      <w:r>
        <w:rPr>
          <w:rFonts w:ascii="宋体" w:hAnsi="宋体" w:eastAsia="宋体" w:cs="宋体"/>
          <w:b/>
          <w:bCs/>
          <w:color w:val="auto"/>
          <w:spacing w:val="-5"/>
          <w:sz w:val="24"/>
          <w:szCs w:val="24"/>
          <w:lang w:eastAsia="zh-CN"/>
        </w:rPr>
        <w:t>.其他</w:t>
      </w:r>
      <w:bookmarkEnd w:id="64"/>
      <w:bookmarkEnd w:id="65"/>
    </w:p>
    <w:p w14:paraId="1408D83F">
      <w:pPr>
        <w:spacing w:line="520" w:lineRule="exact"/>
        <w:ind w:left="9" w:right="80" w:firstLine="48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2</w:t>
      </w:r>
      <w:r>
        <w:rPr>
          <w:rFonts w:ascii="宋体" w:hAnsi="宋体" w:eastAsia="宋体" w:cs="宋体"/>
          <w:color w:val="auto"/>
          <w:spacing w:val="-2"/>
          <w:sz w:val="24"/>
          <w:szCs w:val="24"/>
          <w:lang w:eastAsia="zh-CN"/>
        </w:rPr>
        <w:t>.1</w:t>
      </w:r>
      <w:r>
        <w:rPr>
          <w:rFonts w:ascii="宋体" w:hAnsi="宋体" w:eastAsia="宋体" w:cs="宋体"/>
          <w:color w:val="auto"/>
          <w:spacing w:val="-50"/>
          <w:sz w:val="24"/>
          <w:szCs w:val="24"/>
          <w:lang w:eastAsia="zh-CN"/>
        </w:rPr>
        <w:t xml:space="preserve"> </w:t>
      </w:r>
      <w:r>
        <w:rPr>
          <w:rFonts w:ascii="宋体" w:hAnsi="宋体" w:eastAsia="宋体" w:cs="宋体"/>
          <w:color w:val="auto"/>
          <w:spacing w:val="-2"/>
          <w:sz w:val="24"/>
          <w:szCs w:val="24"/>
          <w:lang w:eastAsia="zh-CN"/>
        </w:rPr>
        <w:t>磋商步骤为：第一次报价---初步评审---分别磋商---第二次报价---综合评审推</w:t>
      </w:r>
      <w:r>
        <w:rPr>
          <w:rFonts w:ascii="宋体" w:hAnsi="宋体" w:eastAsia="宋体" w:cs="宋体"/>
          <w:color w:val="auto"/>
          <w:sz w:val="24"/>
          <w:szCs w:val="24"/>
          <w:lang w:eastAsia="zh-CN"/>
        </w:rPr>
        <w:t>荐成交候选人。（以供应商递交的磋商响应文件中的</w:t>
      </w:r>
      <w:r>
        <w:rPr>
          <w:rFonts w:ascii="宋体" w:hAnsi="宋体" w:eastAsia="宋体" w:cs="宋体"/>
          <w:color w:val="auto"/>
          <w:spacing w:val="-1"/>
          <w:sz w:val="24"/>
          <w:szCs w:val="24"/>
          <w:lang w:eastAsia="zh-CN"/>
        </w:rPr>
        <w:t>总报价为第一次报价。分别磋商后，供应商现场填报的磋商响应总报价为第二次报价）</w:t>
      </w:r>
    </w:p>
    <w:p w14:paraId="325CA85A">
      <w:pPr>
        <w:spacing w:line="520" w:lineRule="exact"/>
        <w:ind w:left="8" w:right="80" w:firstLine="485"/>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3</w:t>
      </w:r>
      <w:r>
        <w:rPr>
          <w:rFonts w:hint="eastAsia" w:ascii="宋体" w:hAnsi="宋体" w:eastAsia="宋体" w:cs="宋体"/>
          <w:color w:val="auto"/>
          <w:spacing w:val="-3"/>
          <w:sz w:val="24"/>
          <w:szCs w:val="24"/>
          <w:lang w:eastAsia="zh-CN"/>
        </w:rPr>
        <w:t>2</w:t>
      </w:r>
      <w:r>
        <w:rPr>
          <w:rFonts w:ascii="宋体" w:hAnsi="宋体" w:eastAsia="宋体" w:cs="宋体"/>
          <w:color w:val="auto"/>
          <w:spacing w:val="-3"/>
          <w:sz w:val="24"/>
          <w:szCs w:val="24"/>
          <w:lang w:eastAsia="zh-CN"/>
        </w:rPr>
        <w:t>.2</w:t>
      </w:r>
      <w:r>
        <w:rPr>
          <w:rFonts w:ascii="宋体" w:hAnsi="宋体" w:eastAsia="宋体" w:cs="宋体"/>
          <w:color w:val="auto"/>
          <w:spacing w:val="-23"/>
          <w:sz w:val="24"/>
          <w:szCs w:val="24"/>
          <w:lang w:eastAsia="zh-CN"/>
        </w:rPr>
        <w:t xml:space="preserve"> </w:t>
      </w:r>
      <w:r>
        <w:rPr>
          <w:rFonts w:ascii="宋体" w:hAnsi="宋体" w:eastAsia="宋体" w:cs="宋体"/>
          <w:color w:val="auto"/>
          <w:spacing w:val="-3"/>
          <w:sz w:val="24"/>
          <w:szCs w:val="24"/>
          <w:lang w:eastAsia="zh-CN"/>
        </w:rPr>
        <w:t>当第二次报价全部超过磋商文件规定的采购预算（或最高限价）或均低于公认的</w:t>
      </w:r>
      <w:r>
        <w:rPr>
          <w:rFonts w:ascii="宋体" w:hAnsi="宋体" w:eastAsia="宋体" w:cs="宋体"/>
          <w:color w:val="auto"/>
          <w:sz w:val="24"/>
          <w:szCs w:val="24"/>
          <w:lang w:eastAsia="zh-CN"/>
        </w:rPr>
        <w:t>制作成本时，磋商小组有权决定是否磋商失败或进行第</w:t>
      </w:r>
      <w:r>
        <w:rPr>
          <w:rFonts w:ascii="宋体" w:hAnsi="宋体" w:eastAsia="宋体" w:cs="宋体"/>
          <w:color w:val="auto"/>
          <w:spacing w:val="-1"/>
          <w:sz w:val="24"/>
          <w:szCs w:val="24"/>
          <w:lang w:eastAsia="zh-CN"/>
        </w:rPr>
        <w:t>三次报价。当第三次报价若超出财政预算，且采购人又无力支付，磋商小组有权决定磋商失败。</w:t>
      </w:r>
    </w:p>
    <w:p w14:paraId="27B358C4">
      <w:pPr>
        <w:spacing w:line="520" w:lineRule="exact"/>
        <w:ind w:left="8" w:right="80" w:firstLine="485"/>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3</w:t>
      </w:r>
      <w:r>
        <w:rPr>
          <w:rFonts w:hint="eastAsia" w:ascii="宋体" w:hAnsi="宋体" w:eastAsia="宋体" w:cs="宋体"/>
          <w:color w:val="auto"/>
          <w:spacing w:val="4"/>
          <w:sz w:val="24"/>
          <w:szCs w:val="24"/>
          <w:lang w:eastAsia="zh-CN"/>
        </w:rPr>
        <w:t>2</w:t>
      </w:r>
      <w:r>
        <w:rPr>
          <w:rFonts w:ascii="宋体" w:hAnsi="宋体" w:eastAsia="宋体" w:cs="宋体"/>
          <w:color w:val="auto"/>
          <w:spacing w:val="4"/>
          <w:sz w:val="24"/>
          <w:szCs w:val="24"/>
          <w:lang w:eastAsia="zh-CN"/>
        </w:rPr>
        <w:t>.3</w:t>
      </w:r>
      <w:r>
        <w:rPr>
          <w:rFonts w:ascii="宋体" w:hAnsi="宋体" w:eastAsia="宋体" w:cs="宋体"/>
          <w:color w:val="auto"/>
          <w:spacing w:val="-47"/>
          <w:sz w:val="24"/>
          <w:szCs w:val="24"/>
          <w:lang w:eastAsia="zh-CN"/>
        </w:rPr>
        <w:t xml:space="preserve"> </w:t>
      </w:r>
      <w:r>
        <w:rPr>
          <w:rFonts w:ascii="宋体" w:hAnsi="宋体" w:eastAsia="宋体" w:cs="宋体"/>
          <w:color w:val="auto"/>
          <w:spacing w:val="4"/>
          <w:sz w:val="24"/>
          <w:szCs w:val="24"/>
          <w:lang w:eastAsia="zh-CN"/>
        </w:rPr>
        <w:t>采用竞争性磋商采购方式采购的政府购买服务项目（含政府和社</w:t>
      </w:r>
      <w:r>
        <w:rPr>
          <w:rFonts w:ascii="宋体" w:hAnsi="宋体" w:eastAsia="宋体" w:cs="宋体"/>
          <w:color w:val="auto"/>
          <w:spacing w:val="3"/>
          <w:sz w:val="24"/>
          <w:szCs w:val="24"/>
          <w:lang w:eastAsia="zh-CN"/>
        </w:rPr>
        <w:t>会资本合作项</w:t>
      </w:r>
      <w:r>
        <w:rPr>
          <w:rFonts w:ascii="宋体" w:hAnsi="宋体" w:eastAsia="宋体" w:cs="宋体"/>
          <w:color w:val="auto"/>
          <w:sz w:val="24"/>
          <w:szCs w:val="24"/>
          <w:lang w:eastAsia="zh-CN"/>
        </w:rPr>
        <w:t>目</w:t>
      </w:r>
      <w:r>
        <w:rPr>
          <w:rFonts w:ascii="宋体" w:hAnsi="宋体" w:eastAsia="宋体" w:cs="宋体"/>
          <w:color w:val="auto"/>
          <w:spacing w:val="-13"/>
          <w:sz w:val="24"/>
          <w:szCs w:val="24"/>
          <w:lang w:eastAsia="zh-CN"/>
        </w:rPr>
        <w:t>），</w:t>
      </w:r>
      <w:r>
        <w:rPr>
          <w:rFonts w:ascii="宋体" w:hAnsi="宋体" w:eastAsia="宋体" w:cs="宋体"/>
          <w:color w:val="auto"/>
          <w:sz w:val="24"/>
          <w:szCs w:val="24"/>
          <w:lang w:eastAsia="zh-CN"/>
        </w:rPr>
        <w:t>采购过程中符合要求的供应商（社会资本）只有</w:t>
      </w:r>
      <w:r>
        <w:rPr>
          <w:rFonts w:ascii="宋体" w:hAnsi="宋体" w:eastAsia="宋体" w:cs="宋体"/>
          <w:color w:val="auto"/>
          <w:spacing w:val="-48"/>
          <w:sz w:val="24"/>
          <w:szCs w:val="24"/>
          <w:lang w:eastAsia="zh-CN"/>
        </w:rPr>
        <w:t xml:space="preserve"> </w:t>
      </w:r>
      <w:r>
        <w:rPr>
          <w:rFonts w:ascii="宋体" w:hAnsi="宋体" w:eastAsia="宋体" w:cs="宋体"/>
          <w:color w:val="auto"/>
          <w:sz w:val="24"/>
          <w:szCs w:val="24"/>
          <w:lang w:eastAsia="zh-CN"/>
        </w:rPr>
        <w:t>2</w:t>
      </w:r>
      <w:r>
        <w:rPr>
          <w:rFonts w:ascii="宋体" w:hAnsi="宋体" w:eastAsia="宋体" w:cs="宋体"/>
          <w:color w:val="auto"/>
          <w:spacing w:val="-49"/>
          <w:sz w:val="24"/>
          <w:szCs w:val="24"/>
          <w:lang w:eastAsia="zh-CN"/>
        </w:rPr>
        <w:t xml:space="preserve"> </w:t>
      </w:r>
      <w:r>
        <w:rPr>
          <w:rFonts w:ascii="宋体" w:hAnsi="宋体" w:eastAsia="宋体" w:cs="宋体"/>
          <w:color w:val="auto"/>
          <w:sz w:val="24"/>
          <w:szCs w:val="24"/>
          <w:lang w:eastAsia="zh-CN"/>
        </w:rPr>
        <w:t>家的</w:t>
      </w:r>
      <w:r>
        <w:rPr>
          <w:rFonts w:ascii="宋体" w:hAnsi="宋体" w:eastAsia="宋体" w:cs="宋体"/>
          <w:color w:val="auto"/>
          <w:spacing w:val="-1"/>
          <w:sz w:val="24"/>
          <w:szCs w:val="24"/>
          <w:lang w:eastAsia="zh-CN"/>
        </w:rPr>
        <w:t>，竞争性磋商采购活动可以继续进行。采购过程中符合要求的供应商（社会资本）只</w:t>
      </w:r>
      <w:r>
        <w:rPr>
          <w:rFonts w:ascii="宋体" w:hAnsi="宋体" w:eastAsia="宋体" w:cs="宋体"/>
          <w:color w:val="auto"/>
          <w:spacing w:val="-2"/>
          <w:sz w:val="24"/>
          <w:szCs w:val="24"/>
          <w:lang w:eastAsia="zh-CN"/>
        </w:rPr>
        <w:t>有</w:t>
      </w:r>
      <w:r>
        <w:rPr>
          <w:rFonts w:ascii="宋体" w:hAnsi="宋体" w:eastAsia="宋体" w:cs="宋体"/>
          <w:color w:val="auto"/>
          <w:spacing w:val="-33"/>
          <w:sz w:val="24"/>
          <w:szCs w:val="24"/>
          <w:lang w:eastAsia="zh-CN"/>
        </w:rPr>
        <w:t xml:space="preserve"> </w:t>
      </w:r>
      <w:r>
        <w:rPr>
          <w:rFonts w:ascii="宋体" w:hAnsi="宋体" w:eastAsia="宋体" w:cs="宋体"/>
          <w:color w:val="auto"/>
          <w:spacing w:val="-2"/>
          <w:sz w:val="24"/>
          <w:szCs w:val="24"/>
          <w:lang w:eastAsia="zh-CN"/>
        </w:rPr>
        <w:t>1</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家的，采购人或者采购代理</w:t>
      </w:r>
      <w:r>
        <w:rPr>
          <w:rFonts w:ascii="宋体" w:hAnsi="宋体" w:eastAsia="宋体" w:cs="宋体"/>
          <w:color w:val="auto"/>
          <w:sz w:val="24"/>
          <w:szCs w:val="24"/>
          <w:lang w:eastAsia="zh-CN"/>
        </w:rPr>
        <w:t>机构应当终止竞争性磋商采购活动，发布项目终止公告并说明原因</w:t>
      </w:r>
      <w:r>
        <w:rPr>
          <w:rFonts w:ascii="宋体" w:hAnsi="宋体" w:eastAsia="宋体" w:cs="宋体"/>
          <w:color w:val="auto"/>
          <w:spacing w:val="-1"/>
          <w:sz w:val="24"/>
          <w:szCs w:val="24"/>
          <w:lang w:eastAsia="zh-CN"/>
        </w:rPr>
        <w:t>，重新开展采购活动。</w:t>
      </w:r>
    </w:p>
    <w:p w14:paraId="26612967">
      <w:pPr>
        <w:spacing w:line="520" w:lineRule="exact"/>
        <w:ind w:left="10" w:firstLine="48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w:t>
      </w:r>
      <w:r>
        <w:rPr>
          <w:rFonts w:hint="eastAsia" w:ascii="宋体" w:hAnsi="宋体" w:eastAsia="宋体" w:cs="宋体"/>
          <w:color w:val="auto"/>
          <w:spacing w:val="-2"/>
          <w:sz w:val="24"/>
          <w:szCs w:val="24"/>
          <w:lang w:eastAsia="zh-CN"/>
        </w:rPr>
        <w:t>2</w:t>
      </w:r>
      <w:r>
        <w:rPr>
          <w:rFonts w:ascii="宋体" w:hAnsi="宋体" w:eastAsia="宋体" w:cs="宋体"/>
          <w:color w:val="auto"/>
          <w:spacing w:val="-2"/>
          <w:sz w:val="24"/>
          <w:szCs w:val="24"/>
          <w:lang w:eastAsia="zh-CN"/>
        </w:rPr>
        <w:t>.4</w:t>
      </w:r>
      <w:r>
        <w:rPr>
          <w:rFonts w:ascii="宋体" w:hAnsi="宋体" w:eastAsia="宋体" w:cs="宋体"/>
          <w:color w:val="auto"/>
          <w:spacing w:val="-48"/>
          <w:sz w:val="24"/>
          <w:szCs w:val="24"/>
          <w:lang w:eastAsia="zh-CN"/>
        </w:rPr>
        <w:t xml:space="preserve"> </w:t>
      </w:r>
      <w:r>
        <w:rPr>
          <w:rFonts w:ascii="宋体" w:hAnsi="宋体" w:eastAsia="宋体" w:cs="宋体"/>
          <w:color w:val="auto"/>
          <w:spacing w:val="-2"/>
          <w:sz w:val="24"/>
          <w:szCs w:val="24"/>
          <w:lang w:eastAsia="zh-CN"/>
        </w:rPr>
        <w:t>成交供应商确定后，成交供应商无正当理由拖延</w:t>
      </w:r>
      <w:r>
        <w:rPr>
          <w:rFonts w:ascii="宋体" w:hAnsi="宋体" w:eastAsia="宋体" w:cs="宋体"/>
          <w:color w:val="auto"/>
          <w:spacing w:val="-3"/>
          <w:sz w:val="24"/>
          <w:szCs w:val="24"/>
          <w:lang w:eastAsia="zh-CN"/>
        </w:rPr>
        <w:t>或拒签合同的，或未能按照规定</w:t>
      </w:r>
      <w:r>
        <w:rPr>
          <w:rFonts w:ascii="宋体" w:hAnsi="宋体" w:eastAsia="宋体" w:cs="宋体"/>
          <w:color w:val="auto"/>
          <w:spacing w:val="-4"/>
          <w:sz w:val="24"/>
          <w:szCs w:val="24"/>
          <w:lang w:eastAsia="zh-CN"/>
        </w:rPr>
        <w:t>的时间提供履约保证金，采购人有权取消其成交资格，</w:t>
      </w:r>
      <w:r>
        <w:rPr>
          <w:rFonts w:ascii="宋体" w:hAnsi="宋体" w:eastAsia="宋体" w:cs="宋体"/>
          <w:color w:val="auto"/>
          <w:spacing w:val="-5"/>
          <w:sz w:val="24"/>
          <w:szCs w:val="24"/>
          <w:lang w:eastAsia="zh-CN"/>
        </w:rPr>
        <w:t>并按评审顺序重新确定成交供应商。</w:t>
      </w:r>
      <w:r>
        <w:rPr>
          <w:rFonts w:ascii="宋体" w:hAnsi="宋体" w:eastAsia="宋体" w:cs="宋体"/>
          <w:color w:val="auto"/>
          <w:sz w:val="24"/>
          <w:szCs w:val="24"/>
          <w:lang w:eastAsia="zh-CN"/>
        </w:rPr>
        <w:t>给采购人造成损失的，应当承担赔偿责任，</w:t>
      </w:r>
      <w:r>
        <w:rPr>
          <w:rFonts w:ascii="宋体" w:hAnsi="宋体" w:eastAsia="宋体" w:cs="宋体"/>
          <w:color w:val="auto"/>
          <w:spacing w:val="-1"/>
          <w:sz w:val="24"/>
          <w:szCs w:val="24"/>
          <w:lang w:eastAsia="zh-CN"/>
        </w:rPr>
        <w:t>并依法承担相应法律责任。</w:t>
      </w:r>
    </w:p>
    <w:p w14:paraId="787E11DB">
      <w:pPr>
        <w:spacing w:before="223" w:line="224" w:lineRule="auto"/>
        <w:ind w:left="3155"/>
        <w:outlineLvl w:val="0"/>
        <w:rPr>
          <w:rFonts w:hint="eastAsia" w:ascii="宋体" w:hAnsi="宋体" w:eastAsia="宋体" w:cs="宋体"/>
          <w:b/>
          <w:bCs/>
          <w:color w:val="auto"/>
          <w:spacing w:val="6"/>
          <w:sz w:val="35"/>
          <w:szCs w:val="35"/>
          <w:lang w:eastAsia="zh-CN"/>
        </w:rPr>
        <w:sectPr>
          <w:headerReference r:id="rId8" w:type="default"/>
          <w:footerReference r:id="rId9" w:type="default"/>
          <w:pgSz w:w="11906" w:h="16839"/>
          <w:pgMar w:top="1587" w:right="1417" w:bottom="1417" w:left="1417" w:header="1048" w:footer="810" w:gutter="0"/>
          <w:pgNumType w:fmt="numberInDash"/>
          <w:cols w:space="720" w:num="1"/>
        </w:sectPr>
      </w:pPr>
      <w:bookmarkStart w:id="66" w:name="bookmark7"/>
      <w:bookmarkEnd w:id="66"/>
    </w:p>
    <w:p w14:paraId="177FFCAA">
      <w:pPr>
        <w:spacing w:line="560" w:lineRule="exact"/>
        <w:ind w:left="1890"/>
        <w:outlineLvl w:val="0"/>
        <w:rPr>
          <w:rFonts w:hint="eastAsia" w:ascii="宋体" w:hAnsi="宋体" w:eastAsia="宋体" w:cs="宋体"/>
          <w:color w:val="auto"/>
          <w:sz w:val="35"/>
          <w:szCs w:val="35"/>
          <w:lang w:eastAsia="zh-CN"/>
        </w:rPr>
      </w:pPr>
      <w:bookmarkStart w:id="67" w:name="_Toc19346"/>
      <w:bookmarkStart w:id="68" w:name="_Toc6612"/>
      <w:bookmarkStart w:id="69" w:name="_Toc24891"/>
      <w:bookmarkStart w:id="70" w:name="_Toc1850"/>
      <w:r>
        <w:rPr>
          <w:rFonts w:ascii="宋体" w:hAnsi="宋体" w:eastAsia="宋体" w:cs="宋体"/>
          <w:b/>
          <w:bCs/>
          <w:color w:val="auto"/>
          <w:spacing w:val="6"/>
          <w:sz w:val="35"/>
          <w:szCs w:val="35"/>
          <w:lang w:eastAsia="zh-CN"/>
        </w:rPr>
        <w:t>第</w:t>
      </w:r>
      <w:r>
        <w:rPr>
          <w:rFonts w:hint="eastAsia" w:ascii="宋体" w:hAnsi="宋体" w:eastAsia="宋体" w:cs="宋体"/>
          <w:b/>
          <w:bCs/>
          <w:color w:val="auto"/>
          <w:spacing w:val="6"/>
          <w:sz w:val="35"/>
          <w:szCs w:val="35"/>
          <w:lang w:eastAsia="zh-CN"/>
        </w:rPr>
        <w:t>三</w:t>
      </w:r>
      <w:r>
        <w:rPr>
          <w:rFonts w:ascii="宋体" w:hAnsi="宋体" w:eastAsia="宋体" w:cs="宋体"/>
          <w:b/>
          <w:bCs/>
          <w:color w:val="auto"/>
          <w:spacing w:val="6"/>
          <w:sz w:val="35"/>
          <w:szCs w:val="35"/>
          <w:lang w:eastAsia="zh-CN"/>
        </w:rPr>
        <w:t>章</w:t>
      </w:r>
      <w:r>
        <w:rPr>
          <w:rFonts w:ascii="宋体" w:hAnsi="宋体" w:eastAsia="宋体" w:cs="宋体"/>
          <w:color w:val="auto"/>
          <w:spacing w:val="6"/>
          <w:sz w:val="35"/>
          <w:szCs w:val="35"/>
          <w:lang w:eastAsia="zh-CN"/>
        </w:rPr>
        <w:t xml:space="preserve"> </w:t>
      </w:r>
      <w:r>
        <w:rPr>
          <w:rFonts w:ascii="宋体" w:hAnsi="宋体" w:eastAsia="宋体" w:cs="宋体"/>
          <w:b/>
          <w:bCs/>
          <w:color w:val="auto"/>
          <w:spacing w:val="6"/>
          <w:sz w:val="35"/>
          <w:szCs w:val="35"/>
          <w:lang w:eastAsia="zh-CN"/>
        </w:rPr>
        <w:t>竞争性磋商内容及服务要求</w:t>
      </w:r>
      <w:bookmarkEnd w:id="67"/>
      <w:bookmarkEnd w:id="68"/>
    </w:p>
    <w:p w14:paraId="240CD436">
      <w:pPr>
        <w:spacing w:line="560" w:lineRule="exact"/>
        <w:ind w:left="13"/>
        <w:rPr>
          <w:rFonts w:hint="eastAsia" w:ascii="宋体" w:hAnsi="宋体" w:eastAsia="宋体" w:cs="宋体"/>
          <w:b/>
          <w:bCs/>
          <w:color w:val="auto"/>
          <w:spacing w:val="-4"/>
          <w:sz w:val="24"/>
          <w:szCs w:val="24"/>
          <w:lang w:eastAsia="zh-CN"/>
        </w:rPr>
      </w:pPr>
      <w:r>
        <w:rPr>
          <w:rFonts w:ascii="宋体" w:hAnsi="宋体" w:eastAsia="宋体" w:cs="宋体"/>
          <w:b/>
          <w:bCs/>
          <w:color w:val="auto"/>
          <w:spacing w:val="-4"/>
          <w:sz w:val="24"/>
          <w:szCs w:val="24"/>
          <w:lang w:eastAsia="zh-CN"/>
        </w:rPr>
        <w:t>一、项目概况</w:t>
      </w:r>
    </w:p>
    <w:p w14:paraId="1B35D5EA">
      <w:pPr>
        <w:kinsoku/>
        <w:autoSpaceDE/>
        <w:autoSpaceDN/>
        <w:adjustRightInd/>
        <w:snapToGrid/>
        <w:spacing w:line="560" w:lineRule="exact"/>
        <w:ind w:left="8" w:firstLine="502"/>
        <w:textAlignment w:val="auto"/>
        <w:rPr>
          <w:color w:val="auto"/>
          <w:sz w:val="24"/>
          <w:szCs w:val="24"/>
          <w:lang w:eastAsia="zh-CN"/>
        </w:rPr>
      </w:pPr>
      <w:r>
        <w:rPr>
          <w:rFonts w:hint="eastAsia"/>
          <w:color w:val="auto"/>
          <w:sz w:val="24"/>
          <w:szCs w:val="24"/>
          <w:lang w:eastAsia="zh-CN"/>
        </w:rPr>
        <w:t>《陕西省秦岭水资源保护利用专项规划（2020-2025年）》经省政府同意，于2021年4月由陕西省水利厅印发，规划期至2025年，根据《水利规划管理办法（试行）》规定，发展规划通常每5年编制一次，亟需开展系统的规划实施评估与修编工作。</w:t>
      </w:r>
    </w:p>
    <w:p w14:paraId="7B5C319E">
      <w:pPr>
        <w:kinsoku/>
        <w:autoSpaceDE/>
        <w:autoSpaceDN/>
        <w:adjustRightInd/>
        <w:snapToGrid/>
        <w:spacing w:line="560" w:lineRule="exact"/>
        <w:ind w:left="8" w:firstLine="502"/>
        <w:textAlignment w:val="auto"/>
        <w:rPr>
          <w:color w:val="auto"/>
          <w:sz w:val="24"/>
          <w:szCs w:val="24"/>
          <w:lang w:eastAsia="zh-CN"/>
        </w:rPr>
      </w:pPr>
      <w:r>
        <w:rPr>
          <w:rFonts w:hint="eastAsia"/>
          <w:color w:val="auto"/>
          <w:sz w:val="24"/>
          <w:szCs w:val="24"/>
          <w:lang w:eastAsia="zh-CN"/>
        </w:rPr>
        <w:t>为贯彻落实中共陕西省委、省政府《关于全面推进美丽陕西建设的实施意见》中“切实筑牢秦岭区域生态安全屏障、当好秦岭卫士”的战略部署，严格遵循《陕西省秦岭生态环境保护条例》对水资源保护利用的法定要求，根据陕西省发改委《关于做好秦岭保护相关规划实施总结评估与下一步修编工作的函》（陕发改秦岭函〔2025〕1015号）的具体工作安排，现正式启动《陕西省秦岭水资源保护利用专项规划》的系统评估与修编工作。本次工作旨在系统、客观、科学地总结评估现行规划，这既是客观反映“十四五”以来秦岭水资源保护工作成效，检验其目标实现程度与政策措施有效性的关键环节，也是发现问题、总结经验的重要基础。在此基础上启动规划修编，系统谋划未来一个时期秦岭高水平保护与高质量发展工作，是为适应新形势新要求，提升规划的科学性、前瞻性与可操作性，从而推动秦岭生态环境质量持续改善的必然之举。</w:t>
      </w:r>
    </w:p>
    <w:p w14:paraId="64ED8985">
      <w:pPr>
        <w:spacing w:line="560" w:lineRule="exact"/>
        <w:rPr>
          <w:b/>
          <w:bCs/>
          <w:color w:val="auto"/>
          <w:sz w:val="24"/>
          <w:szCs w:val="24"/>
          <w:lang w:eastAsia="zh-CN"/>
        </w:rPr>
      </w:pPr>
      <w:r>
        <w:rPr>
          <w:rFonts w:hint="eastAsia"/>
          <w:b/>
          <w:bCs/>
          <w:color w:val="auto"/>
          <w:sz w:val="24"/>
          <w:szCs w:val="24"/>
          <w:lang w:eastAsia="zh-CN"/>
        </w:rPr>
        <w:t>二、服务内容</w:t>
      </w:r>
    </w:p>
    <w:p w14:paraId="07C197E0">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工作范围：本次规划实施评估及修编工作范围为陕西省秦岭生态保护区范围，具体为秦岭山体东西以省界为界，南北以秦岭山体坡底为界的区域</w:t>
      </w:r>
      <w:r>
        <w:rPr>
          <w:rFonts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eastAsia="zh-CN"/>
        </w:rPr>
        <w:t>总面积5.</w:t>
      </w:r>
      <w:r>
        <w:rPr>
          <w:rFonts w:ascii="宋体" w:hAnsi="宋体" w:eastAsia="宋体" w:cs="宋体"/>
          <w:color w:val="auto"/>
          <w:spacing w:val="-1"/>
          <w:sz w:val="24"/>
          <w:szCs w:val="24"/>
          <w:lang w:eastAsia="zh-CN"/>
        </w:rPr>
        <w:t>9</w:t>
      </w:r>
      <w:r>
        <w:rPr>
          <w:rFonts w:hint="eastAsia" w:ascii="宋体" w:hAnsi="宋体" w:eastAsia="宋体" w:cs="宋体"/>
          <w:color w:val="auto"/>
          <w:spacing w:val="-1"/>
          <w:sz w:val="24"/>
          <w:szCs w:val="24"/>
          <w:lang w:eastAsia="zh-CN"/>
        </w:rPr>
        <w:t>万km</w:t>
      </w:r>
      <w:r>
        <w:rPr>
          <w:rFonts w:ascii="宋体" w:hAnsi="宋体" w:eastAsia="宋体" w:cs="宋体"/>
          <w:color w:val="auto"/>
          <w:spacing w:val="-1"/>
          <w:sz w:val="24"/>
          <w:szCs w:val="24"/>
          <w:vertAlign w:val="superscript"/>
          <w:lang w:eastAsia="zh-CN"/>
        </w:rPr>
        <w:t>2</w:t>
      </w:r>
      <w:r>
        <w:rPr>
          <w:rFonts w:hint="eastAsia" w:ascii="宋体" w:hAnsi="宋体" w:eastAsia="宋体" w:cs="宋体"/>
          <w:color w:val="auto"/>
          <w:spacing w:val="-1"/>
          <w:sz w:val="24"/>
          <w:szCs w:val="24"/>
          <w:lang w:eastAsia="zh-CN"/>
        </w:rPr>
        <w:t>，涉及6个市、39个县（市、区），其中包括13个县（市、区）的全部及26个县（市、区）的部分区域。</w:t>
      </w:r>
    </w:p>
    <w:p w14:paraId="28EC16B6">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规划秦岭</w:t>
      </w:r>
      <w:r>
        <w:rPr>
          <w:rFonts w:ascii="宋体" w:hAnsi="宋体" w:eastAsia="宋体" w:cs="宋体"/>
          <w:color w:val="auto"/>
          <w:spacing w:val="-1"/>
          <w:sz w:val="24"/>
          <w:szCs w:val="24"/>
          <w:lang w:eastAsia="zh-CN"/>
        </w:rPr>
        <w:t>生态</w:t>
      </w:r>
      <w:r>
        <w:rPr>
          <w:rFonts w:hint="eastAsia" w:ascii="宋体" w:hAnsi="宋体" w:eastAsia="宋体" w:cs="宋体"/>
          <w:color w:val="auto"/>
          <w:spacing w:val="-1"/>
          <w:sz w:val="24"/>
          <w:szCs w:val="24"/>
          <w:lang w:eastAsia="zh-CN"/>
        </w:rPr>
        <w:t>保护分区为：核心保护区（0.81万km</w:t>
      </w:r>
      <w:r>
        <w:rPr>
          <w:rFonts w:hint="eastAsia" w:ascii="宋体" w:hAnsi="宋体" w:eastAsia="宋体" w:cs="宋体"/>
          <w:color w:val="auto"/>
          <w:spacing w:val="-1"/>
          <w:sz w:val="24"/>
          <w:szCs w:val="24"/>
          <w:vertAlign w:val="superscript"/>
          <w:lang w:eastAsia="zh-CN"/>
        </w:rPr>
        <w:t>2</w:t>
      </w:r>
      <w:r>
        <w:rPr>
          <w:rFonts w:hint="eastAsia" w:ascii="宋体" w:hAnsi="宋体" w:eastAsia="宋体" w:cs="宋体"/>
          <w:color w:val="auto"/>
          <w:spacing w:val="-1"/>
          <w:sz w:val="24"/>
          <w:szCs w:val="24"/>
          <w:lang w:eastAsia="zh-CN"/>
        </w:rPr>
        <w:t>，占总面积14%）、重点保护区（1.76万km</w:t>
      </w:r>
      <w:r>
        <w:rPr>
          <w:rFonts w:hint="eastAsia" w:ascii="宋体" w:hAnsi="宋体" w:eastAsia="宋体" w:cs="宋体"/>
          <w:color w:val="auto"/>
          <w:spacing w:val="-1"/>
          <w:sz w:val="24"/>
          <w:szCs w:val="24"/>
          <w:vertAlign w:val="superscript"/>
          <w:lang w:eastAsia="zh-CN"/>
        </w:rPr>
        <w:t>2</w:t>
      </w:r>
      <w:r>
        <w:rPr>
          <w:rFonts w:hint="eastAsia" w:ascii="宋体" w:hAnsi="宋体" w:eastAsia="宋体" w:cs="宋体"/>
          <w:color w:val="auto"/>
          <w:spacing w:val="-1"/>
          <w:sz w:val="24"/>
          <w:szCs w:val="24"/>
          <w:lang w:eastAsia="zh-CN"/>
        </w:rPr>
        <w:t>，占面积30%）、一般保护区（3.25万km</w:t>
      </w:r>
      <w:r>
        <w:rPr>
          <w:rFonts w:hint="eastAsia" w:ascii="宋体" w:hAnsi="宋体" w:eastAsia="宋体" w:cs="宋体"/>
          <w:color w:val="auto"/>
          <w:spacing w:val="-1"/>
          <w:sz w:val="24"/>
          <w:szCs w:val="24"/>
          <w:vertAlign w:val="superscript"/>
          <w:lang w:eastAsia="zh-CN"/>
        </w:rPr>
        <w:t>2</w:t>
      </w:r>
      <w:r>
        <w:rPr>
          <w:rFonts w:hint="eastAsia" w:ascii="宋体" w:hAnsi="宋体" w:eastAsia="宋体" w:cs="宋体"/>
          <w:color w:val="auto"/>
          <w:spacing w:val="-1"/>
          <w:sz w:val="24"/>
          <w:szCs w:val="24"/>
          <w:lang w:eastAsia="zh-CN"/>
        </w:rPr>
        <w:t>，占总面积56%）</w:t>
      </w:r>
      <w:r>
        <w:rPr>
          <w:rFonts w:ascii="宋体" w:hAnsi="宋体" w:eastAsia="宋体" w:cs="宋体"/>
          <w:color w:val="auto"/>
          <w:spacing w:val="-1"/>
          <w:sz w:val="24"/>
          <w:szCs w:val="24"/>
          <w:lang w:eastAsia="zh-CN"/>
        </w:rPr>
        <w:t>。</w:t>
      </w:r>
    </w:p>
    <w:p w14:paraId="04300FA6">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工作任务：</w:t>
      </w:r>
      <w:bookmarkStart w:id="71" w:name="_Toc21241"/>
      <w:r>
        <w:rPr>
          <w:rFonts w:hint="eastAsia" w:ascii="宋体" w:hAnsi="宋体" w:eastAsia="宋体" w:cs="宋体"/>
          <w:color w:val="auto"/>
          <w:spacing w:val="-1"/>
          <w:sz w:val="24"/>
          <w:szCs w:val="24"/>
          <w:lang w:eastAsia="zh-CN"/>
        </w:rPr>
        <w:t>本项目包括上一轮规划实施评估及新一轮规划修编两项主要任务。分述如下：</w:t>
      </w:r>
    </w:p>
    <w:p w14:paraId="42D50A61">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（一）上一轮规划实施评估时段及任务</w:t>
      </w:r>
      <w:bookmarkEnd w:id="71"/>
    </w:p>
    <w:p w14:paraId="01FBF220">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1、评估时段</w:t>
      </w:r>
    </w:p>
    <w:p w14:paraId="398462A8">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以202</w:t>
      </w:r>
      <w:r>
        <w:rPr>
          <w:rFonts w:ascii="宋体" w:hAnsi="宋体" w:eastAsia="宋体" w:cs="宋体"/>
          <w:color w:val="auto"/>
          <w:spacing w:val="-1"/>
          <w:sz w:val="24"/>
          <w:szCs w:val="24"/>
          <w:lang w:eastAsia="zh-CN"/>
        </w:rPr>
        <w:t>5</w:t>
      </w:r>
      <w:r>
        <w:rPr>
          <w:rFonts w:hint="eastAsia" w:ascii="宋体" w:hAnsi="宋体" w:eastAsia="宋体" w:cs="宋体"/>
          <w:color w:val="auto"/>
          <w:spacing w:val="-1"/>
          <w:sz w:val="24"/>
          <w:szCs w:val="24"/>
          <w:lang w:eastAsia="zh-CN"/>
        </w:rPr>
        <w:t>年为评估现状年，评估规划期2020年至</w:t>
      </w:r>
      <w:r>
        <w:rPr>
          <w:rFonts w:ascii="宋体" w:hAnsi="宋体" w:eastAsia="宋体" w:cs="宋体"/>
          <w:color w:val="auto"/>
          <w:spacing w:val="-1"/>
          <w:sz w:val="24"/>
          <w:szCs w:val="24"/>
          <w:lang w:eastAsia="zh-CN"/>
        </w:rPr>
        <w:t>2025</w:t>
      </w:r>
      <w:r>
        <w:rPr>
          <w:rFonts w:hint="eastAsia" w:ascii="宋体" w:hAnsi="宋体" w:eastAsia="宋体" w:cs="宋体"/>
          <w:color w:val="auto"/>
          <w:spacing w:val="-1"/>
          <w:sz w:val="24"/>
          <w:szCs w:val="24"/>
          <w:lang w:eastAsia="zh-CN"/>
        </w:rPr>
        <w:t>年底的实施情况。</w:t>
      </w:r>
    </w:p>
    <w:p w14:paraId="26C9A73E">
      <w:pPr>
        <w:numPr>
          <w:ilvl w:val="255"/>
          <w:numId w:val="0"/>
        </w:num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2、评估任务</w:t>
      </w:r>
    </w:p>
    <w:p w14:paraId="2121C8B2">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收集厅相关业务处室、厅属单位及涉及地市水行政主管部门对秦岭水资源保护利用实施情况的资料，通过资料分析、实地调研，对规划提出的目标指标、主要任务等完成情况情况进行评估，并分析总结规划实施过程的突出亮点、创新性做法，形成可以推广的典型案例，同时深入分析规划推进中存在困难，并提出改进建议。</w:t>
      </w:r>
    </w:p>
    <w:p w14:paraId="281D1FF8">
      <w:pPr>
        <w:spacing w:line="560" w:lineRule="exact"/>
        <w:ind w:firstLine="476" w:firstLineChars="200"/>
        <w:rPr>
          <w:rFonts w:hint="eastAsia" w:ascii="宋体" w:hAnsi="宋体" w:eastAsia="宋体" w:cs="宋体"/>
          <w:color w:val="auto"/>
          <w:spacing w:val="-1"/>
          <w:sz w:val="24"/>
          <w:szCs w:val="24"/>
          <w:lang w:eastAsia="zh-CN"/>
        </w:rPr>
      </w:pPr>
      <w:bookmarkStart w:id="72" w:name="_Toc28093"/>
      <w:r>
        <w:rPr>
          <w:rFonts w:hint="eastAsia" w:ascii="宋体" w:hAnsi="宋体" w:eastAsia="宋体" w:cs="宋体"/>
          <w:color w:val="auto"/>
          <w:spacing w:val="-1"/>
          <w:sz w:val="24"/>
          <w:szCs w:val="24"/>
          <w:lang w:eastAsia="zh-CN"/>
        </w:rPr>
        <w:t>（二）规划修编水平年及任务</w:t>
      </w:r>
      <w:bookmarkEnd w:id="72"/>
    </w:p>
    <w:p w14:paraId="006035A1">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1、规划水平年</w:t>
      </w:r>
    </w:p>
    <w:p w14:paraId="05F60E60">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现状基准年为20</w:t>
      </w:r>
      <w:r>
        <w:rPr>
          <w:rFonts w:ascii="宋体" w:hAnsi="宋体" w:eastAsia="宋体" w:cs="宋体"/>
          <w:color w:val="auto"/>
          <w:spacing w:val="-1"/>
          <w:sz w:val="24"/>
          <w:szCs w:val="24"/>
          <w:lang w:eastAsia="zh-CN"/>
        </w:rPr>
        <w:t>25</w:t>
      </w:r>
      <w:r>
        <w:rPr>
          <w:rFonts w:hint="eastAsia" w:ascii="宋体" w:hAnsi="宋体" w:eastAsia="宋体" w:cs="宋体"/>
          <w:color w:val="auto"/>
          <w:spacing w:val="-1"/>
          <w:sz w:val="24"/>
          <w:szCs w:val="24"/>
          <w:lang w:eastAsia="zh-CN"/>
        </w:rPr>
        <w:t>年，规划期为2026-2030年。</w:t>
      </w:r>
    </w:p>
    <w:p w14:paraId="4B9224C9">
      <w:pPr>
        <w:numPr>
          <w:ilvl w:val="255"/>
          <w:numId w:val="0"/>
        </w:num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2、规划修编任务</w:t>
      </w:r>
    </w:p>
    <w:p w14:paraId="409A05CD">
      <w:pPr>
        <w:spacing w:line="560" w:lineRule="exact"/>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在规划评估基础上，依据国家相关法律法规、政策要求、上位规划及省委、省政府关于秦岭保护的决策部署，结合新阶段保护与发展要求，科学制定秦岭区域水资源保护与利用的规划目标与总体布局，明确重点任务。系统提出水环境治理、水源涵养与水土保持、水生态系统保护与修复、水资源合理配置、水灾害防御等专业方案与重点工程布局，同步研究智慧化管理与体制机制建设等保障措施。</w:t>
      </w:r>
    </w:p>
    <w:p w14:paraId="6FDD67CE">
      <w:pPr>
        <w:pStyle w:val="4"/>
        <w:rPr>
          <w:rFonts w:eastAsia="宋体"/>
          <w:b/>
          <w:bCs/>
          <w:color w:val="auto"/>
          <w:lang w:eastAsia="zh-CN"/>
        </w:rPr>
      </w:pPr>
      <w:r>
        <w:rPr>
          <w:rFonts w:hint="eastAsia" w:eastAsia="宋体"/>
          <w:b/>
          <w:bCs/>
          <w:color w:val="auto"/>
          <w:sz w:val="24"/>
          <w:szCs w:val="24"/>
          <w:lang w:eastAsia="zh-CN"/>
        </w:rPr>
        <w:t>三、主要工作成果</w:t>
      </w:r>
    </w:p>
    <w:p w14:paraId="1E2A6847">
      <w:pPr>
        <w:spacing w:line="560" w:lineRule="exact"/>
        <w:ind w:left="492"/>
        <w:rPr>
          <w:rFonts w:hint="eastAsia"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（一）《陕西省秦岭水资源保护利用专项规划（2020-2025年）实施评估报告》。</w:t>
      </w:r>
    </w:p>
    <w:p w14:paraId="0CB3958C">
      <w:pPr>
        <w:spacing w:line="560" w:lineRule="exact"/>
        <w:ind w:left="492"/>
        <w:rPr>
          <w:rFonts w:hint="eastAsia"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（二）《陕西省秦岭水资源保护利用专项规划（2026-2030年）》。</w:t>
      </w:r>
    </w:p>
    <w:p w14:paraId="607CCCF0">
      <w:pPr>
        <w:spacing w:line="560" w:lineRule="exact"/>
        <w:ind w:left="13"/>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四</w:t>
      </w:r>
      <w:r>
        <w:rPr>
          <w:rFonts w:ascii="宋体" w:hAnsi="宋体" w:eastAsia="宋体" w:cs="宋体"/>
          <w:b/>
          <w:bCs/>
          <w:color w:val="auto"/>
          <w:spacing w:val="-4"/>
          <w:sz w:val="24"/>
          <w:szCs w:val="24"/>
          <w:lang w:eastAsia="zh-CN"/>
        </w:rPr>
        <w:t>、服务</w:t>
      </w:r>
      <w:r>
        <w:rPr>
          <w:rFonts w:hint="eastAsia" w:ascii="宋体" w:hAnsi="宋体" w:eastAsia="宋体" w:cs="宋体"/>
          <w:b/>
          <w:bCs/>
          <w:color w:val="auto"/>
          <w:spacing w:val="-4"/>
          <w:sz w:val="24"/>
          <w:szCs w:val="24"/>
          <w:lang w:eastAsia="zh-CN"/>
        </w:rPr>
        <w:t>要求</w:t>
      </w:r>
    </w:p>
    <w:p w14:paraId="2ECEEC0E">
      <w:pPr>
        <w:spacing w:line="560" w:lineRule="exact"/>
        <w:ind w:left="50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1.服务对象：</w:t>
      </w:r>
      <w:r>
        <w:rPr>
          <w:rFonts w:hint="eastAsia" w:ascii="宋体" w:hAnsi="宋体" w:eastAsia="宋体" w:cs="宋体"/>
          <w:color w:val="auto"/>
          <w:spacing w:val="-2"/>
          <w:sz w:val="24"/>
          <w:szCs w:val="24"/>
          <w:lang w:eastAsia="zh-CN"/>
        </w:rPr>
        <w:t>陕西省水利发展调查与引汉济渭工程协调中心</w:t>
      </w:r>
      <w:r>
        <w:rPr>
          <w:rFonts w:ascii="宋体" w:hAnsi="宋体" w:eastAsia="宋体" w:cs="宋体"/>
          <w:color w:val="auto"/>
          <w:spacing w:val="-2"/>
          <w:sz w:val="24"/>
          <w:szCs w:val="24"/>
          <w:lang w:eastAsia="zh-CN"/>
        </w:rPr>
        <w:t>；</w:t>
      </w:r>
    </w:p>
    <w:p w14:paraId="534298E5">
      <w:pPr>
        <w:spacing w:line="560" w:lineRule="exact"/>
        <w:ind w:left="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2.服务地点：采购人指定地点。</w:t>
      </w:r>
    </w:p>
    <w:p w14:paraId="3CF071CB">
      <w:pPr>
        <w:spacing w:line="560" w:lineRule="exact"/>
        <w:ind w:left="31"/>
        <w:rPr>
          <w:rFonts w:hint="eastAsia" w:ascii="宋体" w:hAnsi="宋体" w:eastAsia="宋体" w:cs="宋体"/>
          <w:color w:val="auto"/>
          <w:sz w:val="24"/>
          <w:szCs w:val="24"/>
          <w:lang w:eastAsia="zh-CN"/>
        </w:rPr>
      </w:pPr>
      <w:r>
        <w:rPr>
          <w:rFonts w:hint="eastAsia" w:ascii="宋体" w:hAnsi="宋体" w:eastAsia="宋体" w:cs="宋体"/>
          <w:b/>
          <w:bCs/>
          <w:color w:val="auto"/>
          <w:spacing w:val="-8"/>
          <w:sz w:val="24"/>
          <w:szCs w:val="24"/>
          <w:lang w:eastAsia="zh-CN"/>
        </w:rPr>
        <w:t>五、商务要求</w:t>
      </w:r>
    </w:p>
    <w:p w14:paraId="6F4A4219">
      <w:pPr>
        <w:spacing w:line="560" w:lineRule="exact"/>
        <w:ind w:left="500"/>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（一）服务期限</w:t>
      </w:r>
    </w:p>
    <w:p w14:paraId="0ED6B29E">
      <w:pPr>
        <w:spacing w:line="560" w:lineRule="exact"/>
        <w:ind w:left="507"/>
        <w:rPr>
          <w:rFonts w:hint="eastAsia" w:ascii="宋体" w:hAnsi="宋体" w:eastAsia="宋体" w:cs="宋体"/>
          <w:color w:val="auto"/>
          <w:spacing w:val="-8"/>
          <w:sz w:val="24"/>
          <w:szCs w:val="24"/>
          <w:lang w:eastAsia="zh-CN"/>
        </w:rPr>
      </w:pPr>
      <w:r>
        <w:rPr>
          <w:rFonts w:ascii="宋体" w:hAnsi="宋体" w:eastAsia="宋体" w:cs="宋体"/>
          <w:color w:val="auto"/>
          <w:spacing w:val="-8"/>
          <w:sz w:val="24"/>
          <w:szCs w:val="24"/>
          <w:lang w:eastAsia="zh-CN"/>
        </w:rPr>
        <w:t>服务期：自合同签订之日起</w:t>
      </w:r>
      <w:r>
        <w:rPr>
          <w:rFonts w:hint="eastAsia" w:ascii="宋体" w:hAnsi="宋体" w:eastAsia="宋体" w:cs="宋体"/>
          <w:color w:val="auto"/>
          <w:spacing w:val="-8"/>
          <w:sz w:val="24"/>
          <w:szCs w:val="24"/>
          <w:u w:val="none"/>
          <w:lang w:eastAsia="zh-CN"/>
        </w:rPr>
        <w:t>120</w:t>
      </w:r>
      <w:r>
        <w:rPr>
          <w:rFonts w:ascii="宋体" w:hAnsi="宋体" w:eastAsia="宋体" w:cs="宋体"/>
          <w:color w:val="auto"/>
          <w:spacing w:val="-8"/>
          <w:sz w:val="24"/>
          <w:szCs w:val="24"/>
          <w:lang w:eastAsia="zh-CN"/>
        </w:rPr>
        <w:t>日历天。</w:t>
      </w:r>
    </w:p>
    <w:p w14:paraId="5D8F22DA">
      <w:pPr>
        <w:spacing w:line="560" w:lineRule="exact"/>
        <w:ind w:left="9" w:firstLine="497"/>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（二）需满足的要求</w:t>
      </w:r>
    </w:p>
    <w:p w14:paraId="5738DBA9">
      <w:pPr>
        <w:spacing w:line="560" w:lineRule="exact"/>
        <w:ind w:left="9" w:firstLine="497"/>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满足行业相关规范、规定要求，通过采购人组织的验收。</w:t>
      </w:r>
    </w:p>
    <w:p w14:paraId="3B4FD3C3">
      <w:pPr>
        <w:spacing w:line="560" w:lineRule="exact"/>
        <w:ind w:left="500"/>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w:t>
      </w:r>
      <w:r>
        <w:rPr>
          <w:rFonts w:hint="eastAsia" w:ascii="宋体" w:hAnsi="宋体" w:eastAsia="宋体" w:cs="宋体"/>
          <w:color w:val="auto"/>
          <w:spacing w:val="-3"/>
          <w:sz w:val="24"/>
          <w:szCs w:val="24"/>
          <w:lang w:eastAsia="zh-CN"/>
        </w:rPr>
        <w:t>三</w:t>
      </w:r>
      <w:r>
        <w:rPr>
          <w:rFonts w:ascii="宋体" w:hAnsi="宋体" w:eastAsia="宋体" w:cs="宋体"/>
          <w:color w:val="auto"/>
          <w:spacing w:val="-3"/>
          <w:sz w:val="24"/>
          <w:szCs w:val="24"/>
          <w:lang w:eastAsia="zh-CN"/>
        </w:rPr>
        <w:t>）款项结算</w:t>
      </w:r>
    </w:p>
    <w:p w14:paraId="007BB2DD">
      <w:pPr>
        <w:spacing w:line="560" w:lineRule="exact"/>
        <w:ind w:left="9" w:firstLine="49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1.结算单位：银行转账，由采购人负责结算。在付款前，供应商必须开具与合同金额相应的发票给采购人。</w:t>
      </w:r>
    </w:p>
    <w:p w14:paraId="248985A7">
      <w:pPr>
        <w:spacing w:line="560" w:lineRule="exact"/>
        <w:ind w:left="9" w:firstLine="497"/>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2.付款方式：</w:t>
      </w:r>
    </w:p>
    <w:p w14:paraId="4AD92871">
      <w:pPr>
        <w:spacing w:line="560" w:lineRule="exact"/>
        <w:ind w:left="9"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（1）.自合同签订后，达到付款条件起10个工作日内，支付合同总金额的40.0%；</w:t>
      </w:r>
    </w:p>
    <w:p w14:paraId="5058955C">
      <w:pPr>
        <w:spacing w:line="560" w:lineRule="exact"/>
        <w:ind w:left="9"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（2）.全部工作完成并通过验收后，达到付款条件起10个工作日内，支付合同总金额的</w:t>
      </w:r>
      <w:r>
        <w:rPr>
          <w:rFonts w:hint="eastAsia" w:ascii="宋体" w:hAnsi="宋体" w:eastAsia="宋体" w:cs="宋体"/>
          <w:color w:val="auto"/>
          <w:spacing w:val="-1"/>
          <w:sz w:val="24"/>
          <w:szCs w:val="24"/>
          <w:lang w:val="en-US" w:eastAsia="zh-CN"/>
        </w:rPr>
        <w:t>6</w:t>
      </w:r>
      <w:r>
        <w:rPr>
          <w:rFonts w:hint="eastAsia" w:ascii="宋体" w:hAnsi="宋体" w:eastAsia="宋体" w:cs="宋体"/>
          <w:color w:val="auto"/>
          <w:spacing w:val="-1"/>
          <w:sz w:val="24"/>
          <w:szCs w:val="24"/>
          <w:lang w:eastAsia="zh-CN"/>
        </w:rPr>
        <w:t>0.0%；</w:t>
      </w:r>
    </w:p>
    <w:p w14:paraId="53E7EE11">
      <w:pPr>
        <w:spacing w:line="560" w:lineRule="exact"/>
        <w:ind w:left="13"/>
        <w:rPr>
          <w:rFonts w:hint="eastAsia" w:ascii="宋体" w:hAnsi="宋体" w:eastAsia="宋体" w:cs="宋体"/>
          <w:color w:val="auto"/>
          <w:sz w:val="24"/>
          <w:szCs w:val="24"/>
          <w:lang w:eastAsia="zh-CN"/>
        </w:rPr>
      </w:pPr>
      <w:r>
        <w:rPr>
          <w:rFonts w:hint="eastAsia" w:ascii="宋体" w:hAnsi="宋体" w:eastAsia="宋体" w:cs="宋体"/>
          <w:b/>
          <w:bCs/>
          <w:color w:val="auto"/>
          <w:spacing w:val="-6"/>
          <w:sz w:val="24"/>
          <w:szCs w:val="24"/>
          <w:lang w:eastAsia="zh-CN"/>
        </w:rPr>
        <w:t>六</w:t>
      </w:r>
      <w:r>
        <w:rPr>
          <w:rFonts w:ascii="宋体" w:hAnsi="宋体" w:eastAsia="宋体" w:cs="宋体"/>
          <w:b/>
          <w:bCs/>
          <w:color w:val="auto"/>
          <w:spacing w:val="-6"/>
          <w:sz w:val="24"/>
          <w:szCs w:val="24"/>
          <w:lang w:eastAsia="zh-CN"/>
        </w:rPr>
        <w:t>、其他</w:t>
      </w:r>
    </w:p>
    <w:p w14:paraId="03A4F4D2">
      <w:pPr>
        <w:spacing w:line="560" w:lineRule="exact"/>
        <w:ind w:left="50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1.按《中华人民共和国民法典》中的相关</w:t>
      </w:r>
      <w:r>
        <w:rPr>
          <w:rFonts w:ascii="宋体" w:hAnsi="宋体" w:eastAsia="宋体" w:cs="宋体"/>
          <w:color w:val="auto"/>
          <w:spacing w:val="-2"/>
          <w:sz w:val="24"/>
          <w:szCs w:val="24"/>
          <w:lang w:eastAsia="zh-CN"/>
        </w:rPr>
        <w:t>条款执行。</w:t>
      </w:r>
    </w:p>
    <w:p w14:paraId="6A50CC51">
      <w:pPr>
        <w:spacing w:line="560" w:lineRule="exact"/>
        <w:ind w:left="9" w:firstLine="482"/>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2.未按合同要求提供产品或产品质量不能</w:t>
      </w:r>
      <w:r>
        <w:rPr>
          <w:rFonts w:ascii="宋体" w:hAnsi="宋体" w:eastAsia="宋体" w:cs="宋体"/>
          <w:color w:val="auto"/>
          <w:spacing w:val="-1"/>
          <w:sz w:val="24"/>
          <w:szCs w:val="24"/>
          <w:lang w:eastAsia="zh-CN"/>
        </w:rPr>
        <w:t>满足技术要求，采购人有权终止合同，并对</w:t>
      </w:r>
      <w:r>
        <w:rPr>
          <w:rFonts w:ascii="宋体" w:hAnsi="宋体" w:eastAsia="宋体" w:cs="宋体"/>
          <w:color w:val="auto"/>
          <w:sz w:val="24"/>
          <w:szCs w:val="24"/>
          <w:lang w:eastAsia="zh-CN"/>
        </w:rPr>
        <w:t>供方违约行为进行追究，同时按《中华人民共和国政府采购法</w:t>
      </w:r>
      <w:r>
        <w:rPr>
          <w:rFonts w:ascii="宋体" w:hAnsi="宋体" w:eastAsia="宋体" w:cs="宋体"/>
          <w:color w:val="auto"/>
          <w:spacing w:val="-1"/>
          <w:sz w:val="24"/>
          <w:szCs w:val="24"/>
          <w:lang w:eastAsia="zh-CN"/>
        </w:rPr>
        <w:t>》的有关规定进行处罚。</w:t>
      </w:r>
    </w:p>
    <w:p w14:paraId="38BB29D3">
      <w:pPr>
        <w:spacing w:line="560" w:lineRule="exact"/>
        <w:ind w:left="32" w:firstLine="46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3.成交供应商不得将项目任意事项转包或分包，否则采购人有权依据《中华人民共和国民法典》有关条款及合同约定终止合同，并要求</w:t>
      </w:r>
      <w:r>
        <w:rPr>
          <w:rFonts w:hint="eastAsia" w:ascii="宋体" w:hAnsi="宋体" w:eastAsia="宋体" w:cs="宋体"/>
          <w:color w:val="auto"/>
          <w:spacing w:val="-1"/>
          <w:sz w:val="24"/>
          <w:szCs w:val="24"/>
          <w:lang w:eastAsia="zh-CN"/>
        </w:rPr>
        <w:t>供应商</w:t>
      </w:r>
      <w:r>
        <w:rPr>
          <w:rFonts w:ascii="宋体" w:hAnsi="宋体" w:eastAsia="宋体" w:cs="宋体"/>
          <w:color w:val="auto"/>
          <w:spacing w:val="-1"/>
          <w:sz w:val="24"/>
          <w:szCs w:val="24"/>
          <w:lang w:eastAsia="zh-CN"/>
        </w:rPr>
        <w:t>承担违约责</w:t>
      </w:r>
      <w:r>
        <w:rPr>
          <w:rFonts w:ascii="宋体" w:hAnsi="宋体" w:eastAsia="宋体" w:cs="宋体"/>
          <w:color w:val="auto"/>
          <w:spacing w:val="-2"/>
          <w:sz w:val="24"/>
          <w:szCs w:val="24"/>
          <w:lang w:eastAsia="zh-CN"/>
        </w:rPr>
        <w:t>任。</w:t>
      </w:r>
    </w:p>
    <w:p w14:paraId="7F405ACA">
      <w:pPr>
        <w:spacing w:line="560" w:lineRule="exact"/>
        <w:ind w:left="489"/>
        <w:outlineLvl w:val="1"/>
        <w:rPr>
          <w:rFonts w:hint="eastAsia" w:ascii="宋体" w:hAnsi="宋体" w:eastAsia="宋体" w:cs="宋体"/>
          <w:color w:val="auto"/>
          <w:sz w:val="24"/>
          <w:szCs w:val="24"/>
          <w:lang w:eastAsia="zh-CN"/>
        </w:rPr>
      </w:pPr>
      <w:bookmarkStart w:id="73" w:name="_Toc30424"/>
      <w:bookmarkStart w:id="74" w:name="_Toc12927"/>
      <w:r>
        <w:rPr>
          <w:rFonts w:ascii="宋体" w:hAnsi="宋体" w:eastAsia="宋体" w:cs="宋体"/>
          <w:b/>
          <w:bCs/>
          <w:color w:val="auto"/>
          <w:spacing w:val="-2"/>
          <w:sz w:val="24"/>
          <w:szCs w:val="24"/>
          <w:lang w:eastAsia="zh-CN"/>
        </w:rPr>
        <w:t>注：商务要求为实质性要求，不得负偏离，否则将被视为无效磋商响应文件。</w:t>
      </w:r>
      <w:bookmarkEnd w:id="73"/>
      <w:bookmarkEnd w:id="74"/>
    </w:p>
    <w:p w14:paraId="62E80119">
      <w:pPr>
        <w:spacing w:before="223" w:line="224" w:lineRule="auto"/>
        <w:ind w:left="3155"/>
        <w:outlineLvl w:val="0"/>
        <w:rPr>
          <w:rFonts w:hint="eastAsia" w:ascii="宋体" w:hAnsi="宋体" w:eastAsia="宋体" w:cs="宋体"/>
          <w:b/>
          <w:bCs/>
          <w:color w:val="auto"/>
          <w:spacing w:val="6"/>
          <w:sz w:val="35"/>
          <w:szCs w:val="35"/>
          <w:lang w:eastAsia="zh-CN"/>
        </w:rPr>
        <w:sectPr>
          <w:pgSz w:w="11906" w:h="16839"/>
          <w:pgMar w:top="1587" w:right="1417" w:bottom="1417" w:left="1417" w:header="1048" w:footer="810" w:gutter="0"/>
          <w:pgNumType w:fmt="numberInDash"/>
          <w:cols w:space="720" w:num="1"/>
        </w:sectPr>
      </w:pPr>
    </w:p>
    <w:p w14:paraId="797F16E3">
      <w:pPr>
        <w:numPr>
          <w:ilvl w:val="0"/>
          <w:numId w:val="1"/>
        </w:numPr>
        <w:spacing w:before="223" w:line="224" w:lineRule="auto"/>
        <w:ind w:left="3155"/>
        <w:outlineLvl w:val="0"/>
        <w:rPr>
          <w:rFonts w:hint="eastAsia" w:ascii="宋体" w:hAnsi="宋体" w:eastAsia="宋体" w:cs="宋体"/>
          <w:b/>
          <w:bCs/>
          <w:color w:val="auto"/>
          <w:spacing w:val="6"/>
          <w:sz w:val="35"/>
          <w:szCs w:val="35"/>
        </w:rPr>
      </w:pPr>
      <w:r>
        <w:rPr>
          <w:rFonts w:ascii="宋体" w:hAnsi="宋体" w:eastAsia="宋体" w:cs="宋体"/>
          <w:b/>
          <w:bCs/>
          <w:color w:val="auto"/>
          <w:spacing w:val="6"/>
          <w:sz w:val="35"/>
          <w:szCs w:val="35"/>
        </w:rPr>
        <w:t>合同条款及格式</w:t>
      </w:r>
      <w:bookmarkEnd w:id="69"/>
      <w:bookmarkEnd w:id="70"/>
    </w:p>
    <w:p w14:paraId="1B9DF781">
      <w:pPr>
        <w:tabs>
          <w:tab w:val="left" w:pos="1155"/>
        </w:tabs>
        <w:overflowPunct w:val="0"/>
        <w:topLinePunct/>
        <w:spacing w:line="500" w:lineRule="exact"/>
        <w:ind w:firstLine="513" w:firstLineChars="213"/>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第一节 合同条款</w:t>
      </w:r>
    </w:p>
    <w:p w14:paraId="162CDF37">
      <w:pPr>
        <w:tabs>
          <w:tab w:val="left" w:pos="1155"/>
        </w:tabs>
        <w:overflowPunct w:val="0"/>
        <w:topLinePunct/>
        <w:spacing w:line="500" w:lineRule="exact"/>
        <w:ind w:firstLine="513" w:firstLineChars="213"/>
        <w:rPr>
          <w:rFonts w:hint="eastAsia" w:ascii="宋体" w:hAnsi="宋体" w:eastAsia="宋体" w:cs="宋体"/>
          <w:b/>
          <w:bCs/>
          <w:color w:val="auto"/>
          <w:sz w:val="24"/>
          <w:szCs w:val="24"/>
        </w:rPr>
      </w:pPr>
      <w:bookmarkStart w:id="75" w:name="_Toc389553741"/>
      <w:bookmarkStart w:id="76" w:name="_Toc8194596"/>
      <w:r>
        <w:rPr>
          <w:rFonts w:hint="eastAsia" w:ascii="宋体" w:hAnsi="宋体" w:eastAsia="宋体" w:cs="宋体"/>
          <w:b/>
          <w:bCs/>
          <w:color w:val="auto"/>
          <w:sz w:val="24"/>
          <w:szCs w:val="24"/>
        </w:rPr>
        <w:t>1．词语定义</w:t>
      </w:r>
      <w:bookmarkEnd w:id="75"/>
      <w:bookmarkEnd w:id="76"/>
    </w:p>
    <w:p w14:paraId="527C022B">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本合同条款下述定义和解释仅限于本磋商文件使用。</w:t>
      </w:r>
    </w:p>
    <w:p w14:paraId="1D428FBB">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1.1 工作合同: 是指合同协议书、成交通知书、竞争性磋商文件、磋商响应文件、合同条款、竞争性磋商内容及服务要求、报价清单，以及构成合同组成部分的其它文件。</w:t>
      </w:r>
    </w:p>
    <w:p w14:paraId="1D90BEFE">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1.2 竞争性磋商内容及服务要求: 是本次评估及修编的依据，指中华人民共和国国家标准和国家发改委等主管部门颁布的现行标准、规范、规程、定额、办法、示例等，以及采购人有关书面要求。</w:t>
      </w:r>
    </w:p>
    <w:p w14:paraId="54FBE9BE">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1.3　成果报告: 指供应商按合同的规定而编写的有关本项目的专题报告。</w:t>
      </w:r>
    </w:p>
    <w:p w14:paraId="5F430533">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1.4　不可抗力：指采购人与供应商不能预见、或不能采取措施避免并不能克服的自然灾害或社会政治因素（如国内战争或Ⅶ级及其以上地震）等。</w:t>
      </w:r>
    </w:p>
    <w:p w14:paraId="292B53F0">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1.5　采购人风险：因不可抗力或应由采购人单方承担责任而产生的风险。</w:t>
      </w:r>
    </w:p>
    <w:p w14:paraId="7E3FF2EE">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1.6 合同文件及解释顺序</w:t>
      </w:r>
    </w:p>
    <w:p w14:paraId="76577F02">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合同文件应能互相解释，互为说明。除合同另有约定外，其组成和解释顺序如下：</w:t>
      </w:r>
    </w:p>
    <w:p w14:paraId="15B054F5">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1.6.1合同协议书及其附件（含评标期间和合同谈判过程中的澄清文件和补充资料；供应商提交的经采购人审核通过的工作大纲及进度计划以及双方协商同意的补充及修改文件等）；</w:t>
      </w:r>
    </w:p>
    <w:p w14:paraId="28B7FDC4">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1.6.2 成交通知书；</w:t>
      </w:r>
    </w:p>
    <w:p w14:paraId="358F1BF9">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1.6.3 竞争性磋商文件；</w:t>
      </w:r>
    </w:p>
    <w:p w14:paraId="4E30FC25">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1.6.4 磋商响应文件；</w:t>
      </w:r>
    </w:p>
    <w:p w14:paraId="4845E55E">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1.6.5 合同条款；</w:t>
      </w:r>
    </w:p>
    <w:p w14:paraId="3C7D1D64">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1.6.6 双方协商同意的变更、纪要、协议；</w:t>
      </w:r>
    </w:p>
    <w:p w14:paraId="26DD61CB">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1.6.7 采购人在《竞争性磋商文件》中提供的技术资料。</w:t>
      </w:r>
    </w:p>
    <w:p w14:paraId="15FD61C5">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当合同文件出现含糊不清或不相一致时，在不影响项目进度的情况下，由双方协商解决；双方意见仍不能一致的，按本合同条款第9.1条约定的办法解决。</w:t>
      </w:r>
    </w:p>
    <w:p w14:paraId="349C7ECF">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1.7　天: 指日历日。年、月、日按公历计算。</w:t>
      </w:r>
    </w:p>
    <w:p w14:paraId="72B9A689">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1.8　时间：本磋商文件所指时间均为北京时间。</w:t>
      </w:r>
    </w:p>
    <w:p w14:paraId="5736BFB8">
      <w:pPr>
        <w:tabs>
          <w:tab w:val="left" w:pos="1155"/>
        </w:tabs>
        <w:overflowPunct w:val="0"/>
        <w:topLinePunct/>
        <w:spacing w:line="500" w:lineRule="exact"/>
        <w:ind w:firstLine="513" w:firstLineChars="213"/>
        <w:rPr>
          <w:rFonts w:hint="eastAsia" w:ascii="宋体" w:hAnsi="宋体" w:eastAsia="宋体" w:cs="宋体"/>
          <w:b/>
          <w:bCs/>
          <w:color w:val="auto"/>
          <w:sz w:val="24"/>
          <w:szCs w:val="24"/>
          <w:lang w:eastAsia="zh-CN"/>
        </w:rPr>
      </w:pPr>
      <w:bookmarkStart w:id="77" w:name="_Toc8194597"/>
      <w:bookmarkStart w:id="78" w:name="_Toc389553742"/>
      <w:r>
        <w:rPr>
          <w:rFonts w:hint="eastAsia" w:ascii="宋体" w:hAnsi="宋体" w:eastAsia="宋体" w:cs="宋体"/>
          <w:b/>
          <w:bCs/>
          <w:color w:val="auto"/>
          <w:sz w:val="24"/>
          <w:szCs w:val="24"/>
          <w:lang w:eastAsia="zh-CN"/>
        </w:rPr>
        <w:t>2．双方责任</w:t>
      </w:r>
      <w:bookmarkEnd w:id="77"/>
      <w:bookmarkEnd w:id="78"/>
    </w:p>
    <w:p w14:paraId="6A65C9B0">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2.1 采购人责任</w:t>
      </w:r>
    </w:p>
    <w:p w14:paraId="5DF74897">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2.1.1 采购人应尊重供应商根据国家或行业有关标准规定进行工作的权力，不应提出与国家或行业标准、规定相抵触的要求；</w:t>
      </w:r>
    </w:p>
    <w:p w14:paraId="72A8B905">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2.1.2 采购人有义务配合供应商收集项目前期已形成的基础资料。</w:t>
      </w:r>
    </w:p>
    <w:p w14:paraId="4DCEF1CC">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2.1.3 采购人应按合同规定向供应商支付项目开展工作所需的费用；</w:t>
      </w:r>
    </w:p>
    <w:p w14:paraId="171EF80D">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2.1.4 采购人需要保护供应商的版权、未经供应商同意，采购人对供应商交付的报告不得复制或向第三方转让或用于本合同外的项目；</w:t>
      </w:r>
    </w:p>
    <w:p w14:paraId="1A1ED581">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2.2 供应商责任</w:t>
      </w:r>
    </w:p>
    <w:p w14:paraId="2BF173FB">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2.2.1 按照国家或行业现行标准、规程、规范、技术条例进行本采购项目的评估及修编工作，严格掌握工作内容； </w:t>
      </w:r>
    </w:p>
    <w:p w14:paraId="68FB2DE9">
      <w:pPr>
        <w:tabs>
          <w:tab w:val="left" w:pos="1155"/>
        </w:tabs>
        <w:overflowPunct w:val="0"/>
        <w:topLinePunct/>
        <w:spacing w:line="500" w:lineRule="exact"/>
        <w:ind w:firstLine="511" w:firstLineChars="213"/>
        <w:rPr>
          <w:rFonts w:hint="eastAsia" w:ascii="宋体" w:hAnsi="宋体" w:eastAsia="宋体" w:cs="宋体"/>
          <w:color w:val="auto"/>
          <w:sz w:val="24"/>
          <w:szCs w:val="24"/>
          <w:lang w:eastAsia="zh-CN"/>
        </w:rPr>
      </w:pPr>
      <w:r>
        <w:rPr>
          <w:rFonts w:hint="eastAsia" w:ascii="宋体" w:hAnsi="宋体" w:eastAsia="宋体" w:cs="宋体"/>
          <w:bCs/>
          <w:color w:val="auto"/>
          <w:sz w:val="24"/>
          <w:szCs w:val="24"/>
          <w:lang w:eastAsia="zh-CN"/>
        </w:rPr>
        <w:t>2.2.2进度计划的提交：供应商在接到成交通知书后14日内，向采购人提供工作大纲；</w:t>
      </w:r>
    </w:p>
    <w:p w14:paraId="071D39A9">
      <w:pPr>
        <w:tabs>
          <w:tab w:val="left" w:pos="1155"/>
        </w:tabs>
        <w:overflowPunct w:val="0"/>
        <w:topLinePunct/>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2.2.3 供应商应按照合同的规定和磋商响应文件中的承诺进行工作，并对提交的成果负责。</w:t>
      </w:r>
    </w:p>
    <w:p w14:paraId="0739BF19">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2.2.4供应商对于项目需要的基础资料应自行搜集，可能发生的费用应包含在响应报价中，采购人不再支付。</w:t>
      </w:r>
    </w:p>
    <w:p w14:paraId="4D64C61F">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2.2.5 转包和分包</w:t>
      </w:r>
    </w:p>
    <w:p w14:paraId="2E117B43">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（1）成交供应商不得将本合同转包。</w:t>
      </w:r>
    </w:p>
    <w:p w14:paraId="6FB297AC">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（2）成交供应商不得将主体工作分包给第三人。经采购人同意，成交供应商可将任务中有特殊要求的工作进行分包。</w:t>
      </w:r>
    </w:p>
    <w:p w14:paraId="317195A0">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（3）分包人的资质和能力均应与其承担的工程规模和标准相适应，分包人不得再将该分包项目再次分包或转包。</w:t>
      </w:r>
    </w:p>
    <w:p w14:paraId="6D85E394">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（4）即使采购人同意分包，也不应解除成交供应商人根据合同规定应承担的全部责任和义务，成交供应商应对其分包人的工作负全部责任。</w:t>
      </w:r>
    </w:p>
    <w:p w14:paraId="44789768">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（5）任何分包合同须在签订之日7天内报采购人备案。</w:t>
      </w:r>
    </w:p>
    <w:p w14:paraId="61554752">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（6）采购人对成交供应商与各分包人之间的法律和经济纠纷不承担任何责任和义务。</w:t>
      </w:r>
    </w:p>
    <w:p w14:paraId="1F9E0D20">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2.2.6人员保证与变更</w:t>
      </w:r>
    </w:p>
    <w:p w14:paraId="0D6A5387">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 供应商应安排磋商响应文件中承诺的人员投入工作，并在工作过程中保持人员的相对稳定。</w:t>
      </w:r>
    </w:p>
    <w:p w14:paraId="43131FC9">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 如果供应商人员不能胜任工作、渎职或从事其他违法活动，采购人有权以书面形式提出更换要求，供应商应立即派出具有同等资历的人员替换；若非因上述原因，供应商有权拒绝。供应商在事先取得采购人的同意后可以更换人员，但应符合合同规定的资历要求，否则，采购人有权拒绝。</w:t>
      </w:r>
    </w:p>
    <w:p w14:paraId="4FB72F45">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 供应商的工作进度没有达到磋商响应文件中承诺的进度计划时，采购人有权提出要求增加人员，供应商应立即安排，其费用被认为已包含在合同价格之中。</w:t>
      </w:r>
    </w:p>
    <w:p w14:paraId="419D4E52">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 由于采购人提出加快工作进度，提前完成而增加人员时，其费用应另外计列。</w:t>
      </w:r>
    </w:p>
    <w:p w14:paraId="4AD27AFA">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2.2.7 供应商未经采购人同意不得向第三方扩散、转让采购人提交的报告等技术经济资料。</w:t>
      </w:r>
    </w:p>
    <w:p w14:paraId="07C4A4D6">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2.2.8对于供应商在工作过程中发生的人员伤亡，或者造成第三方的人员伤亡，或财产损失，或由此而引起的其他一切损害和损失，采购人均不承担责任，由供应商负责。</w:t>
      </w:r>
    </w:p>
    <w:p w14:paraId="1DF45B51">
      <w:pPr>
        <w:tabs>
          <w:tab w:val="left" w:pos="1155"/>
        </w:tabs>
        <w:overflowPunct w:val="0"/>
        <w:topLinePunct/>
        <w:spacing w:line="500" w:lineRule="exact"/>
        <w:ind w:firstLine="513" w:firstLineChars="213"/>
        <w:rPr>
          <w:rFonts w:hint="eastAsia" w:ascii="宋体" w:hAnsi="宋体" w:eastAsia="宋体" w:cs="宋体"/>
          <w:b/>
          <w:bCs/>
          <w:color w:val="auto"/>
          <w:sz w:val="24"/>
          <w:szCs w:val="24"/>
          <w:lang w:eastAsia="zh-CN"/>
        </w:rPr>
      </w:pPr>
      <w:bookmarkStart w:id="79" w:name="_Toc8194598"/>
      <w:bookmarkStart w:id="80" w:name="_Toc389553743"/>
      <w:r>
        <w:rPr>
          <w:rFonts w:hint="eastAsia" w:ascii="宋体" w:hAnsi="宋体" w:eastAsia="宋体" w:cs="宋体"/>
          <w:b/>
          <w:bCs/>
          <w:color w:val="auto"/>
          <w:sz w:val="24"/>
          <w:szCs w:val="24"/>
          <w:lang w:eastAsia="zh-CN"/>
        </w:rPr>
        <w:t>3．工作进度要求</w:t>
      </w:r>
      <w:bookmarkEnd w:id="79"/>
      <w:bookmarkEnd w:id="80"/>
    </w:p>
    <w:p w14:paraId="42600765">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供应商应于</w:t>
      </w:r>
      <w:r>
        <w:rPr>
          <w:rFonts w:hint="eastAsia" w:ascii="宋体" w:hAnsi="宋体" w:eastAsia="宋体" w:cs="宋体"/>
          <w:bCs/>
          <w:color w:val="auto"/>
          <w:sz w:val="24"/>
          <w:szCs w:val="24"/>
          <w:u w:val="none"/>
          <w:lang w:eastAsia="zh-CN"/>
        </w:rPr>
        <w:t>120日历天内</w:t>
      </w:r>
      <w:r>
        <w:rPr>
          <w:rFonts w:hint="eastAsia" w:ascii="宋体" w:hAnsi="宋体" w:eastAsia="宋体" w:cs="宋体"/>
          <w:bCs/>
          <w:color w:val="auto"/>
          <w:sz w:val="24"/>
          <w:szCs w:val="24"/>
          <w:lang w:eastAsia="zh-CN"/>
        </w:rPr>
        <w:t>完成成果报告终稿的报送工作。</w:t>
      </w:r>
    </w:p>
    <w:p w14:paraId="790886C7">
      <w:pPr>
        <w:tabs>
          <w:tab w:val="left" w:pos="1155"/>
        </w:tabs>
        <w:overflowPunct w:val="0"/>
        <w:topLinePunct/>
        <w:spacing w:line="500" w:lineRule="exact"/>
        <w:ind w:firstLine="513" w:firstLineChars="213"/>
        <w:rPr>
          <w:rFonts w:hint="eastAsia" w:ascii="宋体" w:hAnsi="宋体" w:eastAsia="宋体" w:cs="宋体"/>
          <w:b/>
          <w:bCs/>
          <w:color w:val="auto"/>
          <w:sz w:val="24"/>
          <w:szCs w:val="24"/>
          <w:lang w:eastAsia="zh-CN"/>
        </w:rPr>
      </w:pPr>
      <w:bookmarkStart w:id="81" w:name="_Toc389553744"/>
      <w:bookmarkStart w:id="82" w:name="_Toc8194599"/>
      <w:r>
        <w:rPr>
          <w:rFonts w:hint="eastAsia" w:ascii="宋体" w:hAnsi="宋体" w:eastAsia="宋体" w:cs="宋体"/>
          <w:b/>
          <w:bCs/>
          <w:color w:val="auto"/>
          <w:sz w:val="24"/>
          <w:szCs w:val="24"/>
          <w:lang w:eastAsia="zh-CN"/>
        </w:rPr>
        <w:t>4．</w:t>
      </w:r>
      <w:bookmarkEnd w:id="81"/>
      <w:r>
        <w:rPr>
          <w:rFonts w:hint="eastAsia" w:ascii="宋体" w:hAnsi="宋体" w:eastAsia="宋体" w:cs="宋体"/>
          <w:b/>
          <w:bCs/>
          <w:color w:val="auto"/>
          <w:sz w:val="24"/>
          <w:szCs w:val="24"/>
          <w:lang w:eastAsia="zh-CN"/>
        </w:rPr>
        <w:t>提交的成果</w:t>
      </w:r>
      <w:bookmarkEnd w:id="82"/>
    </w:p>
    <w:p w14:paraId="57277F5F">
      <w:pPr>
        <w:spacing w:line="500" w:lineRule="exact"/>
        <w:ind w:firstLine="480" w:firstLineChars="200"/>
        <w:rPr>
          <w:rFonts w:hint="eastAsia" w:ascii="宋体" w:hAnsi="宋体" w:eastAsia="宋体" w:cs="宋体"/>
          <w:color w:val="auto"/>
          <w:sz w:val="24"/>
          <w:szCs w:val="24"/>
          <w:lang w:eastAsia="zh-CN"/>
        </w:rPr>
      </w:pPr>
      <w:bookmarkStart w:id="83" w:name="_Toc8194600"/>
      <w:bookmarkStart w:id="84" w:name="_Toc389553745"/>
      <w:r>
        <w:rPr>
          <w:rFonts w:hint="eastAsia" w:ascii="宋体" w:hAnsi="宋体" w:eastAsia="宋体" w:cs="宋体"/>
          <w:color w:val="auto"/>
          <w:sz w:val="24"/>
          <w:szCs w:val="24"/>
          <w:lang w:eastAsia="zh-CN"/>
        </w:rPr>
        <w:t>4.1.文本成果</w:t>
      </w:r>
    </w:p>
    <w:p w14:paraId="214E3BC0">
      <w:pPr>
        <w:spacing w:line="600" w:lineRule="exact"/>
        <w:ind w:left="492"/>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《陕西省秦岭水资源保护利用专项规划（2020-2025年）实施评估报告》。</w:t>
      </w:r>
    </w:p>
    <w:p w14:paraId="5156FF3A">
      <w:pPr>
        <w:spacing w:line="500" w:lineRule="exact"/>
        <w:ind w:firstLine="476"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《陕西省秦岭水资源保护利用专项规划（2026-2030年）》。</w:t>
      </w:r>
    </w:p>
    <w:p w14:paraId="7756EA90">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4.2.资料要求：</w:t>
      </w:r>
    </w:p>
    <w:p w14:paraId="5C717BC4">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所有成果须通过采购人初步验收和上级审查验收。送审稿根据验收需求提交，最终成果按纸质版20套、电子版2套提交。</w:t>
      </w:r>
    </w:p>
    <w:p w14:paraId="08A5E5F3">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注：（1）供应商根据采购人所需数量按时完成成果资料的提交。</w:t>
      </w:r>
    </w:p>
    <w:p w14:paraId="5F73434A">
      <w:pPr>
        <w:tabs>
          <w:tab w:val="left" w:pos="1155"/>
        </w:tabs>
        <w:overflowPunct w:val="0"/>
        <w:topLinePunct/>
        <w:spacing w:line="500" w:lineRule="exact"/>
        <w:ind w:firstLine="960" w:firstLineChars="4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（2）供应商向采购人提交最终成果报告，同时提供相应成果的电子版（电子版应保持原有文件的格式，即：文字部分WORD格式，图纸CAD格式，电子表格保留原有链接等）。</w:t>
      </w:r>
    </w:p>
    <w:p w14:paraId="63E94792">
      <w:pPr>
        <w:tabs>
          <w:tab w:val="left" w:pos="1155"/>
        </w:tabs>
        <w:overflowPunct w:val="0"/>
        <w:topLinePunct/>
        <w:spacing w:line="500" w:lineRule="exact"/>
        <w:ind w:firstLine="513" w:firstLineChars="213"/>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5．其它服务</w:t>
      </w:r>
      <w:bookmarkEnd w:id="83"/>
      <w:bookmarkEnd w:id="84"/>
    </w:p>
    <w:p w14:paraId="076B9624">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bookmarkStart w:id="85" w:name="_Toc389553746"/>
      <w:r>
        <w:rPr>
          <w:rFonts w:hint="eastAsia" w:ascii="宋体" w:hAnsi="宋体" w:eastAsia="宋体" w:cs="宋体"/>
          <w:bCs/>
          <w:color w:val="auto"/>
          <w:sz w:val="24"/>
          <w:szCs w:val="24"/>
          <w:lang w:eastAsia="zh-CN"/>
        </w:rPr>
        <w:t>5.1其它服务包括但不限于以下工作：</w:t>
      </w:r>
    </w:p>
    <w:p w14:paraId="456B9E59">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（1）根据采购人要求的服务期提前交付的报告；</w:t>
      </w:r>
    </w:p>
    <w:p w14:paraId="4CA689CF">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（2）增加报告份数超过规定的部分。</w:t>
      </w:r>
    </w:p>
    <w:p w14:paraId="2C019CFF">
      <w:pPr>
        <w:tabs>
          <w:tab w:val="left" w:pos="1155"/>
        </w:tabs>
        <w:overflowPunct w:val="0"/>
        <w:topLinePunct/>
        <w:spacing w:line="500" w:lineRule="exact"/>
        <w:ind w:firstLine="513" w:firstLineChars="213"/>
        <w:rPr>
          <w:rFonts w:hint="eastAsia" w:ascii="宋体" w:hAnsi="宋体" w:eastAsia="宋体" w:cs="宋体"/>
          <w:b/>
          <w:bCs/>
          <w:color w:val="auto"/>
          <w:sz w:val="24"/>
          <w:szCs w:val="24"/>
          <w:lang w:eastAsia="zh-CN"/>
        </w:rPr>
      </w:pPr>
      <w:bookmarkStart w:id="86" w:name="_Toc8194601"/>
      <w:r>
        <w:rPr>
          <w:rFonts w:hint="eastAsia" w:ascii="宋体" w:hAnsi="宋体" w:eastAsia="宋体" w:cs="宋体"/>
          <w:b/>
          <w:bCs/>
          <w:color w:val="auto"/>
          <w:sz w:val="24"/>
          <w:szCs w:val="24"/>
          <w:lang w:eastAsia="zh-CN"/>
        </w:rPr>
        <w:t>6．合同价款支付</w:t>
      </w:r>
      <w:bookmarkEnd w:id="85"/>
      <w:bookmarkEnd w:id="86"/>
    </w:p>
    <w:p w14:paraId="54F0B176">
      <w:pPr>
        <w:spacing w:line="600" w:lineRule="exact"/>
        <w:ind w:left="9"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6.1</w:t>
      </w: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lang w:eastAsia="zh-CN"/>
        </w:rPr>
        <w:t>自合同签订后，达到付款条件起10个工作日内，支付合同总金额的</w:t>
      </w:r>
      <w:r>
        <w:rPr>
          <w:rFonts w:hint="eastAsia" w:ascii="宋体" w:hAnsi="宋体" w:eastAsia="宋体" w:cs="宋体"/>
          <w:color w:val="auto"/>
          <w:spacing w:val="-1"/>
          <w:sz w:val="24"/>
          <w:szCs w:val="24"/>
          <w:lang w:eastAsia="zh-CN"/>
        </w:rPr>
        <w:t>4</w:t>
      </w:r>
      <w:r>
        <w:rPr>
          <w:rFonts w:ascii="宋体" w:hAnsi="宋体" w:eastAsia="宋体" w:cs="宋体"/>
          <w:color w:val="auto"/>
          <w:spacing w:val="-1"/>
          <w:sz w:val="24"/>
          <w:szCs w:val="24"/>
          <w:lang w:eastAsia="zh-CN"/>
        </w:rPr>
        <w:t>0.0%</w:t>
      </w:r>
      <w:r>
        <w:rPr>
          <w:rFonts w:hint="eastAsia" w:ascii="宋体" w:hAnsi="宋体" w:eastAsia="宋体" w:cs="宋体"/>
          <w:color w:val="auto"/>
          <w:spacing w:val="-1"/>
          <w:sz w:val="24"/>
          <w:szCs w:val="24"/>
          <w:lang w:eastAsia="zh-CN"/>
        </w:rPr>
        <w:t>；</w:t>
      </w:r>
    </w:p>
    <w:p w14:paraId="3DDC2C2D">
      <w:pPr>
        <w:wordWrap w:val="0"/>
        <w:topLinePunct/>
        <w:spacing w:line="600" w:lineRule="exact"/>
        <w:ind w:left="9" w:firstLine="476"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6.</w:t>
      </w:r>
      <w:r>
        <w:rPr>
          <w:rFonts w:hint="eastAsia" w:ascii="宋体" w:hAnsi="宋体" w:eastAsia="宋体" w:cs="宋体"/>
          <w:color w:val="auto"/>
          <w:spacing w:val="-1"/>
          <w:sz w:val="24"/>
          <w:szCs w:val="24"/>
          <w:lang w:val="en-US" w:eastAsia="zh-CN"/>
        </w:rPr>
        <w:t xml:space="preserve">2 </w:t>
      </w:r>
      <w:r>
        <w:rPr>
          <w:rFonts w:ascii="宋体" w:hAnsi="宋体" w:eastAsia="宋体" w:cs="宋体"/>
          <w:color w:val="auto"/>
          <w:spacing w:val="-1"/>
          <w:sz w:val="24"/>
          <w:szCs w:val="24"/>
          <w:lang w:eastAsia="zh-CN"/>
        </w:rPr>
        <w:t>全部工作完成并通过验收后，达到付款条件起10个工作日内，支付合同总金额的</w:t>
      </w:r>
      <w:r>
        <w:rPr>
          <w:rFonts w:hint="eastAsia" w:ascii="宋体" w:hAnsi="宋体" w:eastAsia="宋体" w:cs="宋体"/>
          <w:color w:val="auto"/>
          <w:spacing w:val="-1"/>
          <w:sz w:val="24"/>
          <w:szCs w:val="24"/>
          <w:lang w:val="en-US" w:eastAsia="zh-CN"/>
        </w:rPr>
        <w:t>6</w:t>
      </w:r>
      <w:r>
        <w:rPr>
          <w:rFonts w:ascii="宋体" w:hAnsi="宋体" w:eastAsia="宋体" w:cs="宋体"/>
          <w:color w:val="auto"/>
          <w:spacing w:val="-1"/>
          <w:sz w:val="24"/>
          <w:szCs w:val="24"/>
          <w:lang w:eastAsia="zh-CN"/>
        </w:rPr>
        <w:t>0.0%</w:t>
      </w:r>
      <w:r>
        <w:rPr>
          <w:rFonts w:hint="eastAsia" w:ascii="宋体" w:hAnsi="宋体" w:eastAsia="宋体" w:cs="宋体"/>
          <w:bCs/>
          <w:color w:val="auto"/>
          <w:sz w:val="24"/>
          <w:szCs w:val="24"/>
          <w:lang w:eastAsia="zh-CN"/>
        </w:rPr>
        <w:t>。</w:t>
      </w:r>
    </w:p>
    <w:p w14:paraId="42979922">
      <w:pPr>
        <w:tabs>
          <w:tab w:val="left" w:pos="1155"/>
        </w:tabs>
        <w:overflowPunct w:val="0"/>
        <w:topLinePunct/>
        <w:spacing w:line="500" w:lineRule="exact"/>
        <w:ind w:firstLine="513" w:firstLineChars="213"/>
        <w:rPr>
          <w:rFonts w:hint="eastAsia" w:ascii="宋体" w:hAnsi="宋体" w:eastAsia="宋体" w:cs="宋体"/>
          <w:b/>
          <w:bCs/>
          <w:color w:val="auto"/>
          <w:sz w:val="24"/>
          <w:szCs w:val="24"/>
          <w:lang w:eastAsia="zh-CN"/>
        </w:rPr>
      </w:pPr>
      <w:bookmarkStart w:id="87" w:name="_Toc8194602"/>
      <w:bookmarkStart w:id="88" w:name="_Toc389553747"/>
      <w:r>
        <w:rPr>
          <w:rFonts w:hint="eastAsia" w:ascii="宋体" w:hAnsi="宋体" w:eastAsia="宋体" w:cs="宋体"/>
          <w:b/>
          <w:bCs/>
          <w:color w:val="auto"/>
          <w:sz w:val="24"/>
          <w:szCs w:val="24"/>
          <w:lang w:eastAsia="zh-CN"/>
        </w:rPr>
        <w:t>7．违约与赔偿</w:t>
      </w:r>
      <w:bookmarkEnd w:id="87"/>
      <w:bookmarkEnd w:id="88"/>
      <w:r>
        <w:rPr>
          <w:rFonts w:hint="eastAsia" w:ascii="宋体" w:hAnsi="宋体" w:eastAsia="宋体" w:cs="宋体"/>
          <w:b/>
          <w:bCs/>
          <w:color w:val="auto"/>
          <w:sz w:val="24"/>
          <w:szCs w:val="24"/>
          <w:lang w:eastAsia="zh-CN"/>
        </w:rPr>
        <w:t xml:space="preserve"> </w:t>
      </w:r>
    </w:p>
    <w:p w14:paraId="4CDA7E93">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7.1 采购人或供应商违反合同规定造成损失的应承担违约责任；</w:t>
      </w:r>
    </w:p>
    <w:p w14:paraId="7536A358">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7.2 因成果报告深度不够、资料不足而被要求返工从而造成问题的，除由供应商负责继续完善报告外，采购人还可视造成的时间延误和费用损失，计扣供应商合同价10%～20%的违约金。</w:t>
      </w:r>
    </w:p>
    <w:p w14:paraId="4C254DEB">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7.3 由于供应商自身原因，延误了本磋商文件规定的报告交付时间，视延误情况酌情扣除费用的1～5%。</w:t>
      </w:r>
    </w:p>
    <w:p w14:paraId="4E2B2063">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7.4 采购人违约变更委托项目、规模、条件，未按期提交资料或提交资料错误及对所提资料作较大修改，以致造成供应商返工或增加工作量时，双方除需另行协商签订补充合同、重新明确有关条款外，采购人应按供应商所耗工作量向供应商支付返工费或追加工作量的补偿；</w:t>
      </w:r>
    </w:p>
    <w:p w14:paraId="67866502">
      <w:pPr>
        <w:tabs>
          <w:tab w:val="left" w:pos="1155"/>
        </w:tabs>
        <w:overflowPunct w:val="0"/>
        <w:topLinePunct/>
        <w:spacing w:line="500" w:lineRule="exact"/>
        <w:ind w:firstLine="513" w:firstLineChars="213"/>
        <w:rPr>
          <w:rFonts w:hint="eastAsia" w:ascii="宋体" w:hAnsi="宋体" w:eastAsia="宋体" w:cs="宋体"/>
          <w:b/>
          <w:bCs/>
          <w:color w:val="auto"/>
          <w:sz w:val="24"/>
          <w:szCs w:val="24"/>
          <w:lang w:eastAsia="zh-CN"/>
        </w:rPr>
      </w:pPr>
      <w:bookmarkStart w:id="89" w:name="_Toc389553748"/>
      <w:bookmarkStart w:id="90" w:name="_Toc8194603"/>
      <w:r>
        <w:rPr>
          <w:rFonts w:hint="eastAsia" w:ascii="宋体" w:hAnsi="宋体" w:eastAsia="宋体" w:cs="宋体"/>
          <w:b/>
          <w:bCs/>
          <w:color w:val="auto"/>
          <w:sz w:val="24"/>
          <w:szCs w:val="24"/>
          <w:lang w:eastAsia="zh-CN"/>
        </w:rPr>
        <w:t>8．报告的交付</w:t>
      </w:r>
      <w:bookmarkEnd w:id="89"/>
      <w:bookmarkEnd w:id="90"/>
    </w:p>
    <w:p w14:paraId="29DDDEE9">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供应商根据有关报告的出版份数规定和双方根据本项目磋商文件和响应性文件约定的报告交付时间向采购人提供报告。</w:t>
      </w:r>
    </w:p>
    <w:p w14:paraId="3FBD5AAD">
      <w:pPr>
        <w:tabs>
          <w:tab w:val="left" w:pos="1155"/>
        </w:tabs>
        <w:overflowPunct w:val="0"/>
        <w:topLinePunct/>
        <w:spacing w:line="500" w:lineRule="exact"/>
        <w:ind w:firstLine="513" w:firstLineChars="213"/>
        <w:rPr>
          <w:rFonts w:hint="eastAsia" w:ascii="宋体" w:hAnsi="宋体" w:eastAsia="宋体" w:cs="宋体"/>
          <w:b/>
          <w:bCs/>
          <w:color w:val="auto"/>
          <w:sz w:val="24"/>
          <w:szCs w:val="24"/>
          <w:lang w:eastAsia="zh-CN"/>
        </w:rPr>
      </w:pPr>
      <w:bookmarkStart w:id="91" w:name="_Toc389553749"/>
      <w:bookmarkStart w:id="92" w:name="_Toc8194604"/>
      <w:r>
        <w:rPr>
          <w:rFonts w:hint="eastAsia" w:ascii="宋体" w:hAnsi="宋体" w:eastAsia="宋体" w:cs="宋体"/>
          <w:b/>
          <w:bCs/>
          <w:color w:val="auto"/>
          <w:sz w:val="24"/>
          <w:szCs w:val="24"/>
          <w:lang w:eastAsia="zh-CN"/>
        </w:rPr>
        <w:t>9．争议与索赔</w:t>
      </w:r>
      <w:bookmarkEnd w:id="91"/>
      <w:bookmarkEnd w:id="92"/>
    </w:p>
    <w:p w14:paraId="5E4C6401">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9.1 争议与索赔：采购人、供应商双方因合同发生争议时，双方应通过友好协商解决，协商不能达成协议，要求调解、仲裁、或诉讼的，采用调解或仲裁方式解决：</w:t>
      </w:r>
    </w:p>
    <w:p w14:paraId="33A56D4E">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（1）向水利行业主管部门请求调解；</w:t>
      </w:r>
    </w:p>
    <w:p w14:paraId="6C5F153C">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（2）向有管辖权的仲裁机关申请仲裁；</w:t>
      </w:r>
    </w:p>
    <w:p w14:paraId="16BE9F14">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仲裁期间，除与仲裁有关的部分外，双方应继续履行合同规定的各自的义务。</w:t>
      </w:r>
    </w:p>
    <w:p w14:paraId="29E9748B">
      <w:pPr>
        <w:tabs>
          <w:tab w:val="left" w:pos="1155"/>
        </w:tabs>
        <w:overflowPunct w:val="0"/>
        <w:topLinePunct/>
        <w:spacing w:line="500" w:lineRule="exact"/>
        <w:ind w:firstLine="513" w:firstLineChars="213"/>
        <w:rPr>
          <w:rFonts w:hint="eastAsia" w:ascii="宋体" w:hAnsi="宋体" w:eastAsia="宋体" w:cs="宋体"/>
          <w:b/>
          <w:bCs/>
          <w:color w:val="auto"/>
          <w:sz w:val="24"/>
          <w:szCs w:val="24"/>
          <w:lang w:eastAsia="zh-CN"/>
        </w:rPr>
      </w:pPr>
      <w:bookmarkStart w:id="93" w:name="_Toc389553750"/>
      <w:bookmarkStart w:id="94" w:name="_Toc8194605"/>
      <w:r>
        <w:rPr>
          <w:rFonts w:hint="eastAsia" w:ascii="宋体" w:hAnsi="宋体" w:eastAsia="宋体" w:cs="宋体"/>
          <w:b/>
          <w:bCs/>
          <w:color w:val="auto"/>
          <w:sz w:val="24"/>
          <w:szCs w:val="24"/>
          <w:lang w:eastAsia="zh-CN"/>
        </w:rPr>
        <w:t>10．其它</w:t>
      </w:r>
      <w:bookmarkEnd w:id="93"/>
      <w:bookmarkEnd w:id="94"/>
    </w:p>
    <w:p w14:paraId="7C28CDC3">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10.1 保险（如有时）：供应商办理自己在现场人员生命财产和有关设备的保险并支付一切费用；</w:t>
      </w:r>
    </w:p>
    <w:p w14:paraId="446AA6CE">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10.2 由于不可抗力因素致使合同无法履行时，双方应及时协商解决；</w:t>
      </w:r>
    </w:p>
    <w:p w14:paraId="4A8DF524">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10.3 供应商为本合同项目所采用的国家或地方标准图，由供应商自费向有关出版部门购买；</w:t>
      </w:r>
    </w:p>
    <w:p w14:paraId="43024AC8">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10.4 本合同未尽事宜，双方可签订补充协议作为附件，补充协议与合同具有同等法律效力；</w:t>
      </w:r>
    </w:p>
    <w:p w14:paraId="49FBB94A">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10.5 合同有效期：本合同经双方代表签字盖章后生效，在全部项目实施完成和双方结清所有合同费用后自行失效；</w:t>
      </w:r>
    </w:p>
    <w:p w14:paraId="59003588">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10.6 份数：合同正本2份，副本4份，合同正本、副本具有同等效力，由委托、被委托双方签字盖章后分别保存，份数由双方协定。</w:t>
      </w:r>
    </w:p>
    <w:p w14:paraId="78128097">
      <w:pPr>
        <w:pStyle w:val="4"/>
        <w:rPr>
          <w:rFonts w:hint="eastAsia" w:ascii="宋体" w:hAnsi="宋体" w:eastAsia="宋体" w:cs="宋体"/>
          <w:color w:val="auto"/>
          <w:sz w:val="24"/>
          <w:szCs w:val="24"/>
          <w:lang w:eastAsia="zh-CN"/>
        </w:rPr>
      </w:pPr>
    </w:p>
    <w:p w14:paraId="78DC070E">
      <w:pPr>
        <w:pStyle w:val="4"/>
        <w:rPr>
          <w:rFonts w:hint="eastAsia" w:ascii="宋体" w:hAnsi="宋体" w:eastAsia="宋体" w:cs="宋体"/>
          <w:color w:val="auto"/>
          <w:sz w:val="24"/>
          <w:szCs w:val="24"/>
          <w:lang w:eastAsia="zh-CN"/>
        </w:rPr>
      </w:pPr>
    </w:p>
    <w:p w14:paraId="2C079B00">
      <w:pPr>
        <w:rPr>
          <w:rFonts w:hint="eastAsia" w:ascii="宋体" w:hAnsi="宋体" w:eastAsia="宋体" w:cs="宋体"/>
          <w:color w:val="auto"/>
          <w:sz w:val="24"/>
          <w:szCs w:val="24"/>
          <w:lang w:eastAsia="zh-CN"/>
        </w:rPr>
        <w:sectPr>
          <w:pgSz w:w="11906" w:h="16838"/>
          <w:pgMar w:top="1587" w:right="1417" w:bottom="1417" w:left="1417" w:header="851" w:footer="850" w:gutter="284"/>
          <w:pgNumType w:fmt="numberInDash"/>
          <w:cols w:space="720" w:num="1"/>
          <w:docGrid w:linePitch="312" w:charSpace="0"/>
        </w:sectPr>
      </w:pPr>
    </w:p>
    <w:p w14:paraId="3AD20CAB">
      <w:pPr>
        <w:pStyle w:val="4"/>
        <w:rPr>
          <w:rFonts w:hint="eastAsia" w:ascii="宋体" w:hAnsi="宋体" w:eastAsia="宋体" w:cs="宋体"/>
          <w:color w:val="auto"/>
          <w:sz w:val="24"/>
          <w:szCs w:val="24"/>
          <w:lang w:eastAsia="zh-CN"/>
        </w:rPr>
      </w:pPr>
    </w:p>
    <w:p w14:paraId="273CC268">
      <w:pPr>
        <w:jc w:val="center"/>
        <w:rPr>
          <w:rFonts w:hint="eastAsia" w:ascii="宋体" w:hAnsi="宋体" w:eastAsia="宋体" w:cs="宋体"/>
          <w:b/>
          <w:color w:val="auto"/>
          <w:sz w:val="28"/>
          <w:szCs w:val="28"/>
          <w:lang w:eastAsia="zh-CN"/>
        </w:rPr>
      </w:pPr>
      <w:r>
        <w:rPr>
          <w:rFonts w:hint="eastAsia" w:ascii="宋体" w:hAnsi="宋体" w:eastAsia="宋体" w:cs="宋体"/>
          <w:b/>
          <w:bCs/>
          <w:color w:val="auto"/>
          <w:sz w:val="28"/>
          <w:szCs w:val="28"/>
          <w:lang w:eastAsia="zh-CN"/>
        </w:rPr>
        <w:t xml:space="preserve">第二节  </w:t>
      </w:r>
      <w:r>
        <w:rPr>
          <w:rFonts w:hint="eastAsia" w:ascii="宋体" w:hAnsi="宋体" w:eastAsia="宋体" w:cs="宋体"/>
          <w:b/>
          <w:color w:val="auto"/>
          <w:sz w:val="28"/>
          <w:szCs w:val="28"/>
          <w:lang w:eastAsia="zh-CN"/>
        </w:rPr>
        <w:t>合同协议书</w:t>
      </w:r>
    </w:p>
    <w:p w14:paraId="60FAD1CB">
      <w:pPr>
        <w:tabs>
          <w:tab w:val="left" w:pos="1155"/>
        </w:tabs>
        <w:overflowPunct w:val="0"/>
        <w:topLinePunct/>
        <w:spacing w:line="460" w:lineRule="exact"/>
        <w:ind w:firstLine="513" w:firstLineChars="213"/>
        <w:jc w:val="center"/>
        <w:rPr>
          <w:rFonts w:hint="eastAsia" w:ascii="宋体" w:hAnsi="宋体" w:eastAsia="宋体" w:cs="宋体"/>
          <w:b/>
          <w:bCs/>
          <w:color w:val="auto"/>
          <w:sz w:val="24"/>
          <w:szCs w:val="24"/>
          <w:lang w:eastAsia="zh-CN"/>
        </w:rPr>
      </w:pPr>
    </w:p>
    <w:p w14:paraId="114F3390">
      <w:pPr>
        <w:pStyle w:val="4"/>
        <w:spacing w:line="241" w:lineRule="auto"/>
        <w:rPr>
          <w:rFonts w:hint="eastAsia" w:ascii="宋体" w:hAnsi="宋体" w:eastAsia="宋体" w:cs="宋体"/>
          <w:color w:val="auto"/>
          <w:sz w:val="24"/>
          <w:szCs w:val="24"/>
          <w:lang w:eastAsia="zh-CN"/>
        </w:rPr>
      </w:pPr>
    </w:p>
    <w:p w14:paraId="2679D47C">
      <w:pPr>
        <w:pStyle w:val="4"/>
        <w:spacing w:line="242" w:lineRule="auto"/>
        <w:rPr>
          <w:rFonts w:hint="eastAsia" w:ascii="宋体" w:hAnsi="宋体" w:eastAsia="宋体" w:cs="宋体"/>
          <w:color w:val="auto"/>
          <w:sz w:val="24"/>
          <w:szCs w:val="24"/>
          <w:lang w:eastAsia="zh-CN"/>
        </w:rPr>
      </w:pPr>
    </w:p>
    <w:p w14:paraId="2AD9633A">
      <w:pPr>
        <w:pStyle w:val="4"/>
        <w:spacing w:line="242" w:lineRule="auto"/>
        <w:rPr>
          <w:rFonts w:hint="eastAsia" w:ascii="宋体" w:hAnsi="宋体" w:eastAsia="宋体" w:cs="宋体"/>
          <w:color w:val="auto"/>
          <w:sz w:val="24"/>
          <w:szCs w:val="24"/>
          <w:lang w:eastAsia="zh-CN"/>
        </w:rPr>
      </w:pPr>
    </w:p>
    <w:p w14:paraId="70C07B2A">
      <w:pPr>
        <w:pStyle w:val="4"/>
        <w:spacing w:line="242" w:lineRule="auto"/>
        <w:rPr>
          <w:rFonts w:hint="eastAsia" w:ascii="宋体" w:hAnsi="宋体" w:eastAsia="宋体" w:cs="宋体"/>
          <w:color w:val="auto"/>
          <w:sz w:val="24"/>
          <w:szCs w:val="24"/>
          <w:lang w:eastAsia="zh-CN"/>
        </w:rPr>
      </w:pPr>
    </w:p>
    <w:p w14:paraId="2341E4F5">
      <w:pPr>
        <w:pStyle w:val="4"/>
        <w:spacing w:line="242" w:lineRule="auto"/>
        <w:rPr>
          <w:rFonts w:hint="eastAsia" w:ascii="宋体" w:hAnsi="宋体" w:eastAsia="宋体" w:cs="宋体"/>
          <w:color w:val="auto"/>
          <w:sz w:val="24"/>
          <w:szCs w:val="24"/>
          <w:lang w:eastAsia="zh-CN"/>
        </w:rPr>
      </w:pPr>
    </w:p>
    <w:p w14:paraId="31F957A8">
      <w:pPr>
        <w:jc w:val="center"/>
        <w:rPr>
          <w:rFonts w:hint="eastAsia" w:ascii="宋体" w:hAnsi="宋体" w:eastAsia="宋体" w:cs="宋体"/>
          <w:color w:val="auto"/>
          <w:sz w:val="48"/>
          <w:szCs w:val="48"/>
          <w:lang w:eastAsia="zh-CN"/>
        </w:rPr>
      </w:pPr>
      <w:r>
        <w:rPr>
          <w:rFonts w:hint="eastAsia" w:ascii="宋体" w:hAnsi="宋体" w:eastAsia="宋体" w:cs="宋体"/>
          <w:b/>
          <w:color w:val="auto"/>
          <w:sz w:val="48"/>
          <w:szCs w:val="48"/>
          <w:lang w:eastAsia="zh-CN"/>
        </w:rPr>
        <w:t>技 术 服 务 合 同</w:t>
      </w:r>
    </w:p>
    <w:p w14:paraId="45A49AE7">
      <w:pPr>
        <w:rPr>
          <w:rFonts w:hint="eastAsia" w:ascii="宋体" w:hAnsi="宋体" w:eastAsia="宋体" w:cs="宋体"/>
          <w:color w:val="auto"/>
          <w:sz w:val="24"/>
          <w:szCs w:val="24"/>
          <w:lang w:eastAsia="zh-CN"/>
        </w:rPr>
      </w:pPr>
    </w:p>
    <w:p w14:paraId="56D765B6">
      <w:pPr>
        <w:rPr>
          <w:rFonts w:hint="eastAsia" w:ascii="宋体" w:hAnsi="宋体" w:eastAsia="宋体" w:cs="宋体"/>
          <w:color w:val="auto"/>
          <w:sz w:val="24"/>
          <w:szCs w:val="24"/>
          <w:lang w:eastAsia="zh-CN"/>
        </w:rPr>
      </w:pPr>
    </w:p>
    <w:p w14:paraId="2065D022">
      <w:pPr>
        <w:rPr>
          <w:rFonts w:hint="eastAsia" w:ascii="宋体" w:hAnsi="宋体" w:eastAsia="宋体" w:cs="宋体"/>
          <w:color w:val="auto"/>
          <w:sz w:val="24"/>
          <w:szCs w:val="24"/>
          <w:lang w:eastAsia="zh-CN"/>
        </w:rPr>
      </w:pPr>
    </w:p>
    <w:p w14:paraId="7CEE7A18">
      <w:pPr>
        <w:pStyle w:val="4"/>
        <w:rPr>
          <w:rFonts w:hint="eastAsia" w:ascii="宋体" w:hAnsi="宋体" w:eastAsia="宋体" w:cs="宋体"/>
          <w:color w:val="auto"/>
          <w:sz w:val="24"/>
          <w:szCs w:val="24"/>
          <w:lang w:eastAsia="zh-CN"/>
        </w:rPr>
      </w:pPr>
    </w:p>
    <w:p w14:paraId="63CEF170">
      <w:pPr>
        <w:rPr>
          <w:rFonts w:hint="eastAsia" w:ascii="宋体" w:hAnsi="宋体" w:eastAsia="宋体" w:cs="宋体"/>
          <w:color w:val="auto"/>
          <w:sz w:val="24"/>
          <w:szCs w:val="24"/>
          <w:lang w:eastAsia="zh-CN"/>
        </w:rPr>
      </w:pPr>
    </w:p>
    <w:p w14:paraId="1511464F">
      <w:pPr>
        <w:rPr>
          <w:rFonts w:hint="eastAsia" w:ascii="宋体" w:hAnsi="宋体" w:eastAsia="宋体" w:cs="宋体"/>
          <w:color w:val="auto"/>
          <w:sz w:val="24"/>
          <w:szCs w:val="24"/>
          <w:lang w:eastAsia="zh-CN"/>
        </w:rPr>
      </w:pPr>
    </w:p>
    <w:p w14:paraId="52C2F866">
      <w:pPr>
        <w:spacing w:line="360" w:lineRule="auto"/>
        <w:jc w:val="both"/>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项 目 名 称：</w:t>
      </w:r>
      <w:r>
        <w:rPr>
          <w:rFonts w:hint="eastAsia" w:ascii="宋体" w:hAnsi="宋体" w:eastAsia="宋体" w:cs="宋体"/>
          <w:b/>
          <w:color w:val="auto"/>
          <w:sz w:val="24"/>
          <w:szCs w:val="24"/>
          <w:u w:val="single"/>
          <w:lang w:eastAsia="zh-CN"/>
        </w:rPr>
        <w:t xml:space="preserve">                                                </w:t>
      </w:r>
    </w:p>
    <w:p w14:paraId="1CC047A2">
      <w:pPr>
        <w:tabs>
          <w:tab w:val="left" w:pos="8155"/>
        </w:tabs>
        <w:spacing w:line="360" w:lineRule="auto"/>
        <w:rPr>
          <w:rFonts w:hint="eastAsia" w:ascii="宋体" w:hAnsi="宋体" w:eastAsia="宋体" w:cs="宋体"/>
          <w:b/>
          <w:color w:val="auto"/>
          <w:sz w:val="24"/>
          <w:szCs w:val="24"/>
          <w:lang w:eastAsia="zh-CN"/>
        </w:rPr>
      </w:pPr>
    </w:p>
    <w:p w14:paraId="1788DEE1">
      <w:pPr>
        <w:spacing w:line="360" w:lineRule="auto"/>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lang w:eastAsia="zh-CN"/>
        </w:rPr>
        <w:t>合 同 编 号：</w:t>
      </w:r>
      <w:r>
        <w:rPr>
          <w:rFonts w:hint="eastAsia" w:ascii="宋体" w:hAnsi="宋体" w:eastAsia="宋体" w:cs="宋体"/>
          <w:b/>
          <w:color w:val="auto"/>
          <w:sz w:val="24"/>
          <w:szCs w:val="24"/>
          <w:u w:val="single"/>
          <w:lang w:eastAsia="zh-CN"/>
        </w:rPr>
        <w:t xml:space="preserve">                                                </w:t>
      </w:r>
    </w:p>
    <w:p w14:paraId="78DB2D16">
      <w:pPr>
        <w:pStyle w:val="7"/>
        <w:tabs>
          <w:tab w:val="left" w:pos="4473"/>
          <w:tab w:val="left" w:pos="8946"/>
        </w:tabs>
        <w:spacing w:line="360" w:lineRule="auto"/>
        <w:rPr>
          <w:rFonts w:hint="eastAsia" w:ascii="宋体" w:hAnsi="宋体" w:eastAsia="宋体" w:cs="宋体"/>
          <w:b/>
          <w:color w:val="auto"/>
          <w:sz w:val="24"/>
          <w:szCs w:val="24"/>
          <w:u w:val="single"/>
          <w:lang w:eastAsia="zh-CN"/>
        </w:rPr>
      </w:pPr>
    </w:p>
    <w:p w14:paraId="0B5D8C8C">
      <w:pPr>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采  购  人：</w:t>
      </w:r>
      <w:r>
        <w:rPr>
          <w:rFonts w:hint="eastAsia" w:ascii="宋体" w:hAnsi="宋体" w:eastAsia="宋体" w:cs="宋体"/>
          <w:b/>
          <w:color w:val="auto"/>
          <w:sz w:val="24"/>
          <w:szCs w:val="24"/>
          <w:u w:val="single"/>
          <w:lang w:eastAsia="zh-CN"/>
        </w:rPr>
        <w:t xml:space="preserve">                                                </w:t>
      </w:r>
    </w:p>
    <w:p w14:paraId="1EE58B89">
      <w:pPr>
        <w:spacing w:line="360" w:lineRule="auto"/>
        <w:rPr>
          <w:rFonts w:hint="eastAsia" w:ascii="宋体" w:hAnsi="宋体" w:eastAsia="宋体" w:cs="宋体"/>
          <w:b/>
          <w:color w:val="auto"/>
          <w:sz w:val="24"/>
          <w:szCs w:val="24"/>
          <w:lang w:eastAsia="zh-CN"/>
        </w:rPr>
      </w:pPr>
    </w:p>
    <w:p w14:paraId="6726D4D8">
      <w:pPr>
        <w:spacing w:line="360" w:lineRule="auto"/>
        <w:rPr>
          <w:rFonts w:hint="eastAsia" w:ascii="宋体" w:hAnsi="宋体" w:eastAsia="宋体" w:cs="宋体"/>
          <w:b/>
          <w:color w:val="auto"/>
          <w:sz w:val="24"/>
          <w:szCs w:val="24"/>
          <w:u w:val="single"/>
          <w:lang w:eastAsia="zh-CN"/>
        </w:rPr>
      </w:pPr>
      <w:r>
        <w:rPr>
          <w:rFonts w:hint="eastAsia" w:ascii="宋体" w:hAnsi="宋体" w:eastAsia="宋体" w:cs="宋体"/>
          <w:b/>
          <w:color w:val="auto"/>
          <w:sz w:val="24"/>
          <w:szCs w:val="24"/>
          <w:lang w:eastAsia="zh-CN"/>
        </w:rPr>
        <w:t>供  应  商：</w:t>
      </w:r>
      <w:r>
        <w:rPr>
          <w:rFonts w:hint="eastAsia" w:ascii="宋体" w:hAnsi="宋体" w:eastAsia="宋体" w:cs="宋体"/>
          <w:b/>
          <w:color w:val="auto"/>
          <w:sz w:val="24"/>
          <w:szCs w:val="24"/>
          <w:u w:val="single"/>
          <w:lang w:eastAsia="zh-CN"/>
        </w:rPr>
        <w:t xml:space="preserve">                                                 </w:t>
      </w:r>
    </w:p>
    <w:p w14:paraId="57C046A6">
      <w:pPr>
        <w:pStyle w:val="4"/>
        <w:spacing w:line="360" w:lineRule="auto"/>
        <w:rPr>
          <w:rFonts w:hint="eastAsia" w:ascii="宋体" w:hAnsi="宋体" w:eastAsia="宋体" w:cs="宋体"/>
          <w:color w:val="auto"/>
          <w:sz w:val="24"/>
          <w:szCs w:val="24"/>
          <w:lang w:eastAsia="zh-CN"/>
        </w:rPr>
      </w:pPr>
    </w:p>
    <w:p w14:paraId="06632287">
      <w:pPr>
        <w:spacing w:line="360" w:lineRule="auto"/>
        <w:ind w:right="468"/>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签 订 日 期：</w:t>
      </w:r>
      <w:r>
        <w:rPr>
          <w:rFonts w:hint="eastAsia" w:ascii="宋体" w:hAnsi="宋体" w:eastAsia="宋体" w:cs="宋体"/>
          <w:b/>
          <w:color w:val="auto"/>
          <w:sz w:val="24"/>
          <w:szCs w:val="24"/>
          <w:u w:val="single"/>
          <w:lang w:eastAsia="zh-CN"/>
        </w:rPr>
        <w:t xml:space="preserve">                                                </w:t>
      </w:r>
    </w:p>
    <w:p w14:paraId="24304ED1">
      <w:pPr>
        <w:spacing w:line="520" w:lineRule="exact"/>
        <w:ind w:right="468" w:firstLine="480" w:firstLineChars="200"/>
        <w:rPr>
          <w:rFonts w:hint="eastAsia" w:ascii="宋体" w:hAnsi="宋体" w:eastAsia="宋体" w:cs="宋体"/>
          <w:color w:val="auto"/>
          <w:sz w:val="24"/>
          <w:szCs w:val="24"/>
          <w:lang w:eastAsia="zh-CN"/>
        </w:rPr>
      </w:pPr>
    </w:p>
    <w:p w14:paraId="6C4C5D1F">
      <w:pPr>
        <w:spacing w:line="520" w:lineRule="exact"/>
        <w:ind w:right="468" w:firstLine="480" w:firstLineChars="200"/>
        <w:rPr>
          <w:rFonts w:hint="eastAsia" w:ascii="宋体" w:hAnsi="宋体" w:eastAsia="宋体" w:cs="宋体"/>
          <w:color w:val="auto"/>
          <w:sz w:val="24"/>
          <w:szCs w:val="24"/>
          <w:lang w:eastAsia="zh-CN"/>
        </w:rPr>
      </w:pPr>
    </w:p>
    <w:p w14:paraId="489D6D1D">
      <w:pPr>
        <w:spacing w:line="360" w:lineRule="auto"/>
        <w:rPr>
          <w:rFonts w:hint="eastAsia" w:ascii="宋体" w:hAnsi="宋体" w:eastAsia="宋体" w:cs="宋体"/>
          <w:bCs/>
          <w:color w:val="auto"/>
          <w:sz w:val="24"/>
          <w:szCs w:val="24"/>
          <w:lang w:eastAsia="zh-CN"/>
        </w:rPr>
      </w:pPr>
    </w:p>
    <w:p w14:paraId="5A6FDF4E">
      <w:pPr>
        <w:spacing w:line="360" w:lineRule="auto"/>
        <w:rPr>
          <w:rFonts w:hint="eastAsia" w:ascii="宋体" w:hAnsi="宋体" w:eastAsia="宋体" w:cs="宋体"/>
          <w:bCs/>
          <w:color w:val="auto"/>
          <w:sz w:val="24"/>
          <w:szCs w:val="24"/>
          <w:lang w:eastAsia="zh-CN"/>
        </w:rPr>
        <w:sectPr>
          <w:pgSz w:w="11906" w:h="16838"/>
          <w:pgMar w:top="1587" w:right="1417" w:bottom="1417" w:left="1417" w:header="851" w:footer="850" w:gutter="284"/>
          <w:pgNumType w:fmt="numberInDash"/>
          <w:cols w:space="720" w:num="1"/>
          <w:docGrid w:linePitch="312" w:charSpace="0"/>
        </w:sectPr>
      </w:pPr>
    </w:p>
    <w:p w14:paraId="10D69126">
      <w:pPr>
        <w:jc w:val="center"/>
        <w:rPr>
          <w:rFonts w:hint="eastAsia" w:ascii="宋体" w:hAnsi="宋体" w:eastAsia="宋体" w:cs="宋体"/>
          <w:b/>
          <w:color w:val="auto"/>
          <w:sz w:val="24"/>
          <w:szCs w:val="24"/>
          <w:lang w:eastAsia="zh-CN"/>
        </w:rPr>
      </w:pPr>
      <w:r>
        <w:rPr>
          <w:rFonts w:hint="eastAsia" w:ascii="宋体" w:hAnsi="宋体" w:eastAsia="宋体" w:cs="宋体"/>
          <w:b/>
          <w:bCs/>
          <w:color w:val="auto"/>
          <w:sz w:val="24"/>
          <w:szCs w:val="24"/>
          <w:lang w:eastAsia="zh-CN"/>
        </w:rPr>
        <w:t xml:space="preserve"> </w:t>
      </w:r>
      <w:r>
        <w:rPr>
          <w:rFonts w:hint="eastAsia" w:ascii="宋体" w:hAnsi="宋体" w:eastAsia="宋体" w:cs="宋体"/>
          <w:b/>
          <w:color w:val="auto"/>
          <w:sz w:val="24"/>
          <w:szCs w:val="24"/>
          <w:lang w:eastAsia="zh-CN"/>
        </w:rPr>
        <w:t>合同协议书</w:t>
      </w:r>
    </w:p>
    <w:p w14:paraId="128B222B">
      <w:pPr>
        <w:spacing w:line="400" w:lineRule="exact"/>
        <w:rPr>
          <w:rFonts w:hint="eastAsia" w:ascii="宋体" w:hAnsi="宋体" w:eastAsia="宋体" w:cs="宋体"/>
          <w:b/>
          <w:color w:val="auto"/>
          <w:sz w:val="24"/>
          <w:szCs w:val="24"/>
          <w:lang w:eastAsia="zh-CN"/>
        </w:rPr>
      </w:pPr>
    </w:p>
    <w:p w14:paraId="7EAA8A68">
      <w:pPr>
        <w:spacing w:line="500" w:lineRule="exact"/>
        <w:ind w:firstLine="600" w:firstLineChars="25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本协议由</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 </w:t>
      </w:r>
      <w:r>
        <w:rPr>
          <w:rFonts w:hint="eastAsia" w:ascii="宋体" w:hAnsi="宋体" w:eastAsia="宋体" w:cs="宋体"/>
          <w:bCs/>
          <w:color w:val="auto"/>
          <w:sz w:val="24"/>
          <w:szCs w:val="24"/>
          <w:lang w:eastAsia="zh-CN"/>
        </w:rPr>
        <w:t>（以下简称“采购人”）与</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（以下简称“供应商”）于</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年</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月</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 xml:space="preserve">日商定并签署。 </w:t>
      </w:r>
    </w:p>
    <w:p w14:paraId="6F8CC039">
      <w:pPr>
        <w:spacing w:line="500" w:lineRule="exact"/>
        <w:ind w:firstLine="600" w:firstLineChars="25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鉴于采购人拟进行</w:t>
      </w:r>
      <w:r>
        <w:rPr>
          <w:rFonts w:hint="eastAsia" w:ascii="宋体" w:hAnsi="宋体" w:eastAsia="宋体" w:cs="宋体"/>
          <w:b/>
          <w:color w:val="auto"/>
          <w:sz w:val="24"/>
          <w:szCs w:val="24"/>
          <w:u w:val="single"/>
          <w:lang w:eastAsia="zh-CN"/>
        </w:rPr>
        <w:t xml:space="preserve">  （项目名称）    </w:t>
      </w:r>
      <w:r>
        <w:rPr>
          <w:rFonts w:hint="eastAsia" w:ascii="宋体" w:hAnsi="宋体" w:eastAsia="宋体" w:cs="宋体"/>
          <w:bCs/>
          <w:color w:val="auto"/>
          <w:sz w:val="24"/>
          <w:szCs w:val="24"/>
          <w:lang w:eastAsia="zh-CN"/>
        </w:rPr>
        <w:t>，并通过</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年</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月</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日的《成交通知书》接受了成交供应商以人民币</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 xml:space="preserve">（大写） </w:t>
      </w:r>
      <w:r>
        <w:rPr>
          <w:rFonts w:hint="eastAsia" w:ascii="宋体" w:hAnsi="宋体" w:eastAsia="宋体" w:cs="宋体"/>
          <w:bCs/>
          <w:color w:val="auto"/>
          <w:sz w:val="24"/>
          <w:szCs w:val="24"/>
          <w:u w:val="single"/>
          <w:lang w:eastAsia="zh-CN"/>
        </w:rPr>
        <w:t>（￥  元）</w:t>
      </w:r>
      <w:r>
        <w:rPr>
          <w:rFonts w:hint="eastAsia" w:ascii="宋体" w:hAnsi="宋体" w:eastAsia="宋体" w:cs="宋体"/>
          <w:b/>
          <w:color w:val="auto"/>
          <w:sz w:val="24"/>
          <w:szCs w:val="24"/>
          <w:u w:val="single"/>
          <w:lang w:eastAsia="zh-CN"/>
        </w:rPr>
        <w:t xml:space="preserve"> </w:t>
      </w:r>
      <w:r>
        <w:rPr>
          <w:rFonts w:hint="eastAsia" w:ascii="宋体" w:hAnsi="宋体" w:eastAsia="宋体" w:cs="宋体"/>
          <w:bCs/>
          <w:color w:val="auto"/>
          <w:sz w:val="24"/>
          <w:szCs w:val="24"/>
          <w:lang w:eastAsia="zh-CN"/>
        </w:rPr>
        <w:t>为</w:t>
      </w:r>
      <w:r>
        <w:rPr>
          <w:rFonts w:hint="eastAsia" w:ascii="宋体" w:hAnsi="宋体" w:eastAsia="宋体" w:cs="宋体"/>
          <w:b/>
          <w:color w:val="auto"/>
          <w:sz w:val="24"/>
          <w:szCs w:val="24"/>
          <w:u w:val="single"/>
          <w:lang w:eastAsia="zh-CN"/>
        </w:rPr>
        <w:t xml:space="preserve">    （项目名称）            </w:t>
      </w:r>
      <w:r>
        <w:rPr>
          <w:rFonts w:hint="eastAsia" w:ascii="宋体" w:hAnsi="宋体" w:eastAsia="宋体" w:cs="宋体"/>
          <w:bCs/>
          <w:color w:val="auto"/>
          <w:sz w:val="24"/>
          <w:szCs w:val="24"/>
          <w:lang w:eastAsia="zh-CN"/>
        </w:rPr>
        <w:t>所做的响应文件，双方达成如下协议：</w:t>
      </w:r>
    </w:p>
    <w:p w14:paraId="05B74212">
      <w:pPr>
        <w:tabs>
          <w:tab w:val="left" w:pos="1155"/>
        </w:tabs>
        <w:overflowPunct w:val="0"/>
        <w:topLinePunct/>
        <w:spacing w:line="500" w:lineRule="exact"/>
        <w:ind w:firstLine="480" w:firstLineChars="200"/>
        <w:jc w:val="both"/>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1、供应商承担的工作内容：</w:t>
      </w:r>
    </w:p>
    <w:p w14:paraId="626E6DA6">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2、本合同服务期限及提交的成果资料：</w:t>
      </w:r>
    </w:p>
    <w:p w14:paraId="41717397">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（1）服务期限：</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 xml:space="preserve">                            </w:t>
      </w:r>
    </w:p>
    <w:p w14:paraId="386C2C1E">
      <w:pPr>
        <w:tabs>
          <w:tab w:val="left" w:pos="1155"/>
        </w:tabs>
        <w:overflowPunct w:val="0"/>
        <w:topLinePunct/>
        <w:spacing w:line="500" w:lineRule="exact"/>
        <w:ind w:firstLine="511" w:firstLineChars="213"/>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lang w:eastAsia="zh-CN"/>
        </w:rPr>
        <w:t>（2）提交的成果资料：</w:t>
      </w:r>
      <w:r>
        <w:rPr>
          <w:rFonts w:hint="eastAsia" w:ascii="宋体" w:hAnsi="宋体" w:eastAsia="宋体" w:cs="宋体"/>
          <w:bCs/>
          <w:color w:val="auto"/>
          <w:sz w:val="24"/>
          <w:szCs w:val="24"/>
          <w:u w:val="single"/>
          <w:lang w:eastAsia="zh-CN"/>
        </w:rPr>
        <w:t xml:space="preserve">                                                                                 </w:t>
      </w:r>
    </w:p>
    <w:p w14:paraId="28E54095">
      <w:pPr>
        <w:tabs>
          <w:tab w:val="left" w:pos="1155"/>
        </w:tabs>
        <w:overflowPunct w:val="0"/>
        <w:topLinePunct/>
        <w:spacing w:line="500" w:lineRule="exact"/>
        <w:ind w:firstLine="511" w:firstLineChars="213"/>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u w:val="single"/>
          <w:lang w:eastAsia="zh-CN"/>
        </w:rPr>
        <w:t xml:space="preserve">                                                                              </w:t>
      </w:r>
    </w:p>
    <w:p w14:paraId="7DEB6B1E">
      <w:pPr>
        <w:tabs>
          <w:tab w:val="left" w:pos="1155"/>
        </w:tabs>
        <w:overflowPunct w:val="0"/>
        <w:topLinePunct/>
        <w:spacing w:line="500" w:lineRule="exact"/>
        <w:ind w:firstLine="511" w:firstLineChars="213"/>
        <w:rPr>
          <w:rFonts w:hint="eastAsia" w:ascii="宋体" w:hAnsi="宋体" w:eastAsia="宋体" w:cs="宋体"/>
          <w:b/>
          <w:bCs/>
          <w:color w:val="auto"/>
          <w:sz w:val="24"/>
          <w:szCs w:val="24"/>
          <w:u w:val="single"/>
          <w:lang w:eastAsia="zh-CN"/>
        </w:rPr>
      </w:pP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 xml:space="preserve">        </w:t>
      </w:r>
    </w:p>
    <w:p w14:paraId="4B7959AE">
      <w:pPr>
        <w:spacing w:line="500" w:lineRule="exact"/>
        <w:ind w:right="468"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注：（1）供应商根据采购人所需数量按时完成成果资料的提交。</w:t>
      </w:r>
    </w:p>
    <w:p w14:paraId="097244C0">
      <w:pPr>
        <w:spacing w:line="500" w:lineRule="exact"/>
        <w:ind w:right="468" w:firstLine="960" w:firstLineChars="4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（2）供应商向采购人提交最终成果报告，同时提供相应成果的电子版（电子版应保持原有文件的格式，即：文字部分WORD格式，图纸CAD格式，电子表格保留原有链接等）。</w:t>
      </w:r>
    </w:p>
    <w:p w14:paraId="7FC439BC">
      <w:pPr>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3、下列文件作为本合同的组成部分：</w:t>
      </w:r>
    </w:p>
    <w:p w14:paraId="25E7E626">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（1）合同协议书及其附件（含评标期间和合同谈判过程中的澄清文件和补充资料；供应商提交的经采购人审核通过的工作大纲及进度计划以及双方协商同意的补充及修改文件等）；</w:t>
      </w:r>
    </w:p>
    <w:p w14:paraId="4C74F53A">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（2）成交通知书；</w:t>
      </w:r>
    </w:p>
    <w:p w14:paraId="3DF09F77">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（3）竞争性磋商文件；</w:t>
      </w:r>
    </w:p>
    <w:p w14:paraId="53227990">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（4）磋商响应文件；</w:t>
      </w:r>
    </w:p>
    <w:p w14:paraId="6C9E6147">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（5）合同条款；</w:t>
      </w:r>
    </w:p>
    <w:p w14:paraId="1306C413">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（6）双方协商同意的变更、纪要、协议；</w:t>
      </w:r>
    </w:p>
    <w:p w14:paraId="059CDA4F">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（7）采购人在《竞争性磋商文件》中提供的技术资料。</w:t>
      </w:r>
    </w:p>
    <w:p w14:paraId="6D6FAE29">
      <w:pPr>
        <w:spacing w:line="500" w:lineRule="exact"/>
        <w:ind w:firstLine="240" w:firstLineChars="1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上述文件互为补充和解释，如有不清或不一致之处，以上面所列顺序在前的为准。</w:t>
      </w:r>
    </w:p>
    <w:p w14:paraId="70795433">
      <w:pPr>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4、合同总价及支付方式</w:t>
      </w:r>
    </w:p>
    <w:p w14:paraId="79A02BB9">
      <w:pPr>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（1）本合同为</w:t>
      </w:r>
      <w:r>
        <w:rPr>
          <w:rFonts w:hint="eastAsia" w:ascii="宋体" w:hAnsi="宋体" w:eastAsia="宋体" w:cs="宋体"/>
          <w:b/>
          <w:color w:val="auto"/>
          <w:sz w:val="24"/>
          <w:szCs w:val="24"/>
          <w:u w:val="single"/>
          <w:lang w:eastAsia="zh-CN"/>
        </w:rPr>
        <w:t>固定总价合同</w:t>
      </w:r>
      <w:r>
        <w:rPr>
          <w:rFonts w:hint="eastAsia" w:ascii="宋体" w:hAnsi="宋体" w:eastAsia="宋体" w:cs="宋体"/>
          <w:bCs/>
          <w:color w:val="auto"/>
          <w:sz w:val="24"/>
          <w:szCs w:val="24"/>
          <w:lang w:eastAsia="zh-CN"/>
        </w:rPr>
        <w:t>，合同总价为人民币（大写</w:t>
      </w:r>
      <w:r>
        <w:rPr>
          <w:rFonts w:hint="eastAsia" w:ascii="宋体" w:hAnsi="宋体" w:eastAsia="宋体" w:cs="宋体"/>
          <w:bCs/>
          <w:color w:val="auto"/>
          <w:sz w:val="24"/>
          <w:szCs w:val="24"/>
          <w:u w:val="single"/>
          <w:lang w:eastAsia="zh-CN"/>
        </w:rPr>
        <w:t>）</w:t>
      </w:r>
      <w:r>
        <w:rPr>
          <w:rFonts w:hint="eastAsia" w:ascii="宋体" w:hAnsi="宋体" w:eastAsia="宋体" w:cs="宋体"/>
          <w:b/>
          <w:color w:val="auto"/>
          <w:sz w:val="24"/>
          <w:szCs w:val="24"/>
          <w:u w:val="single"/>
          <w:lang w:eastAsia="zh-CN"/>
        </w:rPr>
        <w:t xml:space="preserve">     </w:t>
      </w:r>
      <w:r>
        <w:rPr>
          <w:rFonts w:hint="eastAsia" w:ascii="宋体" w:hAnsi="宋体" w:eastAsia="宋体" w:cs="宋体"/>
          <w:bCs/>
          <w:color w:val="auto"/>
          <w:sz w:val="24"/>
          <w:szCs w:val="24"/>
          <w:lang w:eastAsia="zh-CN"/>
        </w:rPr>
        <w:t>（</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u w:val="single"/>
          <w:lang w:eastAsia="zh-CN"/>
        </w:rPr>
        <w:t xml:space="preserve">  </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元）。</w:t>
      </w:r>
    </w:p>
    <w:p w14:paraId="10BA5A83">
      <w:pPr>
        <w:spacing w:line="360" w:lineRule="auto"/>
        <w:ind w:firstLine="480" w:firstLineChars="200"/>
        <w:rPr>
          <w:rFonts w:hint="eastAsia" w:ascii="宋体" w:hAnsi="宋体" w:eastAsia="宋体" w:cs="宋体"/>
          <w:b/>
          <w:bCs/>
          <w:color w:val="auto"/>
          <w:sz w:val="24"/>
          <w:szCs w:val="24"/>
          <w:lang w:eastAsia="zh-CN"/>
        </w:rPr>
      </w:pPr>
      <w:r>
        <w:rPr>
          <w:rFonts w:hint="eastAsia" w:ascii="宋体" w:hAnsi="宋体" w:eastAsia="宋体" w:cs="宋体"/>
          <w:bCs/>
          <w:color w:val="auto"/>
          <w:sz w:val="24"/>
          <w:szCs w:val="24"/>
          <w:lang w:eastAsia="zh-CN"/>
        </w:rPr>
        <w:t>（2）合同支付方式和时间</w:t>
      </w:r>
    </w:p>
    <w:p w14:paraId="582F0245">
      <w:pPr>
        <w:spacing w:line="360" w:lineRule="auto"/>
        <w:ind w:firstLine="482"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合同价款支付方式</w:t>
      </w:r>
    </w:p>
    <w:tbl>
      <w:tblPr>
        <w:tblStyle w:val="14"/>
        <w:tblW w:w="4924" w:type="pct"/>
        <w:jc w:val="right"/>
        <w:tblLayout w:type="autofit"/>
        <w:tblCellMar>
          <w:top w:w="0" w:type="dxa"/>
          <w:left w:w="0" w:type="dxa"/>
          <w:bottom w:w="0" w:type="dxa"/>
          <w:right w:w="0" w:type="dxa"/>
        </w:tblCellMar>
      </w:tblPr>
      <w:tblGrid>
        <w:gridCol w:w="853"/>
        <w:gridCol w:w="4359"/>
        <w:gridCol w:w="1719"/>
        <w:gridCol w:w="2037"/>
      </w:tblGrid>
      <w:tr w14:paraId="70CD7F05">
        <w:tblPrEx>
          <w:tblCellMar>
            <w:top w:w="0" w:type="dxa"/>
            <w:left w:w="0" w:type="dxa"/>
            <w:bottom w:w="0" w:type="dxa"/>
            <w:right w:w="0" w:type="dxa"/>
          </w:tblCellMar>
        </w:tblPrEx>
        <w:trPr>
          <w:trHeight w:val="742" w:hRule="atLeast"/>
          <w:jc w:val="right"/>
        </w:trPr>
        <w:tc>
          <w:tcPr>
            <w:tcW w:w="476" w:type="pct"/>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1E76F120">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2429" w:type="pct"/>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540D2D38">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合同价款支付</w:t>
            </w:r>
          </w:p>
        </w:tc>
        <w:tc>
          <w:tcPr>
            <w:tcW w:w="958" w:type="pct"/>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188C99F5">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支付金额</w:t>
            </w:r>
          </w:p>
          <w:p w14:paraId="64FB12F6">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（万元）</w:t>
            </w:r>
          </w:p>
        </w:tc>
        <w:tc>
          <w:tcPr>
            <w:tcW w:w="1135" w:type="pct"/>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0F1341BC">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tc>
      </w:tr>
      <w:tr w14:paraId="43CF773E">
        <w:tblPrEx>
          <w:tblCellMar>
            <w:top w:w="0" w:type="dxa"/>
            <w:left w:w="0" w:type="dxa"/>
            <w:bottom w:w="0" w:type="dxa"/>
            <w:right w:w="0" w:type="dxa"/>
          </w:tblCellMar>
        </w:tblPrEx>
        <w:trPr>
          <w:trHeight w:val="860" w:hRule="exact"/>
          <w:jc w:val="right"/>
        </w:trPr>
        <w:tc>
          <w:tcPr>
            <w:tcW w:w="476" w:type="pct"/>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168EC5B9">
            <w:pPr>
              <w:jc w:val="center"/>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1</w:t>
            </w:r>
          </w:p>
        </w:tc>
        <w:tc>
          <w:tcPr>
            <w:tcW w:w="2429" w:type="pct"/>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7E441B0D">
            <w:pPr>
              <w:jc w:val="center"/>
              <w:rPr>
                <w:rFonts w:hint="eastAsia" w:ascii="宋体" w:hAnsi="宋体" w:eastAsia="宋体" w:cs="宋体"/>
                <w:b/>
                <w:bCs/>
                <w:color w:val="auto"/>
                <w:sz w:val="24"/>
                <w:szCs w:val="24"/>
                <w:lang w:eastAsia="zh-CN"/>
              </w:rPr>
            </w:pPr>
            <w:r>
              <w:rPr>
                <w:rFonts w:ascii="宋体" w:hAnsi="宋体" w:eastAsia="宋体" w:cs="宋体"/>
                <w:color w:val="auto"/>
                <w:spacing w:val="-1"/>
                <w:sz w:val="24"/>
                <w:szCs w:val="24"/>
                <w:lang w:eastAsia="zh-CN"/>
              </w:rPr>
              <w:t>自合同签订后，达到付款条件起10个工作日内，支付合同总金额的</w:t>
            </w:r>
            <w:r>
              <w:rPr>
                <w:rFonts w:hint="eastAsia" w:ascii="宋体" w:hAnsi="宋体" w:eastAsia="宋体" w:cs="宋体"/>
                <w:color w:val="auto"/>
                <w:spacing w:val="-1"/>
                <w:sz w:val="24"/>
                <w:szCs w:val="24"/>
                <w:lang w:eastAsia="zh-CN"/>
              </w:rPr>
              <w:t>4</w:t>
            </w:r>
            <w:r>
              <w:rPr>
                <w:rFonts w:ascii="宋体" w:hAnsi="宋体" w:eastAsia="宋体" w:cs="宋体"/>
                <w:color w:val="auto"/>
                <w:spacing w:val="-1"/>
                <w:sz w:val="24"/>
                <w:szCs w:val="24"/>
                <w:lang w:eastAsia="zh-CN"/>
              </w:rPr>
              <w:t>0.0%</w:t>
            </w:r>
            <w:r>
              <w:rPr>
                <w:rFonts w:hint="eastAsia" w:ascii="宋体" w:hAnsi="宋体" w:eastAsia="宋体" w:cs="宋体"/>
                <w:color w:val="auto"/>
                <w:spacing w:val="-1"/>
                <w:sz w:val="24"/>
                <w:szCs w:val="24"/>
                <w:lang w:eastAsia="zh-CN"/>
              </w:rPr>
              <w:t>；</w:t>
            </w:r>
          </w:p>
        </w:tc>
        <w:tc>
          <w:tcPr>
            <w:tcW w:w="958" w:type="pct"/>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15CEC18E">
            <w:pPr>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 </w:t>
            </w:r>
          </w:p>
        </w:tc>
        <w:tc>
          <w:tcPr>
            <w:tcW w:w="1135" w:type="pct"/>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37E41391">
            <w:pPr>
              <w:jc w:val="center"/>
              <w:rPr>
                <w:rFonts w:hint="eastAsia" w:ascii="宋体" w:hAnsi="宋体" w:eastAsia="宋体" w:cs="宋体"/>
                <w:b/>
                <w:color w:val="auto"/>
                <w:sz w:val="24"/>
                <w:szCs w:val="24"/>
                <w:lang w:eastAsia="zh-CN"/>
              </w:rPr>
            </w:pPr>
          </w:p>
        </w:tc>
      </w:tr>
      <w:tr w14:paraId="526C8B44">
        <w:tblPrEx>
          <w:tblCellMar>
            <w:top w:w="0" w:type="dxa"/>
            <w:left w:w="0" w:type="dxa"/>
            <w:bottom w:w="0" w:type="dxa"/>
            <w:right w:w="0" w:type="dxa"/>
          </w:tblCellMar>
        </w:tblPrEx>
        <w:trPr>
          <w:trHeight w:val="1066" w:hRule="exact"/>
          <w:jc w:val="right"/>
        </w:trPr>
        <w:tc>
          <w:tcPr>
            <w:tcW w:w="476" w:type="pct"/>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23E1DAD2">
            <w:pPr>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2</w:t>
            </w:r>
          </w:p>
        </w:tc>
        <w:tc>
          <w:tcPr>
            <w:tcW w:w="2429" w:type="pct"/>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2A947F56">
            <w:pPr>
              <w:jc w:val="center"/>
              <w:rPr>
                <w:rFonts w:hint="eastAsia"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全部工作完成并通过验收后，达到付款条件起10个工作日内，支付合同总金额的</w:t>
            </w:r>
            <w:r>
              <w:rPr>
                <w:rFonts w:hint="eastAsia" w:ascii="宋体" w:hAnsi="宋体" w:eastAsia="宋体" w:cs="宋体"/>
                <w:color w:val="auto"/>
                <w:spacing w:val="-1"/>
                <w:sz w:val="24"/>
                <w:szCs w:val="24"/>
                <w:lang w:val="en-US" w:eastAsia="zh-CN"/>
              </w:rPr>
              <w:t>6</w:t>
            </w:r>
            <w:r>
              <w:rPr>
                <w:rFonts w:ascii="宋体" w:hAnsi="宋体" w:eastAsia="宋体" w:cs="宋体"/>
                <w:color w:val="auto"/>
                <w:spacing w:val="-1"/>
                <w:sz w:val="24"/>
                <w:szCs w:val="24"/>
                <w:lang w:eastAsia="zh-CN"/>
              </w:rPr>
              <w:t>0.0%</w:t>
            </w:r>
            <w:r>
              <w:rPr>
                <w:rFonts w:hint="eastAsia" w:ascii="宋体" w:hAnsi="宋体" w:eastAsia="宋体" w:cs="宋体"/>
                <w:color w:val="auto"/>
                <w:spacing w:val="-1"/>
                <w:sz w:val="24"/>
                <w:szCs w:val="24"/>
                <w:lang w:eastAsia="zh-CN"/>
              </w:rPr>
              <w:t>；</w:t>
            </w:r>
          </w:p>
        </w:tc>
        <w:tc>
          <w:tcPr>
            <w:tcW w:w="958" w:type="pct"/>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1DE5BFF0">
            <w:pPr>
              <w:jc w:val="center"/>
              <w:rPr>
                <w:rFonts w:hint="eastAsia" w:ascii="宋体" w:hAnsi="宋体" w:eastAsia="宋体" w:cs="宋体"/>
                <w:b/>
                <w:color w:val="auto"/>
                <w:sz w:val="24"/>
                <w:szCs w:val="24"/>
                <w:lang w:eastAsia="zh-CN"/>
              </w:rPr>
            </w:pPr>
          </w:p>
        </w:tc>
        <w:tc>
          <w:tcPr>
            <w:tcW w:w="1135" w:type="pct"/>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12012EC9">
            <w:pPr>
              <w:pStyle w:val="4"/>
              <w:jc w:val="both"/>
              <w:rPr>
                <w:rFonts w:hint="eastAsia" w:ascii="宋体" w:hAnsi="宋体" w:eastAsia="宋体" w:cs="宋体"/>
                <w:b/>
                <w:bCs/>
                <w:color w:val="auto"/>
                <w:sz w:val="24"/>
                <w:szCs w:val="24"/>
                <w:lang w:eastAsia="zh-CN"/>
              </w:rPr>
            </w:pPr>
          </w:p>
        </w:tc>
      </w:tr>
    </w:tbl>
    <w:p w14:paraId="29279D06">
      <w:pPr>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5、知识产权归属</w:t>
      </w:r>
    </w:p>
    <w:p w14:paraId="6FBFC98A">
      <w:pPr>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本项目的研究成果归采购人与供应商共同所有，任何一方未经同意不得转让、出售或任意处理研究成果。</w:t>
      </w:r>
    </w:p>
    <w:p w14:paraId="2BA3B596">
      <w:pPr>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6、项目负责人：</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w:t>
      </w:r>
    </w:p>
    <w:p w14:paraId="4279F81C">
      <w:pPr>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7、采购人和供应商双方的责任和义务及违约条款遵照合同条款的规定。</w:t>
      </w:r>
    </w:p>
    <w:p w14:paraId="5C3021FD">
      <w:pPr>
        <w:tabs>
          <w:tab w:val="left" w:pos="1155"/>
        </w:tabs>
        <w:overflowPunct w:val="0"/>
        <w:topLinePunct/>
        <w:spacing w:line="500" w:lineRule="exact"/>
        <w:ind w:firstLine="511" w:firstLineChars="213"/>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8、本协议书由双方法定代表人或其委托代理人签署并加盖单位章后生效。任务完成以项目通过采购人上级部门审查验收为依据，验收过程中供应商因成果报告深度不够、资料不足而被要求返工的，对采购人工作造成影响的，除由供应商负责继续完善报告外，采购人还可视造成的时间延误和费用损失，由供应商承担合同价10%～20%的违约金。</w:t>
      </w:r>
    </w:p>
    <w:p w14:paraId="3D94BC41">
      <w:pPr>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9、本协议书一式</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
          <w:color w:val="auto"/>
          <w:sz w:val="24"/>
          <w:szCs w:val="24"/>
          <w:u w:val="single"/>
          <w:lang w:eastAsia="zh-CN"/>
        </w:rPr>
        <w:t>六</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份，其中正本</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
          <w:color w:val="auto"/>
          <w:sz w:val="24"/>
          <w:szCs w:val="24"/>
          <w:u w:val="single"/>
          <w:lang w:eastAsia="zh-CN"/>
        </w:rPr>
        <w:t>两</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份，双方各执</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
          <w:color w:val="auto"/>
          <w:sz w:val="24"/>
          <w:szCs w:val="24"/>
          <w:u w:val="single"/>
          <w:lang w:eastAsia="zh-CN"/>
        </w:rPr>
        <w:t>一</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份；副本</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
          <w:color w:val="auto"/>
          <w:sz w:val="24"/>
          <w:szCs w:val="24"/>
          <w:u w:val="single"/>
          <w:lang w:eastAsia="zh-CN"/>
        </w:rPr>
        <w:t>四</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lang w:eastAsia="zh-CN"/>
        </w:rPr>
        <w:t>份，双方各执</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两 </w:t>
      </w:r>
      <w:r>
        <w:rPr>
          <w:rFonts w:hint="eastAsia" w:ascii="宋体" w:hAnsi="宋体" w:eastAsia="宋体" w:cs="宋体"/>
          <w:bCs/>
          <w:color w:val="auto"/>
          <w:sz w:val="24"/>
          <w:szCs w:val="24"/>
          <w:lang w:eastAsia="zh-CN"/>
        </w:rPr>
        <w:t xml:space="preserve"> 份。</w:t>
      </w:r>
    </w:p>
    <w:p w14:paraId="0E06DF2F">
      <w:pPr>
        <w:spacing w:line="50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10、合同未尽事宜，双方另行签订补充协议。补充协议是合同的组成部分。</w:t>
      </w:r>
    </w:p>
    <w:p w14:paraId="38ACD22F">
      <w:pPr>
        <w:spacing w:line="500" w:lineRule="exact"/>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 （以下无正文，仅供签署）                 </w:t>
      </w:r>
    </w:p>
    <w:p w14:paraId="5908332F">
      <w:pPr>
        <w:spacing w:line="400" w:lineRule="exact"/>
        <w:rPr>
          <w:rFonts w:hint="eastAsia" w:ascii="宋体" w:hAnsi="宋体" w:eastAsia="宋体" w:cs="宋体"/>
          <w:bCs/>
          <w:color w:val="auto"/>
          <w:sz w:val="24"/>
          <w:szCs w:val="24"/>
          <w:lang w:eastAsia="zh-CN"/>
        </w:rPr>
      </w:pPr>
    </w:p>
    <w:p w14:paraId="2AA0714F">
      <w:pPr>
        <w:spacing w:line="360" w:lineRule="auto"/>
        <w:ind w:firstLine="480" w:firstLineChars="200"/>
        <w:rPr>
          <w:rFonts w:hint="eastAsia" w:ascii="宋体" w:hAnsi="宋体" w:eastAsia="宋体" w:cs="宋体"/>
          <w:bCs/>
          <w:color w:val="auto"/>
          <w:sz w:val="24"/>
          <w:szCs w:val="24"/>
          <w:lang w:eastAsia="zh-CN"/>
        </w:rPr>
        <w:sectPr>
          <w:footerReference r:id="rId10" w:type="default"/>
          <w:pgSz w:w="11906" w:h="16838"/>
          <w:pgMar w:top="1587" w:right="1417" w:bottom="1417" w:left="1417" w:header="1134" w:footer="709" w:gutter="0"/>
          <w:pgNumType w:fmt="numberInDash"/>
          <w:cols w:space="0" w:num="1"/>
          <w:docGrid w:type="lines" w:linePitch="312" w:charSpace="0"/>
        </w:sectPr>
      </w:pPr>
    </w:p>
    <w:tbl>
      <w:tblPr>
        <w:tblStyle w:val="15"/>
        <w:tblW w:w="88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03"/>
        <w:gridCol w:w="4356"/>
      </w:tblGrid>
      <w:tr w14:paraId="42EE8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atLeast"/>
        </w:trPr>
        <w:tc>
          <w:tcPr>
            <w:tcW w:w="4503" w:type="dxa"/>
          </w:tcPr>
          <w:p w14:paraId="6827B85E">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采  购  人：（公章）</w:t>
            </w:r>
          </w:p>
          <w:p w14:paraId="56D8D1BA">
            <w:pPr>
              <w:pStyle w:val="4"/>
              <w:widowControl w:val="0"/>
              <w:jc w:val="both"/>
              <w:rPr>
                <w:rFonts w:hint="eastAsia" w:ascii="宋体" w:hAnsi="宋体" w:eastAsia="宋体" w:cs="宋体"/>
                <w:color w:val="auto"/>
                <w:sz w:val="24"/>
                <w:szCs w:val="24"/>
              </w:rPr>
            </w:pPr>
          </w:p>
          <w:p w14:paraId="56F2B5C5">
            <w:pPr>
              <w:pStyle w:val="4"/>
              <w:widowControl w:val="0"/>
              <w:jc w:val="both"/>
              <w:rPr>
                <w:rFonts w:hint="eastAsia" w:ascii="宋体" w:hAnsi="宋体" w:eastAsia="宋体" w:cs="宋体"/>
                <w:color w:val="auto"/>
                <w:sz w:val="24"/>
                <w:szCs w:val="24"/>
              </w:rPr>
            </w:pPr>
          </w:p>
        </w:tc>
        <w:tc>
          <w:tcPr>
            <w:tcW w:w="4356" w:type="dxa"/>
          </w:tcPr>
          <w:p w14:paraId="3834214E">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供  应  商：（公章）</w:t>
            </w:r>
          </w:p>
        </w:tc>
      </w:tr>
      <w:tr w14:paraId="00E57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03" w:type="dxa"/>
          </w:tcPr>
          <w:p w14:paraId="5393BD38">
            <w:pPr>
              <w:widowControl w:val="0"/>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法定或委托代表人：</w:t>
            </w:r>
          </w:p>
          <w:p w14:paraId="65CEE010">
            <w:pPr>
              <w:pStyle w:val="4"/>
              <w:widowControl w:val="0"/>
              <w:jc w:val="both"/>
              <w:rPr>
                <w:rFonts w:hint="eastAsia" w:ascii="宋体" w:hAnsi="宋体" w:eastAsia="宋体" w:cs="宋体"/>
                <w:color w:val="auto"/>
                <w:sz w:val="24"/>
                <w:szCs w:val="24"/>
              </w:rPr>
            </w:pPr>
          </w:p>
        </w:tc>
        <w:tc>
          <w:tcPr>
            <w:tcW w:w="4356" w:type="dxa"/>
          </w:tcPr>
          <w:p w14:paraId="4C76B408">
            <w:pPr>
              <w:widowControl w:val="0"/>
              <w:spacing w:line="360" w:lineRule="auto"/>
              <w:jc w:val="both"/>
              <w:rPr>
                <w:rFonts w:hint="eastAsia" w:ascii="宋体" w:hAnsi="宋体" w:eastAsia="宋体" w:cs="宋体"/>
                <w:color w:val="auto"/>
                <w:sz w:val="24"/>
                <w:szCs w:val="24"/>
              </w:rPr>
            </w:pPr>
            <w:r>
              <w:rPr>
                <w:rFonts w:hint="eastAsia" w:ascii="宋体" w:hAnsi="宋体" w:eastAsia="宋体" w:cs="宋体"/>
                <w:bCs/>
                <w:color w:val="auto"/>
                <w:sz w:val="24"/>
                <w:szCs w:val="24"/>
              </w:rPr>
              <w:t>法定或委托代表人：</w:t>
            </w:r>
          </w:p>
        </w:tc>
      </w:tr>
      <w:tr w14:paraId="1D502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03" w:type="dxa"/>
          </w:tcPr>
          <w:p w14:paraId="7E3FB440">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开户银行：</w:t>
            </w:r>
          </w:p>
        </w:tc>
        <w:tc>
          <w:tcPr>
            <w:tcW w:w="4356" w:type="dxa"/>
          </w:tcPr>
          <w:p w14:paraId="6CF30903">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开户银行：</w:t>
            </w:r>
          </w:p>
          <w:p w14:paraId="42ADB6F2">
            <w:pPr>
              <w:pStyle w:val="4"/>
              <w:widowControl w:val="0"/>
              <w:jc w:val="both"/>
              <w:rPr>
                <w:rFonts w:hint="eastAsia" w:ascii="宋体" w:hAnsi="宋体" w:eastAsia="宋体" w:cs="宋体"/>
                <w:color w:val="auto"/>
                <w:sz w:val="24"/>
                <w:szCs w:val="24"/>
              </w:rPr>
            </w:pPr>
          </w:p>
        </w:tc>
      </w:tr>
      <w:tr w14:paraId="382B1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exact"/>
        </w:trPr>
        <w:tc>
          <w:tcPr>
            <w:tcW w:w="4503" w:type="dxa"/>
          </w:tcPr>
          <w:p w14:paraId="274E0C9A">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账  号：</w:t>
            </w:r>
          </w:p>
        </w:tc>
        <w:tc>
          <w:tcPr>
            <w:tcW w:w="4356" w:type="dxa"/>
          </w:tcPr>
          <w:p w14:paraId="7846334E">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账  号：</w:t>
            </w:r>
          </w:p>
        </w:tc>
      </w:tr>
      <w:tr w14:paraId="2716D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exact"/>
        </w:trPr>
        <w:tc>
          <w:tcPr>
            <w:tcW w:w="4503" w:type="dxa"/>
          </w:tcPr>
          <w:p w14:paraId="68F0C9A4">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地  址：</w:t>
            </w:r>
          </w:p>
        </w:tc>
        <w:tc>
          <w:tcPr>
            <w:tcW w:w="4356" w:type="dxa"/>
          </w:tcPr>
          <w:p w14:paraId="7874776F">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地  址： </w:t>
            </w:r>
          </w:p>
        </w:tc>
      </w:tr>
      <w:tr w14:paraId="06AD8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exact"/>
        </w:trPr>
        <w:tc>
          <w:tcPr>
            <w:tcW w:w="4503" w:type="dxa"/>
          </w:tcPr>
          <w:p w14:paraId="32FE18A3">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电  话：</w:t>
            </w:r>
          </w:p>
        </w:tc>
        <w:tc>
          <w:tcPr>
            <w:tcW w:w="4356" w:type="dxa"/>
          </w:tcPr>
          <w:p w14:paraId="5903ED25">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电  话：</w:t>
            </w:r>
          </w:p>
        </w:tc>
      </w:tr>
      <w:tr w14:paraId="70CD1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exact"/>
        </w:trPr>
        <w:tc>
          <w:tcPr>
            <w:tcW w:w="4503" w:type="dxa"/>
          </w:tcPr>
          <w:p w14:paraId="4AFA48FF">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传  真：</w:t>
            </w:r>
          </w:p>
        </w:tc>
        <w:tc>
          <w:tcPr>
            <w:tcW w:w="4356" w:type="dxa"/>
          </w:tcPr>
          <w:p w14:paraId="7ECF4669">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传  真：</w:t>
            </w:r>
          </w:p>
        </w:tc>
      </w:tr>
      <w:tr w14:paraId="1459D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exact"/>
        </w:trPr>
        <w:tc>
          <w:tcPr>
            <w:tcW w:w="4503" w:type="dxa"/>
          </w:tcPr>
          <w:p w14:paraId="0768E654">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日  期：</w:t>
            </w:r>
          </w:p>
        </w:tc>
        <w:tc>
          <w:tcPr>
            <w:tcW w:w="4356" w:type="dxa"/>
          </w:tcPr>
          <w:p w14:paraId="5E58EBC5">
            <w:pPr>
              <w:widowControl/>
              <w:spacing w:line="360" w:lineRule="auto"/>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日  期：</w:t>
            </w:r>
          </w:p>
        </w:tc>
      </w:tr>
    </w:tbl>
    <w:p w14:paraId="562BDC70">
      <w:pPr>
        <w:pStyle w:val="4"/>
        <w:rPr>
          <w:rFonts w:hint="eastAsia" w:ascii="宋体" w:hAnsi="宋体" w:eastAsia="宋体" w:cs="宋体"/>
          <w:color w:val="auto"/>
          <w:sz w:val="24"/>
          <w:szCs w:val="24"/>
        </w:rPr>
      </w:pPr>
    </w:p>
    <w:p w14:paraId="6BB49917">
      <w:pPr>
        <w:rPr>
          <w:rFonts w:hint="eastAsia" w:ascii="宋体" w:hAnsi="宋体" w:eastAsia="宋体" w:cs="宋体"/>
          <w:color w:val="auto"/>
          <w:sz w:val="24"/>
          <w:szCs w:val="24"/>
        </w:rPr>
      </w:pPr>
    </w:p>
    <w:p w14:paraId="0A61F07C">
      <w:pPr>
        <w:spacing w:line="219" w:lineRule="auto"/>
        <w:rPr>
          <w:rFonts w:hint="eastAsia" w:ascii="宋体" w:hAnsi="宋体" w:eastAsia="宋体" w:cs="宋体"/>
          <w:color w:val="auto"/>
          <w:sz w:val="24"/>
          <w:szCs w:val="24"/>
        </w:rPr>
        <w:sectPr>
          <w:headerReference r:id="rId11" w:type="default"/>
          <w:footerReference r:id="rId12" w:type="default"/>
          <w:pgSz w:w="11906" w:h="16839"/>
          <w:pgMar w:top="1587" w:right="1417" w:bottom="1417" w:left="1417" w:header="1048" w:footer="810" w:gutter="0"/>
          <w:pgNumType w:fmt="numberInDash"/>
          <w:cols w:space="720" w:num="1"/>
        </w:sectPr>
      </w:pPr>
    </w:p>
    <w:p w14:paraId="6A537287">
      <w:pPr>
        <w:spacing w:before="223" w:line="224" w:lineRule="auto"/>
        <w:ind w:left="3338"/>
        <w:outlineLvl w:val="0"/>
        <w:rPr>
          <w:rFonts w:hint="eastAsia" w:ascii="宋体" w:hAnsi="宋体" w:eastAsia="宋体" w:cs="宋体"/>
          <w:color w:val="auto"/>
          <w:sz w:val="35"/>
          <w:szCs w:val="35"/>
        </w:rPr>
      </w:pPr>
      <w:bookmarkStart w:id="95" w:name="_Toc19212"/>
      <w:bookmarkStart w:id="96" w:name="_Toc8270"/>
      <w:r>
        <w:rPr>
          <w:rFonts w:ascii="宋体" w:hAnsi="宋体" w:eastAsia="宋体" w:cs="宋体"/>
          <w:b/>
          <w:bCs/>
          <w:color w:val="auto"/>
          <w:spacing w:val="5"/>
          <w:sz w:val="35"/>
          <w:szCs w:val="35"/>
        </w:rPr>
        <w:t>第五章</w:t>
      </w:r>
      <w:r>
        <w:rPr>
          <w:rFonts w:ascii="宋体" w:hAnsi="宋体" w:eastAsia="宋体" w:cs="宋体"/>
          <w:color w:val="auto"/>
          <w:spacing w:val="5"/>
          <w:sz w:val="35"/>
          <w:szCs w:val="35"/>
        </w:rPr>
        <w:t xml:space="preserve"> </w:t>
      </w:r>
      <w:r>
        <w:rPr>
          <w:rFonts w:ascii="宋体" w:hAnsi="宋体" w:eastAsia="宋体" w:cs="宋体"/>
          <w:b/>
          <w:bCs/>
          <w:color w:val="auto"/>
          <w:spacing w:val="5"/>
          <w:sz w:val="35"/>
          <w:szCs w:val="35"/>
        </w:rPr>
        <w:t>评审方法</w:t>
      </w:r>
      <w:bookmarkEnd w:id="95"/>
      <w:bookmarkEnd w:id="96"/>
    </w:p>
    <w:p w14:paraId="1E5D88B3">
      <w:pPr>
        <w:spacing w:line="500" w:lineRule="exact"/>
        <w:ind w:left="13"/>
        <w:outlineLvl w:val="1"/>
        <w:rPr>
          <w:rFonts w:hint="eastAsia" w:ascii="宋体" w:hAnsi="宋体" w:eastAsia="宋体" w:cs="宋体"/>
          <w:color w:val="auto"/>
          <w:sz w:val="24"/>
          <w:szCs w:val="24"/>
        </w:rPr>
      </w:pPr>
      <w:bookmarkStart w:id="97" w:name="_Toc5142"/>
      <w:bookmarkStart w:id="98" w:name="_Toc23245"/>
      <w:r>
        <w:rPr>
          <w:rFonts w:ascii="宋体" w:hAnsi="宋体" w:eastAsia="宋体" w:cs="宋体"/>
          <w:b/>
          <w:bCs/>
          <w:color w:val="auto"/>
          <w:spacing w:val="-4"/>
          <w:sz w:val="24"/>
          <w:szCs w:val="24"/>
        </w:rPr>
        <w:t>一、评审方法</w:t>
      </w:r>
      <w:bookmarkEnd w:id="97"/>
      <w:bookmarkEnd w:id="98"/>
    </w:p>
    <w:p w14:paraId="055204D6">
      <w:pPr>
        <w:spacing w:line="500" w:lineRule="exact"/>
        <w:ind w:left="7" w:right="21" w:firstLine="483"/>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按照《中华人民共和国政府采购法》及实施</w:t>
      </w:r>
      <w:r>
        <w:rPr>
          <w:rFonts w:ascii="宋体" w:hAnsi="宋体" w:eastAsia="宋体" w:cs="宋体"/>
          <w:color w:val="auto"/>
          <w:spacing w:val="-1"/>
          <w:sz w:val="24"/>
          <w:szCs w:val="24"/>
          <w:lang w:eastAsia="zh-CN"/>
        </w:rPr>
        <w:t>条例和关于印发《政府采购竞争性磋商采</w:t>
      </w:r>
      <w:r>
        <w:rPr>
          <w:rFonts w:ascii="宋体" w:hAnsi="宋体" w:eastAsia="宋体" w:cs="宋体"/>
          <w:color w:val="auto"/>
          <w:spacing w:val="-3"/>
          <w:sz w:val="24"/>
          <w:szCs w:val="24"/>
          <w:lang w:eastAsia="zh-CN"/>
        </w:rPr>
        <w:t>购方式管理暂行办法》的通知（财库〔201</w:t>
      </w:r>
      <w:r>
        <w:rPr>
          <w:rFonts w:ascii="宋体" w:hAnsi="宋体" w:eastAsia="宋体" w:cs="宋体"/>
          <w:color w:val="auto"/>
          <w:spacing w:val="-4"/>
          <w:sz w:val="24"/>
          <w:szCs w:val="24"/>
          <w:lang w:eastAsia="zh-CN"/>
        </w:rPr>
        <w:t>4〕214</w:t>
      </w:r>
      <w:r>
        <w:rPr>
          <w:rFonts w:ascii="宋体" w:hAnsi="宋体" w:eastAsia="宋体" w:cs="宋体"/>
          <w:color w:val="auto"/>
          <w:spacing w:val="-45"/>
          <w:sz w:val="24"/>
          <w:szCs w:val="24"/>
          <w:lang w:eastAsia="zh-CN"/>
        </w:rPr>
        <w:t xml:space="preserve"> </w:t>
      </w:r>
      <w:r>
        <w:rPr>
          <w:rFonts w:ascii="宋体" w:hAnsi="宋体" w:eastAsia="宋体" w:cs="宋体"/>
          <w:color w:val="auto"/>
          <w:spacing w:val="-4"/>
          <w:sz w:val="24"/>
          <w:szCs w:val="24"/>
          <w:lang w:eastAsia="zh-CN"/>
        </w:rPr>
        <w:t>号）的规定，本次评标采用综合评分法，</w:t>
      </w:r>
      <w:r>
        <w:rPr>
          <w:rFonts w:ascii="宋体" w:hAnsi="宋体" w:eastAsia="宋体" w:cs="宋体"/>
          <w:color w:val="auto"/>
          <w:spacing w:val="6"/>
          <w:sz w:val="24"/>
          <w:szCs w:val="24"/>
          <w:lang w:eastAsia="zh-CN"/>
        </w:rPr>
        <w:t>即在最大限度地满足竞争性磋商文件实质性要求前提下，按照竞争</w:t>
      </w:r>
      <w:r>
        <w:rPr>
          <w:rFonts w:ascii="宋体" w:hAnsi="宋体" w:eastAsia="宋体" w:cs="宋体"/>
          <w:color w:val="auto"/>
          <w:spacing w:val="5"/>
          <w:sz w:val="24"/>
          <w:szCs w:val="24"/>
          <w:lang w:eastAsia="zh-CN"/>
        </w:rPr>
        <w:t>性磋商文件中规定的</w:t>
      </w:r>
      <w:r>
        <w:rPr>
          <w:rFonts w:ascii="宋体" w:hAnsi="宋体" w:eastAsia="宋体" w:cs="宋体"/>
          <w:color w:val="auto"/>
          <w:spacing w:val="6"/>
          <w:sz w:val="24"/>
          <w:szCs w:val="24"/>
          <w:lang w:eastAsia="zh-CN"/>
        </w:rPr>
        <w:t>各项因素和相应的权重分值进行综合评审后，以总得分最高的供应</w:t>
      </w:r>
      <w:r>
        <w:rPr>
          <w:rFonts w:ascii="宋体" w:hAnsi="宋体" w:eastAsia="宋体" w:cs="宋体"/>
          <w:color w:val="auto"/>
          <w:spacing w:val="5"/>
          <w:sz w:val="24"/>
          <w:szCs w:val="24"/>
          <w:lang w:eastAsia="zh-CN"/>
        </w:rPr>
        <w:t>商作为成交候选人并</w:t>
      </w:r>
      <w:r>
        <w:rPr>
          <w:rFonts w:ascii="宋体" w:hAnsi="宋体" w:eastAsia="宋体" w:cs="宋体"/>
          <w:color w:val="auto"/>
          <w:spacing w:val="6"/>
          <w:sz w:val="24"/>
          <w:szCs w:val="24"/>
          <w:lang w:eastAsia="zh-CN"/>
        </w:rPr>
        <w:t>依次排序（最低报价不是成交的唯一标准）。</w:t>
      </w:r>
    </w:p>
    <w:p w14:paraId="369035FF">
      <w:pPr>
        <w:spacing w:line="500" w:lineRule="exact"/>
        <w:ind w:left="13"/>
        <w:outlineLvl w:val="1"/>
        <w:rPr>
          <w:rFonts w:hint="eastAsia" w:ascii="宋体" w:hAnsi="宋体" w:eastAsia="宋体" w:cs="宋体"/>
          <w:color w:val="auto"/>
          <w:sz w:val="24"/>
          <w:szCs w:val="24"/>
          <w:lang w:eastAsia="zh-CN"/>
        </w:rPr>
      </w:pPr>
      <w:bookmarkStart w:id="99" w:name="_Toc13271"/>
      <w:bookmarkStart w:id="100" w:name="_Toc1053"/>
      <w:r>
        <w:rPr>
          <w:rFonts w:ascii="宋体" w:hAnsi="宋体" w:eastAsia="宋体" w:cs="宋体"/>
          <w:b/>
          <w:bCs/>
          <w:color w:val="auto"/>
          <w:spacing w:val="-4"/>
          <w:sz w:val="24"/>
          <w:szCs w:val="24"/>
          <w:lang w:eastAsia="zh-CN"/>
        </w:rPr>
        <w:t>二、评审标准</w:t>
      </w:r>
      <w:bookmarkEnd w:id="99"/>
      <w:bookmarkEnd w:id="100"/>
    </w:p>
    <w:p w14:paraId="55745093">
      <w:pPr>
        <w:spacing w:line="500" w:lineRule="exact"/>
        <w:ind w:left="492"/>
        <w:rPr>
          <w:rFonts w:hint="eastAsia"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2.1</w:t>
      </w:r>
      <w:r>
        <w:rPr>
          <w:rFonts w:ascii="宋体" w:hAnsi="宋体" w:eastAsia="宋体" w:cs="宋体"/>
          <w:color w:val="auto"/>
          <w:spacing w:val="-44"/>
          <w:sz w:val="24"/>
          <w:szCs w:val="24"/>
          <w:lang w:eastAsia="zh-CN"/>
        </w:rPr>
        <w:t xml:space="preserve"> </w:t>
      </w:r>
      <w:r>
        <w:rPr>
          <w:rFonts w:ascii="宋体" w:hAnsi="宋体" w:eastAsia="宋体" w:cs="宋体"/>
          <w:b/>
          <w:bCs/>
          <w:color w:val="auto"/>
          <w:spacing w:val="-5"/>
          <w:sz w:val="24"/>
          <w:szCs w:val="24"/>
          <w:lang w:eastAsia="zh-CN"/>
        </w:rPr>
        <w:t>初步评审标准</w:t>
      </w:r>
    </w:p>
    <w:p w14:paraId="6A44088B">
      <w:pPr>
        <w:spacing w:line="500" w:lineRule="exact"/>
        <w:ind w:left="492"/>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2.1.1</w:t>
      </w:r>
      <w:r>
        <w:rPr>
          <w:rFonts w:ascii="宋体" w:hAnsi="宋体" w:eastAsia="宋体" w:cs="宋体"/>
          <w:color w:val="auto"/>
          <w:spacing w:val="-34"/>
          <w:sz w:val="24"/>
          <w:szCs w:val="24"/>
          <w:lang w:eastAsia="zh-CN"/>
        </w:rPr>
        <w:t xml:space="preserve"> </w:t>
      </w:r>
      <w:r>
        <w:rPr>
          <w:rFonts w:ascii="宋体" w:hAnsi="宋体" w:eastAsia="宋体" w:cs="宋体"/>
          <w:color w:val="auto"/>
          <w:spacing w:val="-3"/>
          <w:sz w:val="24"/>
          <w:szCs w:val="24"/>
          <w:lang w:eastAsia="zh-CN"/>
        </w:rPr>
        <w:t>资格性审查标准：见附件</w:t>
      </w:r>
      <w:r>
        <w:rPr>
          <w:rFonts w:ascii="宋体" w:hAnsi="宋体" w:eastAsia="宋体" w:cs="宋体"/>
          <w:color w:val="auto"/>
          <w:spacing w:val="-33"/>
          <w:sz w:val="24"/>
          <w:szCs w:val="24"/>
          <w:lang w:eastAsia="zh-CN"/>
        </w:rPr>
        <w:t xml:space="preserve"> </w:t>
      </w:r>
      <w:r>
        <w:rPr>
          <w:rFonts w:ascii="宋体" w:hAnsi="宋体" w:eastAsia="宋体" w:cs="宋体"/>
          <w:color w:val="auto"/>
          <w:spacing w:val="-3"/>
          <w:sz w:val="24"/>
          <w:szCs w:val="24"/>
          <w:lang w:eastAsia="zh-CN"/>
        </w:rPr>
        <w:t>1</w:t>
      </w:r>
      <w:r>
        <w:rPr>
          <w:rFonts w:ascii="宋体" w:hAnsi="宋体" w:eastAsia="宋体" w:cs="宋体"/>
          <w:color w:val="auto"/>
          <w:spacing w:val="-52"/>
          <w:sz w:val="24"/>
          <w:szCs w:val="24"/>
          <w:lang w:eastAsia="zh-CN"/>
        </w:rPr>
        <w:t xml:space="preserve"> </w:t>
      </w:r>
      <w:r>
        <w:rPr>
          <w:rFonts w:ascii="宋体" w:hAnsi="宋体" w:eastAsia="宋体" w:cs="宋体"/>
          <w:color w:val="auto"/>
          <w:spacing w:val="-3"/>
          <w:sz w:val="24"/>
          <w:szCs w:val="24"/>
          <w:lang w:eastAsia="zh-CN"/>
        </w:rPr>
        <w:t>初步审查要素表；</w:t>
      </w:r>
    </w:p>
    <w:p w14:paraId="4F08A0F9">
      <w:pPr>
        <w:spacing w:line="500" w:lineRule="exact"/>
        <w:ind w:left="492"/>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2.1.2</w:t>
      </w:r>
      <w:r>
        <w:rPr>
          <w:rFonts w:ascii="宋体" w:hAnsi="宋体" w:eastAsia="宋体" w:cs="宋体"/>
          <w:color w:val="auto"/>
          <w:spacing w:val="-34"/>
          <w:sz w:val="24"/>
          <w:szCs w:val="24"/>
          <w:lang w:eastAsia="zh-CN"/>
        </w:rPr>
        <w:t xml:space="preserve"> </w:t>
      </w:r>
      <w:r>
        <w:rPr>
          <w:rFonts w:ascii="宋体" w:hAnsi="宋体" w:eastAsia="宋体" w:cs="宋体"/>
          <w:color w:val="auto"/>
          <w:spacing w:val="-3"/>
          <w:sz w:val="24"/>
          <w:szCs w:val="24"/>
          <w:lang w:eastAsia="zh-CN"/>
        </w:rPr>
        <w:t>符合性审查标准：见附件</w:t>
      </w:r>
      <w:r>
        <w:rPr>
          <w:rFonts w:ascii="宋体" w:hAnsi="宋体" w:eastAsia="宋体" w:cs="宋体"/>
          <w:color w:val="auto"/>
          <w:spacing w:val="-33"/>
          <w:sz w:val="24"/>
          <w:szCs w:val="24"/>
          <w:lang w:eastAsia="zh-CN"/>
        </w:rPr>
        <w:t xml:space="preserve"> </w:t>
      </w:r>
      <w:r>
        <w:rPr>
          <w:rFonts w:ascii="宋体" w:hAnsi="宋体" w:eastAsia="宋体" w:cs="宋体"/>
          <w:color w:val="auto"/>
          <w:spacing w:val="-3"/>
          <w:sz w:val="24"/>
          <w:szCs w:val="24"/>
          <w:lang w:eastAsia="zh-CN"/>
        </w:rPr>
        <w:t>1</w:t>
      </w:r>
      <w:r>
        <w:rPr>
          <w:rFonts w:ascii="宋体" w:hAnsi="宋体" w:eastAsia="宋体" w:cs="宋体"/>
          <w:color w:val="auto"/>
          <w:spacing w:val="-52"/>
          <w:sz w:val="24"/>
          <w:szCs w:val="24"/>
          <w:lang w:eastAsia="zh-CN"/>
        </w:rPr>
        <w:t xml:space="preserve"> </w:t>
      </w:r>
      <w:r>
        <w:rPr>
          <w:rFonts w:ascii="宋体" w:hAnsi="宋体" w:eastAsia="宋体" w:cs="宋体"/>
          <w:color w:val="auto"/>
          <w:spacing w:val="-3"/>
          <w:sz w:val="24"/>
          <w:szCs w:val="24"/>
          <w:lang w:eastAsia="zh-CN"/>
        </w:rPr>
        <w:t>初步审查要素表；</w:t>
      </w:r>
    </w:p>
    <w:p w14:paraId="1914608D">
      <w:pPr>
        <w:spacing w:line="500" w:lineRule="exact"/>
        <w:ind w:left="492"/>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2.2</w:t>
      </w:r>
      <w:r>
        <w:rPr>
          <w:rFonts w:ascii="宋体" w:hAnsi="宋体" w:eastAsia="宋体" w:cs="宋体"/>
          <w:color w:val="auto"/>
          <w:spacing w:val="-46"/>
          <w:sz w:val="24"/>
          <w:szCs w:val="24"/>
          <w:lang w:eastAsia="zh-CN"/>
        </w:rPr>
        <w:t xml:space="preserve"> </w:t>
      </w:r>
      <w:r>
        <w:rPr>
          <w:rFonts w:ascii="宋体" w:hAnsi="宋体" w:eastAsia="宋体" w:cs="宋体"/>
          <w:b/>
          <w:bCs/>
          <w:color w:val="auto"/>
          <w:spacing w:val="-4"/>
          <w:sz w:val="24"/>
          <w:szCs w:val="24"/>
          <w:lang w:eastAsia="zh-CN"/>
        </w:rPr>
        <w:t>分值构成与评分标准</w:t>
      </w:r>
    </w:p>
    <w:p w14:paraId="3DC8D0DF">
      <w:pPr>
        <w:spacing w:line="500" w:lineRule="exact"/>
        <w:ind w:left="492"/>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2.2.1</w:t>
      </w:r>
      <w:r>
        <w:rPr>
          <w:rFonts w:ascii="宋体" w:hAnsi="宋体" w:eastAsia="宋体" w:cs="宋体"/>
          <w:color w:val="auto"/>
          <w:spacing w:val="-44"/>
          <w:sz w:val="24"/>
          <w:szCs w:val="24"/>
          <w:lang w:eastAsia="zh-CN"/>
        </w:rPr>
        <w:t xml:space="preserve"> </w:t>
      </w:r>
      <w:r>
        <w:rPr>
          <w:rFonts w:ascii="宋体" w:hAnsi="宋体" w:eastAsia="宋体" w:cs="宋体"/>
          <w:color w:val="auto"/>
          <w:spacing w:val="-2"/>
          <w:sz w:val="24"/>
          <w:szCs w:val="24"/>
          <w:lang w:eastAsia="zh-CN"/>
        </w:rPr>
        <w:t>分值构成：见附件</w:t>
      </w:r>
      <w:r>
        <w:rPr>
          <w:rFonts w:ascii="宋体" w:hAnsi="宋体" w:eastAsia="宋体" w:cs="宋体"/>
          <w:color w:val="auto"/>
          <w:spacing w:val="-48"/>
          <w:sz w:val="24"/>
          <w:szCs w:val="24"/>
          <w:lang w:eastAsia="zh-CN"/>
        </w:rPr>
        <w:t xml:space="preserve"> </w:t>
      </w:r>
      <w:r>
        <w:rPr>
          <w:rFonts w:ascii="宋体" w:hAnsi="宋体" w:eastAsia="宋体" w:cs="宋体"/>
          <w:color w:val="auto"/>
          <w:spacing w:val="-2"/>
          <w:sz w:val="24"/>
          <w:szCs w:val="24"/>
          <w:lang w:eastAsia="zh-CN"/>
        </w:rPr>
        <w:t>2</w:t>
      </w:r>
      <w:r>
        <w:rPr>
          <w:rFonts w:ascii="宋体" w:hAnsi="宋体" w:eastAsia="宋体" w:cs="宋体"/>
          <w:color w:val="auto"/>
          <w:spacing w:val="-52"/>
          <w:sz w:val="24"/>
          <w:szCs w:val="24"/>
          <w:lang w:eastAsia="zh-CN"/>
        </w:rPr>
        <w:t xml:space="preserve"> </w:t>
      </w:r>
      <w:r>
        <w:rPr>
          <w:rFonts w:ascii="宋体" w:hAnsi="宋体" w:eastAsia="宋体" w:cs="宋体"/>
          <w:color w:val="auto"/>
          <w:spacing w:val="-2"/>
          <w:sz w:val="24"/>
          <w:szCs w:val="24"/>
          <w:lang w:eastAsia="zh-CN"/>
        </w:rPr>
        <w:t>评标因素及权重分值表；</w:t>
      </w:r>
    </w:p>
    <w:p w14:paraId="5C01D812">
      <w:pPr>
        <w:spacing w:line="500" w:lineRule="exact"/>
        <w:ind w:left="9"/>
        <w:outlineLvl w:val="1"/>
        <w:rPr>
          <w:rFonts w:hint="eastAsia" w:ascii="宋体" w:hAnsi="宋体" w:eastAsia="宋体" w:cs="宋体"/>
          <w:color w:val="auto"/>
          <w:sz w:val="24"/>
          <w:szCs w:val="24"/>
          <w:lang w:eastAsia="zh-CN"/>
        </w:rPr>
      </w:pPr>
      <w:bookmarkStart w:id="101" w:name="_Toc17780"/>
      <w:bookmarkStart w:id="102" w:name="_Toc2851"/>
      <w:r>
        <w:rPr>
          <w:rFonts w:ascii="宋体" w:hAnsi="宋体" w:eastAsia="宋体" w:cs="宋体"/>
          <w:b/>
          <w:bCs/>
          <w:color w:val="auto"/>
          <w:spacing w:val="-4"/>
          <w:sz w:val="24"/>
          <w:szCs w:val="24"/>
          <w:lang w:eastAsia="zh-CN"/>
        </w:rPr>
        <w:t>三、评审程序</w:t>
      </w:r>
      <w:bookmarkEnd w:id="101"/>
      <w:bookmarkEnd w:id="102"/>
    </w:p>
    <w:p w14:paraId="4DCB1B4E">
      <w:pPr>
        <w:spacing w:line="500" w:lineRule="exact"/>
        <w:ind w:left="9" w:firstLine="498"/>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按照竞争性磋商响应文件初审、澄清有关问题、分别磋商、二次报价、比较与评审、</w:t>
      </w:r>
      <w:r>
        <w:rPr>
          <w:rFonts w:ascii="宋体" w:hAnsi="宋体" w:eastAsia="宋体" w:cs="宋体"/>
          <w:color w:val="auto"/>
          <w:spacing w:val="7"/>
          <w:sz w:val="24"/>
          <w:szCs w:val="24"/>
          <w:lang w:eastAsia="zh-CN"/>
        </w:rPr>
        <w:t>推荐成交候选人名单。在上一步评审中被认定为无效磋商者，不进入下一步的评审。</w:t>
      </w:r>
    </w:p>
    <w:p w14:paraId="03E36757">
      <w:pPr>
        <w:spacing w:line="500" w:lineRule="exact"/>
        <w:ind w:left="507"/>
        <w:outlineLvl w:val="2"/>
        <w:rPr>
          <w:rFonts w:hint="eastAsia" w:ascii="宋体" w:hAnsi="宋体" w:eastAsia="宋体" w:cs="宋体"/>
          <w:color w:val="auto"/>
          <w:sz w:val="24"/>
          <w:szCs w:val="24"/>
          <w:lang w:eastAsia="zh-CN"/>
        </w:rPr>
      </w:pPr>
      <w:bookmarkStart w:id="103" w:name="_Toc11264"/>
      <w:bookmarkStart w:id="104" w:name="_Toc12941"/>
      <w:r>
        <w:rPr>
          <w:rFonts w:ascii="宋体" w:hAnsi="宋体" w:eastAsia="宋体" w:cs="宋体"/>
          <w:b/>
          <w:bCs/>
          <w:color w:val="auto"/>
          <w:spacing w:val="-4"/>
          <w:sz w:val="24"/>
          <w:szCs w:val="24"/>
          <w:lang w:eastAsia="zh-CN"/>
        </w:rPr>
        <w:t>1.对磋商响应文件的初审</w:t>
      </w:r>
      <w:bookmarkEnd w:id="103"/>
      <w:bookmarkEnd w:id="104"/>
    </w:p>
    <w:p w14:paraId="46002C94">
      <w:pPr>
        <w:spacing w:line="500" w:lineRule="exact"/>
        <w:ind w:left="8" w:right="77" w:firstLine="498"/>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1.1</w:t>
      </w:r>
      <w:r>
        <w:rPr>
          <w:rFonts w:ascii="宋体" w:hAnsi="宋体" w:eastAsia="宋体" w:cs="宋体"/>
          <w:color w:val="auto"/>
          <w:spacing w:val="-38"/>
          <w:sz w:val="24"/>
          <w:szCs w:val="24"/>
          <w:lang w:eastAsia="zh-CN"/>
        </w:rPr>
        <w:t xml:space="preserve"> </w:t>
      </w:r>
      <w:r>
        <w:rPr>
          <w:rFonts w:ascii="宋体" w:hAnsi="宋体" w:eastAsia="宋体" w:cs="宋体"/>
          <w:b/>
          <w:bCs/>
          <w:color w:val="auto"/>
          <w:spacing w:val="-3"/>
          <w:sz w:val="24"/>
          <w:szCs w:val="24"/>
          <w:lang w:eastAsia="zh-CN"/>
        </w:rPr>
        <w:t>资格性审查：采购人将依据本章第</w:t>
      </w:r>
      <w:r>
        <w:rPr>
          <w:rFonts w:ascii="宋体" w:hAnsi="宋体" w:eastAsia="宋体" w:cs="宋体"/>
          <w:color w:val="auto"/>
          <w:spacing w:val="-46"/>
          <w:sz w:val="24"/>
          <w:szCs w:val="24"/>
          <w:lang w:eastAsia="zh-CN"/>
        </w:rPr>
        <w:t xml:space="preserve"> </w:t>
      </w:r>
      <w:r>
        <w:rPr>
          <w:rFonts w:ascii="宋体" w:hAnsi="宋体" w:eastAsia="宋体" w:cs="宋体"/>
          <w:b/>
          <w:bCs/>
          <w:color w:val="auto"/>
          <w:spacing w:val="-3"/>
          <w:sz w:val="24"/>
          <w:szCs w:val="24"/>
          <w:lang w:eastAsia="zh-CN"/>
        </w:rPr>
        <w:t>2.1.1</w:t>
      </w:r>
      <w:r>
        <w:rPr>
          <w:rFonts w:ascii="宋体" w:hAnsi="宋体" w:eastAsia="宋体" w:cs="宋体"/>
          <w:color w:val="auto"/>
          <w:spacing w:val="-46"/>
          <w:sz w:val="24"/>
          <w:szCs w:val="24"/>
          <w:lang w:eastAsia="zh-CN"/>
        </w:rPr>
        <w:t xml:space="preserve"> </w:t>
      </w:r>
      <w:r>
        <w:rPr>
          <w:rFonts w:ascii="宋体" w:hAnsi="宋体" w:eastAsia="宋体" w:cs="宋体"/>
          <w:b/>
          <w:bCs/>
          <w:color w:val="auto"/>
          <w:spacing w:val="-3"/>
          <w:sz w:val="24"/>
          <w:szCs w:val="24"/>
          <w:lang w:eastAsia="zh-CN"/>
        </w:rPr>
        <w:t>项规定的评审标准对磋商响应</w:t>
      </w:r>
      <w:r>
        <w:rPr>
          <w:rFonts w:ascii="宋体" w:hAnsi="宋体" w:eastAsia="宋体" w:cs="宋体"/>
          <w:b/>
          <w:bCs/>
          <w:color w:val="auto"/>
          <w:spacing w:val="-4"/>
          <w:sz w:val="24"/>
          <w:szCs w:val="24"/>
          <w:lang w:eastAsia="zh-CN"/>
        </w:rPr>
        <w:t>文件进行</w:t>
      </w:r>
      <w:r>
        <w:rPr>
          <w:rFonts w:ascii="宋体" w:hAnsi="宋体" w:eastAsia="宋体" w:cs="宋体"/>
          <w:b/>
          <w:bCs/>
          <w:color w:val="auto"/>
          <w:spacing w:val="-3"/>
          <w:sz w:val="24"/>
          <w:szCs w:val="24"/>
          <w:lang w:eastAsia="zh-CN"/>
        </w:rPr>
        <w:t>资格性审查。有一项不符合评审标准的，将被视为未实质性响应磋商文件，其磋商响应文件将按无效文件处理。</w:t>
      </w:r>
    </w:p>
    <w:p w14:paraId="0FBAF78B">
      <w:pPr>
        <w:spacing w:line="500" w:lineRule="exact"/>
        <w:ind w:left="8" w:right="77" w:firstLine="498"/>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1.2</w:t>
      </w:r>
      <w:r>
        <w:rPr>
          <w:rFonts w:ascii="宋体" w:hAnsi="宋体" w:eastAsia="宋体" w:cs="宋体"/>
          <w:color w:val="auto"/>
          <w:spacing w:val="-42"/>
          <w:sz w:val="24"/>
          <w:szCs w:val="24"/>
          <w:lang w:eastAsia="zh-CN"/>
        </w:rPr>
        <w:t xml:space="preserve"> </w:t>
      </w:r>
      <w:r>
        <w:rPr>
          <w:rFonts w:ascii="宋体" w:hAnsi="宋体" w:eastAsia="宋体" w:cs="宋体"/>
          <w:b/>
          <w:bCs/>
          <w:color w:val="auto"/>
          <w:spacing w:val="-3"/>
          <w:sz w:val="24"/>
          <w:szCs w:val="24"/>
          <w:lang w:eastAsia="zh-CN"/>
        </w:rPr>
        <w:t>符合性审查：磋商小组根据本章第</w:t>
      </w:r>
      <w:r>
        <w:rPr>
          <w:rFonts w:ascii="宋体" w:hAnsi="宋体" w:eastAsia="宋体" w:cs="宋体"/>
          <w:color w:val="auto"/>
          <w:spacing w:val="-46"/>
          <w:sz w:val="24"/>
          <w:szCs w:val="24"/>
          <w:lang w:eastAsia="zh-CN"/>
        </w:rPr>
        <w:t xml:space="preserve"> </w:t>
      </w:r>
      <w:r>
        <w:rPr>
          <w:rFonts w:ascii="宋体" w:hAnsi="宋体" w:eastAsia="宋体" w:cs="宋体"/>
          <w:b/>
          <w:bCs/>
          <w:color w:val="auto"/>
          <w:spacing w:val="-3"/>
          <w:sz w:val="24"/>
          <w:szCs w:val="24"/>
          <w:lang w:eastAsia="zh-CN"/>
        </w:rPr>
        <w:t>2.1.2</w:t>
      </w:r>
      <w:r>
        <w:rPr>
          <w:rFonts w:ascii="宋体" w:hAnsi="宋体" w:eastAsia="宋体" w:cs="宋体"/>
          <w:color w:val="auto"/>
          <w:spacing w:val="-46"/>
          <w:sz w:val="24"/>
          <w:szCs w:val="24"/>
          <w:lang w:eastAsia="zh-CN"/>
        </w:rPr>
        <w:t xml:space="preserve"> </w:t>
      </w:r>
      <w:r>
        <w:rPr>
          <w:rFonts w:ascii="宋体" w:hAnsi="宋体" w:eastAsia="宋体" w:cs="宋体"/>
          <w:b/>
          <w:bCs/>
          <w:color w:val="auto"/>
          <w:spacing w:val="-3"/>
          <w:sz w:val="24"/>
          <w:szCs w:val="24"/>
          <w:lang w:eastAsia="zh-CN"/>
        </w:rPr>
        <w:t>项规定的评审标准对磋商响应文件进行符合性评审。有一项不符合评审标准的，将被视为未实质性响应磋商文件，其磋商响应文件将按无效文件处理。</w:t>
      </w:r>
    </w:p>
    <w:p w14:paraId="12B757CE">
      <w:pPr>
        <w:spacing w:line="500" w:lineRule="exact"/>
        <w:ind w:left="13" w:right="80" w:firstLine="475"/>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在资格性审查阶段，不符合磋商文件要求的，不得进入符合性审查，在符合性审查时未通过的，不得进入后续评审环节。</w:t>
      </w:r>
    </w:p>
    <w:p w14:paraId="1EB0382E">
      <w:pPr>
        <w:spacing w:line="500" w:lineRule="exact"/>
        <w:ind w:left="492"/>
        <w:outlineLvl w:val="2"/>
        <w:rPr>
          <w:rFonts w:hint="eastAsia" w:ascii="宋体" w:hAnsi="宋体" w:eastAsia="宋体" w:cs="宋体"/>
          <w:color w:val="auto"/>
          <w:sz w:val="24"/>
          <w:szCs w:val="24"/>
          <w:lang w:eastAsia="zh-CN"/>
        </w:rPr>
      </w:pPr>
      <w:bookmarkStart w:id="105" w:name="_Toc23829"/>
      <w:bookmarkStart w:id="106" w:name="_Toc13785"/>
      <w:r>
        <w:rPr>
          <w:rFonts w:ascii="宋体" w:hAnsi="宋体" w:eastAsia="宋体" w:cs="宋体"/>
          <w:b/>
          <w:bCs/>
          <w:color w:val="auto"/>
          <w:spacing w:val="-3"/>
          <w:sz w:val="24"/>
          <w:szCs w:val="24"/>
          <w:lang w:eastAsia="zh-CN"/>
        </w:rPr>
        <w:t>2.磋商响应文件的澄清</w:t>
      </w:r>
      <w:bookmarkEnd w:id="105"/>
      <w:bookmarkEnd w:id="106"/>
    </w:p>
    <w:p w14:paraId="6967F4FB">
      <w:pPr>
        <w:spacing w:line="500" w:lineRule="exact"/>
        <w:ind w:left="11" w:right="85" w:firstLine="497"/>
        <w:jc w:val="both"/>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2.1</w:t>
      </w:r>
      <w:r>
        <w:rPr>
          <w:rFonts w:ascii="宋体" w:hAnsi="宋体" w:eastAsia="宋体" w:cs="宋体"/>
          <w:color w:val="auto"/>
          <w:spacing w:val="-25"/>
          <w:sz w:val="24"/>
          <w:szCs w:val="24"/>
          <w:lang w:eastAsia="zh-CN"/>
        </w:rPr>
        <w:t xml:space="preserve"> </w:t>
      </w:r>
      <w:r>
        <w:rPr>
          <w:rFonts w:ascii="宋体" w:hAnsi="宋体" w:eastAsia="宋体" w:cs="宋体"/>
          <w:color w:val="auto"/>
          <w:spacing w:val="6"/>
          <w:sz w:val="24"/>
          <w:szCs w:val="24"/>
          <w:lang w:eastAsia="zh-CN"/>
        </w:rPr>
        <w:t>磋商小组发现供应商的报价明显低于其他通过符合性审查的供应商的报价，有可能影响产品质量或者不能诚信履约的，应当要求其在磋</w:t>
      </w:r>
      <w:r>
        <w:rPr>
          <w:rFonts w:ascii="宋体" w:hAnsi="宋体" w:eastAsia="宋体" w:cs="宋体"/>
          <w:color w:val="auto"/>
          <w:spacing w:val="5"/>
          <w:sz w:val="24"/>
          <w:szCs w:val="24"/>
          <w:lang w:eastAsia="zh-CN"/>
        </w:rPr>
        <w:t>商现场合理的时间内做出书面</w:t>
      </w:r>
      <w:r>
        <w:rPr>
          <w:rFonts w:ascii="宋体" w:hAnsi="宋体" w:eastAsia="宋体" w:cs="宋体"/>
          <w:color w:val="auto"/>
          <w:spacing w:val="6"/>
          <w:sz w:val="24"/>
          <w:szCs w:val="24"/>
          <w:lang w:eastAsia="zh-CN"/>
        </w:rPr>
        <w:t>说明，必要时提交相关证明材料。供应商不能证明其报价</w:t>
      </w:r>
      <w:r>
        <w:rPr>
          <w:rFonts w:ascii="宋体" w:hAnsi="宋体" w:eastAsia="宋体" w:cs="宋体"/>
          <w:color w:val="auto"/>
          <w:spacing w:val="5"/>
          <w:sz w:val="24"/>
          <w:szCs w:val="24"/>
          <w:lang w:eastAsia="zh-CN"/>
        </w:rPr>
        <w:t>合理性的，磋商小组应当将其</w:t>
      </w:r>
      <w:r>
        <w:rPr>
          <w:rFonts w:ascii="宋体" w:hAnsi="宋体" w:eastAsia="宋体" w:cs="宋体"/>
          <w:color w:val="auto"/>
          <w:spacing w:val="4"/>
          <w:sz w:val="24"/>
          <w:szCs w:val="24"/>
          <w:lang w:eastAsia="zh-CN"/>
        </w:rPr>
        <w:t>作为无效响应处理。</w:t>
      </w:r>
    </w:p>
    <w:p w14:paraId="542E2AD5">
      <w:pPr>
        <w:spacing w:line="500" w:lineRule="exact"/>
        <w:ind w:left="12" w:firstLine="48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2.2</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有效的书面澄清材料，是磋商响应文件的补充材料，成为磋</w:t>
      </w:r>
      <w:r>
        <w:rPr>
          <w:rFonts w:ascii="宋体" w:hAnsi="宋体" w:eastAsia="宋体" w:cs="宋体"/>
          <w:color w:val="auto"/>
          <w:sz w:val="24"/>
          <w:szCs w:val="24"/>
          <w:lang w:eastAsia="zh-CN"/>
        </w:rPr>
        <w:t>商响应文件的组成部</w:t>
      </w:r>
      <w:r>
        <w:rPr>
          <w:rFonts w:ascii="宋体" w:hAnsi="宋体" w:eastAsia="宋体" w:cs="宋体"/>
          <w:color w:val="auto"/>
          <w:spacing w:val="-7"/>
          <w:sz w:val="24"/>
          <w:szCs w:val="24"/>
          <w:lang w:eastAsia="zh-CN"/>
        </w:rPr>
        <w:t>分。</w:t>
      </w:r>
    </w:p>
    <w:p w14:paraId="0A2E0B91">
      <w:pPr>
        <w:spacing w:line="500" w:lineRule="exact"/>
        <w:ind w:left="8" w:firstLine="485"/>
        <w:rPr>
          <w:rFonts w:hint="eastAsia" w:ascii="宋体" w:hAnsi="宋体" w:eastAsia="宋体" w:cs="宋体"/>
          <w:color w:val="auto"/>
          <w:sz w:val="24"/>
          <w:szCs w:val="24"/>
          <w:lang w:eastAsia="zh-CN"/>
        </w:rPr>
      </w:pPr>
      <w:r>
        <w:rPr>
          <w:rFonts w:ascii="宋体" w:hAnsi="宋体" w:eastAsia="宋体" w:cs="宋体"/>
          <w:b/>
          <w:bCs/>
          <w:color w:val="auto"/>
          <w:spacing w:val="-1"/>
          <w:sz w:val="24"/>
          <w:szCs w:val="24"/>
          <w:lang w:eastAsia="zh-CN"/>
        </w:rPr>
        <w:t>3.磋商：</w:t>
      </w:r>
      <w:r>
        <w:rPr>
          <w:rFonts w:ascii="宋体" w:hAnsi="宋体" w:eastAsia="宋体" w:cs="宋体"/>
          <w:color w:val="auto"/>
          <w:spacing w:val="-1"/>
          <w:sz w:val="24"/>
          <w:szCs w:val="24"/>
          <w:lang w:eastAsia="zh-CN"/>
        </w:rPr>
        <w:t>磋商小组所有成员集中与单一供应商分别进行磋商，并要求供应商在规定的</w:t>
      </w:r>
      <w:r>
        <w:rPr>
          <w:rFonts w:ascii="宋体" w:hAnsi="宋体" w:eastAsia="宋体" w:cs="宋体"/>
          <w:color w:val="auto"/>
          <w:sz w:val="24"/>
          <w:szCs w:val="24"/>
          <w:lang w:eastAsia="zh-CN"/>
        </w:rPr>
        <w:t>时间内提交最后报价。在磋商过程中，磋商小组可以根</w:t>
      </w:r>
      <w:r>
        <w:rPr>
          <w:rFonts w:ascii="宋体" w:hAnsi="宋体" w:eastAsia="宋体" w:cs="宋体"/>
          <w:color w:val="auto"/>
          <w:spacing w:val="-1"/>
          <w:sz w:val="24"/>
          <w:szCs w:val="24"/>
          <w:lang w:eastAsia="zh-CN"/>
        </w:rPr>
        <w:t>据磋商文件和磋商情况实质性变动</w:t>
      </w:r>
      <w:r>
        <w:rPr>
          <w:rFonts w:ascii="宋体" w:hAnsi="宋体" w:eastAsia="宋体" w:cs="宋体"/>
          <w:color w:val="auto"/>
          <w:sz w:val="24"/>
          <w:szCs w:val="24"/>
          <w:lang w:eastAsia="zh-CN"/>
        </w:rPr>
        <w:t>采购需求中的技术、服务要求以及合同草案条款，但不</w:t>
      </w:r>
      <w:r>
        <w:rPr>
          <w:rFonts w:ascii="宋体" w:hAnsi="宋体" w:eastAsia="宋体" w:cs="宋体"/>
          <w:color w:val="auto"/>
          <w:spacing w:val="-1"/>
          <w:sz w:val="24"/>
          <w:szCs w:val="24"/>
          <w:lang w:eastAsia="zh-CN"/>
        </w:rPr>
        <w:t>得变动磋商文件中的其它内容。实质性变动的内容，需经采购人代表确认。</w:t>
      </w:r>
    </w:p>
    <w:p w14:paraId="237E7984">
      <w:pPr>
        <w:spacing w:line="500" w:lineRule="exact"/>
        <w:ind w:left="488"/>
        <w:outlineLvl w:val="2"/>
        <w:rPr>
          <w:rFonts w:hint="eastAsia" w:ascii="宋体" w:hAnsi="宋体" w:eastAsia="宋体" w:cs="宋体"/>
          <w:color w:val="auto"/>
          <w:sz w:val="24"/>
          <w:szCs w:val="24"/>
          <w:lang w:eastAsia="zh-CN"/>
        </w:rPr>
      </w:pPr>
      <w:bookmarkStart w:id="107" w:name="_Toc28913"/>
      <w:bookmarkStart w:id="108" w:name="_Toc14455"/>
      <w:r>
        <w:rPr>
          <w:rFonts w:ascii="宋体" w:hAnsi="宋体" w:eastAsia="宋体" w:cs="宋体"/>
          <w:b/>
          <w:bCs/>
          <w:color w:val="auto"/>
          <w:spacing w:val="-3"/>
          <w:sz w:val="24"/>
          <w:szCs w:val="24"/>
          <w:lang w:eastAsia="zh-CN"/>
        </w:rPr>
        <w:t>4.磋商过程中的实质性变动</w:t>
      </w:r>
      <w:bookmarkEnd w:id="107"/>
      <w:bookmarkEnd w:id="108"/>
    </w:p>
    <w:p w14:paraId="46088D80">
      <w:pPr>
        <w:spacing w:line="500" w:lineRule="exact"/>
        <w:ind w:left="10" w:firstLine="478"/>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4.1</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在磋商过程中，磋商小组可以根据磋商文件和磋商情况在最终报价之前</w:t>
      </w:r>
      <w:r>
        <w:rPr>
          <w:rFonts w:ascii="宋体" w:hAnsi="宋体" w:eastAsia="宋体" w:cs="宋体"/>
          <w:color w:val="auto"/>
          <w:sz w:val="24"/>
          <w:szCs w:val="24"/>
          <w:lang w:eastAsia="zh-CN"/>
        </w:rPr>
        <w:t>实质性变动采购需求中的技术、服务要求以及合同草案条款</w:t>
      </w:r>
      <w:r>
        <w:rPr>
          <w:rFonts w:ascii="宋体" w:hAnsi="宋体" w:eastAsia="宋体" w:cs="宋体"/>
          <w:color w:val="auto"/>
          <w:spacing w:val="-1"/>
          <w:sz w:val="24"/>
          <w:szCs w:val="24"/>
          <w:lang w:eastAsia="zh-CN"/>
        </w:rPr>
        <w:t>，但不得变动竞争性磋商文件中的其他内容。实质性变动的内容，须经采购人代表确认。</w:t>
      </w:r>
    </w:p>
    <w:p w14:paraId="51294B74">
      <w:pPr>
        <w:spacing w:line="500" w:lineRule="exact"/>
        <w:ind w:left="8" w:firstLine="48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4.2</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对竞争性磋商文件做出的实质性变动是磋商文件的有效组成部分，磋商</w:t>
      </w:r>
      <w:r>
        <w:rPr>
          <w:rFonts w:ascii="宋体" w:hAnsi="宋体" w:eastAsia="宋体" w:cs="宋体"/>
          <w:color w:val="auto"/>
          <w:sz w:val="24"/>
          <w:szCs w:val="24"/>
          <w:lang w:eastAsia="zh-CN"/>
        </w:rPr>
        <w:t>小组应当</w:t>
      </w:r>
      <w:r>
        <w:rPr>
          <w:rFonts w:ascii="宋体" w:hAnsi="宋体" w:eastAsia="宋体" w:cs="宋体"/>
          <w:color w:val="auto"/>
          <w:spacing w:val="-1"/>
          <w:sz w:val="24"/>
          <w:szCs w:val="24"/>
          <w:lang w:eastAsia="zh-CN"/>
        </w:rPr>
        <w:t>及时以书面形式通知所有参加磋商的供应商。</w:t>
      </w:r>
    </w:p>
    <w:p w14:paraId="384086D2">
      <w:pPr>
        <w:spacing w:line="500" w:lineRule="exact"/>
        <w:ind w:left="494"/>
        <w:outlineLvl w:val="2"/>
        <w:rPr>
          <w:rFonts w:hint="eastAsia" w:ascii="宋体" w:hAnsi="宋体" w:eastAsia="宋体" w:cs="宋体"/>
          <w:color w:val="auto"/>
          <w:sz w:val="24"/>
          <w:szCs w:val="24"/>
          <w:lang w:eastAsia="zh-CN"/>
        </w:rPr>
      </w:pPr>
      <w:bookmarkStart w:id="109" w:name="_Toc5016"/>
      <w:bookmarkStart w:id="110" w:name="_Toc17423"/>
      <w:r>
        <w:rPr>
          <w:rFonts w:ascii="宋体" w:hAnsi="宋体" w:eastAsia="宋体" w:cs="宋体"/>
          <w:b/>
          <w:bCs/>
          <w:color w:val="auto"/>
          <w:spacing w:val="-5"/>
          <w:sz w:val="24"/>
          <w:szCs w:val="24"/>
          <w:lang w:eastAsia="zh-CN"/>
        </w:rPr>
        <w:t>5.综合评审</w:t>
      </w:r>
      <w:bookmarkEnd w:id="109"/>
      <w:bookmarkEnd w:id="110"/>
    </w:p>
    <w:p w14:paraId="1E80EC6D">
      <w:pPr>
        <w:spacing w:line="500" w:lineRule="exact"/>
        <w:ind w:left="9" w:firstLine="479"/>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对于经初审合格的所有供应商，由磋商小组各成员</w:t>
      </w:r>
      <w:r>
        <w:rPr>
          <w:rFonts w:ascii="宋体" w:hAnsi="宋体" w:eastAsia="宋体" w:cs="宋体"/>
          <w:color w:val="auto"/>
          <w:spacing w:val="-1"/>
          <w:sz w:val="24"/>
          <w:szCs w:val="24"/>
          <w:lang w:eastAsia="zh-CN"/>
        </w:rPr>
        <w:t>依据磋商响应文件和最终报价，按</w:t>
      </w:r>
      <w:r>
        <w:rPr>
          <w:rFonts w:ascii="宋体" w:hAnsi="宋体" w:eastAsia="宋体" w:cs="宋体"/>
          <w:color w:val="auto"/>
          <w:sz w:val="24"/>
          <w:szCs w:val="24"/>
          <w:lang w:eastAsia="zh-CN"/>
        </w:rPr>
        <w:t>照《评标因素及权重分值表》规定的内容独立进行综</w:t>
      </w:r>
      <w:r>
        <w:rPr>
          <w:rFonts w:ascii="宋体" w:hAnsi="宋体" w:eastAsia="宋体" w:cs="宋体"/>
          <w:color w:val="auto"/>
          <w:spacing w:val="-1"/>
          <w:sz w:val="24"/>
          <w:szCs w:val="24"/>
          <w:lang w:eastAsia="zh-CN"/>
        </w:rPr>
        <w:t>合评价、比较打分，然后汇总每个供应商的得分，从高到低依次排序，推荐成交候选人。</w:t>
      </w:r>
    </w:p>
    <w:p w14:paraId="52FAC5AC">
      <w:pPr>
        <w:spacing w:line="500" w:lineRule="exact"/>
        <w:ind w:left="491"/>
        <w:outlineLvl w:val="2"/>
        <w:rPr>
          <w:rFonts w:hint="eastAsia" w:ascii="宋体" w:hAnsi="宋体" w:eastAsia="宋体" w:cs="宋体"/>
          <w:color w:val="auto"/>
          <w:sz w:val="24"/>
          <w:szCs w:val="24"/>
          <w:lang w:eastAsia="zh-CN"/>
        </w:rPr>
      </w:pPr>
      <w:bookmarkStart w:id="111" w:name="_Toc31746"/>
      <w:bookmarkStart w:id="112" w:name="_Toc23141"/>
      <w:r>
        <w:rPr>
          <w:rFonts w:ascii="宋体" w:hAnsi="宋体" w:eastAsia="宋体" w:cs="宋体"/>
          <w:b/>
          <w:bCs/>
          <w:color w:val="auto"/>
          <w:spacing w:val="-3"/>
          <w:sz w:val="24"/>
          <w:szCs w:val="24"/>
          <w:lang w:eastAsia="zh-CN"/>
        </w:rPr>
        <w:t>6.推荐成交候选人</w:t>
      </w:r>
      <w:bookmarkEnd w:id="111"/>
      <w:bookmarkEnd w:id="112"/>
    </w:p>
    <w:p w14:paraId="797E3A89">
      <w:pPr>
        <w:spacing w:line="500" w:lineRule="exact"/>
        <w:ind w:left="10" w:firstLine="478"/>
        <w:outlineLvl w:val="1"/>
        <w:rPr>
          <w:rFonts w:hint="eastAsia" w:ascii="宋体" w:hAnsi="宋体" w:eastAsia="宋体" w:cs="宋体"/>
          <w:color w:val="auto"/>
          <w:sz w:val="24"/>
          <w:szCs w:val="24"/>
          <w:lang w:eastAsia="zh-CN"/>
        </w:rPr>
      </w:pPr>
      <w:bookmarkStart w:id="113" w:name="_Toc26662"/>
      <w:bookmarkStart w:id="114" w:name="_Toc30098"/>
      <w:r>
        <w:rPr>
          <w:rFonts w:ascii="宋体" w:hAnsi="宋体" w:eastAsia="宋体" w:cs="宋体"/>
          <w:color w:val="auto"/>
          <w:spacing w:val="-1"/>
          <w:sz w:val="24"/>
          <w:szCs w:val="24"/>
          <w:lang w:eastAsia="zh-CN"/>
        </w:rPr>
        <w:t>磋商小组完成评审后，向采购人提出书面评审，并</w:t>
      </w:r>
      <w:r>
        <w:rPr>
          <w:rFonts w:ascii="宋体" w:hAnsi="宋体" w:eastAsia="宋体" w:cs="宋体"/>
          <w:color w:val="auto"/>
          <w:spacing w:val="-2"/>
          <w:sz w:val="24"/>
          <w:szCs w:val="24"/>
          <w:lang w:eastAsia="zh-CN"/>
        </w:rPr>
        <w:t>推荐</w:t>
      </w:r>
      <w:r>
        <w:rPr>
          <w:rFonts w:ascii="宋体" w:hAnsi="宋体" w:eastAsia="宋体" w:cs="宋体"/>
          <w:color w:val="auto"/>
          <w:spacing w:val="-33"/>
          <w:sz w:val="24"/>
          <w:szCs w:val="24"/>
          <w:lang w:eastAsia="zh-CN"/>
        </w:rPr>
        <w:t xml:space="preserve"> </w:t>
      </w:r>
      <w:r>
        <w:rPr>
          <w:rFonts w:ascii="宋体" w:hAnsi="宋体" w:eastAsia="宋体" w:cs="宋体"/>
          <w:color w:val="auto"/>
          <w:spacing w:val="-2"/>
          <w:sz w:val="24"/>
          <w:szCs w:val="24"/>
          <w:lang w:eastAsia="zh-CN"/>
        </w:rPr>
        <w:t>1-3</w:t>
      </w:r>
      <w:r>
        <w:rPr>
          <w:rFonts w:ascii="宋体" w:hAnsi="宋体" w:eastAsia="宋体" w:cs="宋体"/>
          <w:color w:val="auto"/>
          <w:spacing w:val="-48"/>
          <w:sz w:val="24"/>
          <w:szCs w:val="24"/>
          <w:lang w:eastAsia="zh-CN"/>
        </w:rPr>
        <w:t xml:space="preserve"> </w:t>
      </w:r>
      <w:r>
        <w:rPr>
          <w:rFonts w:ascii="宋体" w:hAnsi="宋体" w:eastAsia="宋体" w:cs="宋体"/>
          <w:color w:val="auto"/>
          <w:spacing w:val="-2"/>
          <w:sz w:val="24"/>
          <w:szCs w:val="24"/>
          <w:lang w:eastAsia="zh-CN"/>
        </w:rPr>
        <w:t>名成交候选人，标明排列</w:t>
      </w:r>
      <w:r>
        <w:rPr>
          <w:rFonts w:ascii="宋体" w:hAnsi="宋体" w:eastAsia="宋体" w:cs="宋体"/>
          <w:color w:val="auto"/>
          <w:spacing w:val="-4"/>
          <w:sz w:val="24"/>
          <w:szCs w:val="24"/>
          <w:lang w:eastAsia="zh-CN"/>
        </w:rPr>
        <w:t>顺序。</w:t>
      </w:r>
      <w:bookmarkEnd w:id="113"/>
      <w:bookmarkEnd w:id="114"/>
    </w:p>
    <w:p w14:paraId="7A989EEA">
      <w:pPr>
        <w:spacing w:line="500" w:lineRule="exact"/>
        <w:ind w:left="31"/>
        <w:outlineLvl w:val="1"/>
        <w:rPr>
          <w:rFonts w:hint="eastAsia" w:ascii="宋体" w:hAnsi="宋体" w:eastAsia="宋体" w:cs="宋体"/>
          <w:color w:val="auto"/>
          <w:sz w:val="24"/>
          <w:szCs w:val="24"/>
          <w:lang w:eastAsia="zh-CN"/>
        </w:rPr>
      </w:pPr>
      <w:bookmarkStart w:id="115" w:name="_Toc10880"/>
      <w:bookmarkStart w:id="116" w:name="_Toc15151"/>
      <w:r>
        <w:rPr>
          <w:rFonts w:ascii="宋体" w:hAnsi="宋体" w:eastAsia="宋体" w:cs="宋体"/>
          <w:b/>
          <w:bCs/>
          <w:color w:val="auto"/>
          <w:spacing w:val="-5"/>
          <w:sz w:val="24"/>
          <w:szCs w:val="24"/>
          <w:lang w:eastAsia="zh-CN"/>
        </w:rPr>
        <w:t>四、磋商小组当履行下列义务</w:t>
      </w:r>
      <w:bookmarkEnd w:id="115"/>
      <w:bookmarkEnd w:id="116"/>
    </w:p>
    <w:p w14:paraId="4C156EAB">
      <w:pPr>
        <w:spacing w:line="500" w:lineRule="exact"/>
        <w:ind w:left="50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1.遵纪守法，客观、公正、廉洁地履行职责；</w:t>
      </w:r>
    </w:p>
    <w:p w14:paraId="6D43731B">
      <w:pPr>
        <w:spacing w:line="500" w:lineRule="exact"/>
        <w:ind w:left="492"/>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2.根据采购文件的规定独立进行评审，对</w:t>
      </w:r>
      <w:r>
        <w:rPr>
          <w:rFonts w:ascii="宋体" w:hAnsi="宋体" w:eastAsia="宋体" w:cs="宋体"/>
          <w:color w:val="auto"/>
          <w:spacing w:val="-1"/>
          <w:sz w:val="24"/>
          <w:szCs w:val="24"/>
          <w:lang w:eastAsia="zh-CN"/>
        </w:rPr>
        <w:t>个人的评审意见承担法律责任；</w:t>
      </w:r>
    </w:p>
    <w:p w14:paraId="4FA3BC9B">
      <w:pPr>
        <w:spacing w:line="500" w:lineRule="exact"/>
        <w:ind w:left="494"/>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3.参与评审报告的起草；</w:t>
      </w:r>
    </w:p>
    <w:p w14:paraId="5787726E">
      <w:pPr>
        <w:spacing w:line="500" w:lineRule="exact"/>
        <w:ind w:left="488"/>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4.配合采购人、采购代理机构答复供应商提出的质疑；</w:t>
      </w:r>
    </w:p>
    <w:p w14:paraId="023DC3ED">
      <w:pPr>
        <w:spacing w:line="50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5.配合财政部门的投诉处理和监督检查工作。</w:t>
      </w:r>
    </w:p>
    <w:p w14:paraId="16920609">
      <w:pPr>
        <w:spacing w:line="500" w:lineRule="exact"/>
        <w:ind w:left="13"/>
        <w:outlineLvl w:val="1"/>
        <w:rPr>
          <w:rFonts w:hint="eastAsia" w:ascii="宋体" w:hAnsi="宋体" w:eastAsia="宋体" w:cs="宋体"/>
          <w:color w:val="auto"/>
          <w:sz w:val="24"/>
          <w:szCs w:val="24"/>
          <w:lang w:eastAsia="zh-CN"/>
        </w:rPr>
      </w:pPr>
      <w:bookmarkStart w:id="117" w:name="_Toc16739"/>
      <w:bookmarkStart w:id="118" w:name="_Toc14533"/>
      <w:r>
        <w:rPr>
          <w:rFonts w:ascii="宋体" w:hAnsi="宋体" w:eastAsia="宋体" w:cs="宋体"/>
          <w:b/>
          <w:bCs/>
          <w:color w:val="auto"/>
          <w:spacing w:val="1"/>
          <w:sz w:val="24"/>
          <w:szCs w:val="24"/>
          <w:lang w:eastAsia="zh-CN"/>
        </w:rPr>
        <w:t>五、无效响应文件</w:t>
      </w:r>
      <w:bookmarkEnd w:id="117"/>
      <w:bookmarkEnd w:id="118"/>
    </w:p>
    <w:p w14:paraId="7AFE3DD1">
      <w:pPr>
        <w:spacing w:line="500" w:lineRule="exact"/>
        <w:ind w:left="500"/>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（1）出现下列情形之一的，磋商响应文件无效：</w:t>
      </w:r>
    </w:p>
    <w:p w14:paraId="069674C3">
      <w:pPr>
        <w:spacing w:line="500" w:lineRule="exact"/>
        <w:ind w:left="11" w:firstLine="495"/>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1.没有按照竞争性磋商文件要求提供的竞争性磋商响应文件、竞争性磋商响应文件构成有重大缺项、磋商响应文件格式不符合竞争性磋商文件要求；</w:t>
      </w:r>
    </w:p>
    <w:p w14:paraId="550A1DCD">
      <w:pPr>
        <w:spacing w:line="50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2.竞争性磋商响应文件未按竞争性磋商文件要求密封、签署、盖章的；</w:t>
      </w:r>
    </w:p>
    <w:p w14:paraId="00262DD3">
      <w:pPr>
        <w:spacing w:line="500" w:lineRule="exact"/>
        <w:ind w:left="49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3.供应商未按竞争性磋商文件要求提交磋商保证金或保函的；</w:t>
      </w:r>
    </w:p>
    <w:p w14:paraId="53B89DCA">
      <w:pPr>
        <w:spacing w:line="500" w:lineRule="exact"/>
        <w:ind w:left="49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4.资格证明文件不全的或无效的，或不符合国家规定的；</w:t>
      </w:r>
    </w:p>
    <w:p w14:paraId="6C8A39AE">
      <w:pPr>
        <w:spacing w:line="500" w:lineRule="exact"/>
        <w:ind w:left="496"/>
        <w:rPr>
          <w:rFonts w:hint="eastAsia" w:ascii="宋体" w:hAnsi="宋体" w:eastAsia="宋体" w:cs="宋体"/>
          <w:color w:val="auto"/>
          <w:sz w:val="24"/>
          <w:szCs w:val="24"/>
          <w:lang w:eastAsia="zh-CN"/>
        </w:rPr>
      </w:pPr>
      <w:r>
        <w:rPr>
          <w:rFonts w:ascii="宋体" w:hAnsi="宋体" w:eastAsia="宋体" w:cs="宋体"/>
          <w:color w:val="auto"/>
          <w:spacing w:val="-11"/>
          <w:sz w:val="24"/>
          <w:szCs w:val="24"/>
          <w:lang w:eastAsia="zh-CN"/>
        </w:rPr>
        <w:t>5.无磋商有效期或有效期达不到竞争性磋商文件要求的；</w:t>
      </w:r>
    </w:p>
    <w:p w14:paraId="0DD3B4A3">
      <w:pPr>
        <w:spacing w:line="500" w:lineRule="exact"/>
        <w:ind w:left="11" w:firstLine="481"/>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6.供应商有串通磋商、以他人名义磋商、行</w:t>
      </w:r>
      <w:r>
        <w:rPr>
          <w:rFonts w:ascii="宋体" w:hAnsi="宋体" w:eastAsia="宋体" w:cs="宋体"/>
          <w:color w:val="auto"/>
          <w:spacing w:val="-1"/>
          <w:sz w:val="24"/>
          <w:szCs w:val="24"/>
          <w:lang w:eastAsia="zh-CN"/>
        </w:rPr>
        <w:t>贿、提供虚假证明（包括第三方提供的虚假证明</w:t>
      </w:r>
      <w:r>
        <w:rPr>
          <w:rFonts w:ascii="宋体" w:hAnsi="宋体" w:eastAsia="宋体" w:cs="宋体"/>
          <w:color w:val="auto"/>
          <w:spacing w:val="10"/>
          <w:sz w:val="24"/>
          <w:szCs w:val="24"/>
          <w:lang w:eastAsia="zh-CN"/>
        </w:rPr>
        <w:t>），</w:t>
      </w:r>
      <w:r>
        <w:rPr>
          <w:rFonts w:ascii="宋体" w:hAnsi="宋体" w:eastAsia="宋体" w:cs="宋体"/>
          <w:color w:val="auto"/>
          <w:spacing w:val="-1"/>
          <w:sz w:val="24"/>
          <w:szCs w:val="24"/>
          <w:lang w:eastAsia="zh-CN"/>
        </w:rPr>
        <w:t>开具虚假资质，出现虚假应答的，除按无效文件处理外，还将按照政府采购的</w:t>
      </w:r>
      <w:r>
        <w:rPr>
          <w:rFonts w:ascii="宋体" w:hAnsi="宋体" w:eastAsia="宋体" w:cs="宋体"/>
          <w:color w:val="auto"/>
          <w:spacing w:val="-2"/>
          <w:sz w:val="24"/>
          <w:szCs w:val="24"/>
          <w:lang w:eastAsia="zh-CN"/>
        </w:rPr>
        <w:t>有关规定进行处罚；</w:t>
      </w:r>
    </w:p>
    <w:p w14:paraId="0DC57E66">
      <w:pPr>
        <w:spacing w:line="500" w:lineRule="exact"/>
        <w:ind w:left="49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7.磋商总报价超过竞争性磋商文件公布的采购预算的或最高限价的。</w:t>
      </w:r>
    </w:p>
    <w:p w14:paraId="6C8ED6D5">
      <w:pPr>
        <w:spacing w:line="500" w:lineRule="exact"/>
        <w:ind w:left="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8.磋商响应文件含有采购人不能接受的附加条件的；</w:t>
      </w:r>
    </w:p>
    <w:p w14:paraId="3ED4AA08">
      <w:pPr>
        <w:spacing w:line="500" w:lineRule="exact"/>
        <w:ind w:left="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9.法律、法规规定的其他无效情形。</w:t>
      </w:r>
    </w:p>
    <w:p w14:paraId="7F8BCA19">
      <w:pPr>
        <w:spacing w:line="500" w:lineRule="exact"/>
        <w:ind w:left="503"/>
        <w:rPr>
          <w:rFonts w:hint="eastAsia" w:ascii="宋体" w:hAnsi="宋体" w:eastAsia="宋体" w:cs="宋体"/>
          <w:color w:val="auto"/>
          <w:sz w:val="24"/>
          <w:szCs w:val="24"/>
          <w:lang w:eastAsia="zh-CN"/>
        </w:rPr>
      </w:pPr>
      <w:r>
        <w:rPr>
          <w:rFonts w:ascii="宋体" w:hAnsi="宋体" w:eastAsia="宋体" w:cs="宋体"/>
          <w:b/>
          <w:bCs/>
          <w:color w:val="auto"/>
          <w:spacing w:val="-2"/>
          <w:sz w:val="24"/>
          <w:szCs w:val="24"/>
          <w:lang w:eastAsia="zh-CN"/>
        </w:rPr>
        <w:t>（2）供应商有下列情形之一的，视为供应商串</w:t>
      </w:r>
      <w:r>
        <w:rPr>
          <w:rFonts w:ascii="宋体" w:hAnsi="宋体" w:eastAsia="宋体" w:cs="宋体"/>
          <w:b/>
          <w:bCs/>
          <w:color w:val="auto"/>
          <w:spacing w:val="-3"/>
          <w:sz w:val="24"/>
          <w:szCs w:val="24"/>
          <w:lang w:eastAsia="zh-CN"/>
        </w:rPr>
        <w:t>通磋商，其磋商无效：</w:t>
      </w:r>
    </w:p>
    <w:p w14:paraId="30D50F14">
      <w:pPr>
        <w:spacing w:line="500" w:lineRule="exact"/>
        <w:ind w:left="509"/>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1.不同供应商的响应文件由同一单位或者</w:t>
      </w:r>
      <w:r>
        <w:rPr>
          <w:rFonts w:ascii="宋体" w:hAnsi="宋体" w:eastAsia="宋体" w:cs="宋体"/>
          <w:color w:val="auto"/>
          <w:spacing w:val="-2"/>
          <w:sz w:val="24"/>
          <w:szCs w:val="24"/>
          <w:lang w:eastAsia="zh-CN"/>
        </w:rPr>
        <w:t>个人编制；</w:t>
      </w:r>
    </w:p>
    <w:p w14:paraId="78B03E9D">
      <w:pPr>
        <w:spacing w:line="500" w:lineRule="exact"/>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2.不同供应商委托同一单位或者个人办理磋商事宜；</w:t>
      </w:r>
    </w:p>
    <w:p w14:paraId="1C5F10C3">
      <w:pPr>
        <w:spacing w:line="500" w:lineRule="exact"/>
        <w:ind w:left="49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3.不同供应商的响应文件载明的项目管理成员或者联系人员为同一人；</w:t>
      </w:r>
    </w:p>
    <w:p w14:paraId="0612C8E8">
      <w:pPr>
        <w:spacing w:line="500" w:lineRule="exact"/>
        <w:ind w:left="49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4.不同供应商的响应文件异常一致或者磋</w:t>
      </w:r>
      <w:r>
        <w:rPr>
          <w:rFonts w:ascii="宋体" w:hAnsi="宋体" w:eastAsia="宋体" w:cs="宋体"/>
          <w:color w:val="auto"/>
          <w:spacing w:val="-1"/>
          <w:sz w:val="24"/>
          <w:szCs w:val="24"/>
          <w:lang w:eastAsia="zh-CN"/>
        </w:rPr>
        <w:t>商报价呈规律性差异；</w:t>
      </w:r>
    </w:p>
    <w:p w14:paraId="19B22B60">
      <w:pPr>
        <w:spacing w:line="500" w:lineRule="exact"/>
        <w:ind w:left="49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5.不同供应商的响应文件相互混装；</w:t>
      </w:r>
    </w:p>
    <w:p w14:paraId="6336B31A">
      <w:pPr>
        <w:spacing w:line="500" w:lineRule="exact"/>
        <w:ind w:left="49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6.不同供应商的磋商保证金从同一单位或者个人的账户转出；</w:t>
      </w:r>
    </w:p>
    <w:p w14:paraId="4481D33F">
      <w:pPr>
        <w:spacing w:line="500" w:lineRule="exact"/>
        <w:ind w:firstLine="49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7.不同供应商的单位负责人为同一人或者存在控股、管理关系的不同单位，参与同一</w:t>
      </w:r>
      <w:r>
        <w:rPr>
          <w:rFonts w:ascii="宋体" w:hAnsi="宋体" w:eastAsia="宋体" w:cs="宋体"/>
          <w:color w:val="auto"/>
          <w:spacing w:val="-3"/>
          <w:sz w:val="24"/>
          <w:szCs w:val="24"/>
          <w:lang w:eastAsia="zh-CN"/>
        </w:rPr>
        <w:t>“包/标段</w:t>
      </w:r>
      <w:r>
        <w:rPr>
          <w:rFonts w:ascii="宋体" w:hAnsi="宋体" w:eastAsia="宋体" w:cs="宋体"/>
          <w:color w:val="auto"/>
          <w:spacing w:val="-76"/>
          <w:sz w:val="24"/>
          <w:szCs w:val="24"/>
          <w:lang w:eastAsia="zh-CN"/>
        </w:rPr>
        <w:t xml:space="preserve"> </w:t>
      </w:r>
      <w:r>
        <w:rPr>
          <w:rFonts w:ascii="宋体" w:hAnsi="宋体" w:eastAsia="宋体" w:cs="宋体"/>
          <w:color w:val="auto"/>
          <w:spacing w:val="-3"/>
          <w:sz w:val="24"/>
          <w:szCs w:val="24"/>
          <w:lang w:eastAsia="zh-CN"/>
        </w:rPr>
        <w:t>”或者未划分“包/标段</w:t>
      </w:r>
      <w:r>
        <w:rPr>
          <w:rFonts w:ascii="宋体" w:hAnsi="宋体" w:eastAsia="宋体" w:cs="宋体"/>
          <w:color w:val="auto"/>
          <w:spacing w:val="-88"/>
          <w:sz w:val="24"/>
          <w:szCs w:val="24"/>
          <w:lang w:eastAsia="zh-CN"/>
        </w:rPr>
        <w:t xml:space="preserve"> </w:t>
      </w:r>
      <w:r>
        <w:rPr>
          <w:rFonts w:ascii="宋体" w:hAnsi="宋体" w:eastAsia="宋体" w:cs="宋体"/>
          <w:color w:val="auto"/>
          <w:spacing w:val="-3"/>
          <w:sz w:val="24"/>
          <w:szCs w:val="24"/>
          <w:lang w:eastAsia="zh-CN"/>
        </w:rPr>
        <w:t>”的同一磋商项目。</w:t>
      </w:r>
    </w:p>
    <w:p w14:paraId="4391F9D1">
      <w:pPr>
        <w:spacing w:line="500" w:lineRule="exact"/>
        <w:ind w:left="13"/>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六、政策性扣减</w:t>
      </w:r>
    </w:p>
    <w:p w14:paraId="5229B046">
      <w:pPr>
        <w:spacing w:line="500" w:lineRule="exact"/>
        <w:ind w:left="509"/>
        <w:rPr>
          <w:rFonts w:hint="eastAsia"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1.政策性扣减范围</w:t>
      </w:r>
    </w:p>
    <w:p w14:paraId="245C561B">
      <w:pPr>
        <w:spacing w:line="500" w:lineRule="exact"/>
        <w:ind w:left="16" w:firstLine="492"/>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1.1</w:t>
      </w:r>
      <w:r>
        <w:rPr>
          <w:rFonts w:ascii="宋体" w:hAnsi="宋体" w:eastAsia="宋体" w:cs="宋体"/>
          <w:color w:val="auto"/>
          <w:spacing w:val="-34"/>
          <w:sz w:val="24"/>
          <w:szCs w:val="24"/>
          <w:lang w:eastAsia="zh-CN"/>
        </w:rPr>
        <w:t xml:space="preserve"> </w:t>
      </w:r>
      <w:r>
        <w:rPr>
          <w:rFonts w:ascii="宋体" w:hAnsi="宋体" w:eastAsia="宋体" w:cs="宋体"/>
          <w:color w:val="auto"/>
          <w:sz w:val="24"/>
          <w:szCs w:val="24"/>
          <w:lang w:eastAsia="zh-CN"/>
        </w:rPr>
        <w:t>供应商符合小型、微型企业或监狱和戒毒企业、残疾人福利性单位条件的，其磋</w:t>
      </w:r>
      <w:r>
        <w:rPr>
          <w:rFonts w:ascii="宋体" w:hAnsi="宋体" w:eastAsia="宋体" w:cs="宋体"/>
          <w:color w:val="auto"/>
          <w:spacing w:val="-1"/>
          <w:sz w:val="24"/>
          <w:szCs w:val="24"/>
          <w:lang w:eastAsia="zh-CN"/>
        </w:rPr>
        <w:t>商报价价格评审时将按相应比例进行扣减。</w:t>
      </w:r>
    </w:p>
    <w:p w14:paraId="05601A23">
      <w:pPr>
        <w:spacing w:line="500" w:lineRule="exact"/>
        <w:ind w:left="16" w:firstLine="49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1.2</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依据关于印发《政府采购促进中小企业发展管理办法》的通知（财库〔2020〕46</w:t>
      </w:r>
      <w:r>
        <w:rPr>
          <w:rFonts w:ascii="宋体" w:hAnsi="宋体" w:eastAsia="宋体" w:cs="宋体"/>
          <w:color w:val="auto"/>
          <w:sz w:val="24"/>
          <w:szCs w:val="24"/>
          <w:lang w:eastAsia="zh-CN"/>
        </w:rPr>
        <w:t>号）的规定，在政府采购活动中，供应商提</w:t>
      </w:r>
      <w:r>
        <w:rPr>
          <w:rFonts w:ascii="宋体" w:hAnsi="宋体" w:eastAsia="宋体" w:cs="宋体"/>
          <w:color w:val="auto"/>
          <w:spacing w:val="-1"/>
          <w:sz w:val="24"/>
          <w:szCs w:val="24"/>
          <w:lang w:eastAsia="zh-CN"/>
        </w:rPr>
        <w:t>供的货物、工程或者服务符合下列情形的，享</w:t>
      </w:r>
      <w:r>
        <w:rPr>
          <w:rFonts w:ascii="宋体" w:hAnsi="宋体" w:eastAsia="宋体" w:cs="宋体"/>
          <w:color w:val="auto"/>
          <w:spacing w:val="-2"/>
          <w:sz w:val="24"/>
          <w:szCs w:val="24"/>
          <w:lang w:eastAsia="zh-CN"/>
        </w:rPr>
        <w:t>受中小企业扶持政策：</w:t>
      </w:r>
    </w:p>
    <w:p w14:paraId="52D75966">
      <w:pPr>
        <w:spacing w:line="500" w:lineRule="exact"/>
        <w:ind w:left="17" w:firstLine="491"/>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1.2.1</w:t>
      </w:r>
      <w:r>
        <w:rPr>
          <w:rFonts w:ascii="宋体" w:hAnsi="宋体" w:eastAsia="宋体" w:cs="宋体"/>
          <w:color w:val="auto"/>
          <w:spacing w:val="-34"/>
          <w:sz w:val="24"/>
          <w:szCs w:val="24"/>
          <w:lang w:eastAsia="zh-CN"/>
        </w:rPr>
        <w:t xml:space="preserve"> </w:t>
      </w:r>
      <w:r>
        <w:rPr>
          <w:rFonts w:ascii="宋体" w:hAnsi="宋体" w:eastAsia="宋体" w:cs="宋体"/>
          <w:color w:val="auto"/>
          <w:sz w:val="24"/>
          <w:szCs w:val="24"/>
          <w:lang w:eastAsia="zh-CN"/>
        </w:rPr>
        <w:t>在货物采购项目中，货物由中小企业制造，即货物由中小企业生产且使用该中</w:t>
      </w:r>
      <w:r>
        <w:rPr>
          <w:rFonts w:ascii="宋体" w:hAnsi="宋体" w:eastAsia="宋体" w:cs="宋体"/>
          <w:color w:val="auto"/>
          <w:spacing w:val="-1"/>
          <w:sz w:val="24"/>
          <w:szCs w:val="24"/>
          <w:lang w:eastAsia="zh-CN"/>
        </w:rPr>
        <w:t>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2A8D9019">
      <w:pPr>
        <w:spacing w:line="500" w:lineRule="exact"/>
        <w:ind w:left="10" w:right="80" w:firstLine="496"/>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1.2.2</w:t>
      </w:r>
      <w:r>
        <w:rPr>
          <w:rFonts w:ascii="宋体" w:hAnsi="宋体" w:eastAsia="宋体" w:cs="宋体"/>
          <w:color w:val="auto"/>
          <w:spacing w:val="-34"/>
          <w:sz w:val="24"/>
          <w:szCs w:val="24"/>
          <w:lang w:eastAsia="zh-CN"/>
        </w:rPr>
        <w:t xml:space="preserve"> </w:t>
      </w:r>
      <w:r>
        <w:rPr>
          <w:rFonts w:ascii="宋体" w:hAnsi="宋体" w:eastAsia="宋体" w:cs="宋体"/>
          <w:color w:val="auto"/>
          <w:sz w:val="24"/>
          <w:szCs w:val="24"/>
          <w:lang w:eastAsia="zh-CN"/>
        </w:rPr>
        <w:t>在货物采购项目中，供应商提供的货物既有中小企业制造货物，也有大型企业</w:t>
      </w:r>
      <w:r>
        <w:rPr>
          <w:rFonts w:ascii="宋体" w:hAnsi="宋体" w:eastAsia="宋体" w:cs="宋体"/>
          <w:color w:val="auto"/>
          <w:spacing w:val="-1"/>
          <w:sz w:val="24"/>
          <w:szCs w:val="24"/>
          <w:lang w:eastAsia="zh-CN"/>
        </w:rPr>
        <w:t>制造货物的，不享受本办法规定的中小企业扶持政策。</w:t>
      </w:r>
    </w:p>
    <w:p w14:paraId="13DDD418">
      <w:pPr>
        <w:spacing w:line="500" w:lineRule="exact"/>
        <w:ind w:left="15" w:right="80" w:firstLine="491"/>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1.2.3</w:t>
      </w:r>
      <w:r>
        <w:rPr>
          <w:rFonts w:ascii="宋体" w:hAnsi="宋体" w:eastAsia="宋体" w:cs="宋体"/>
          <w:color w:val="auto"/>
          <w:spacing w:val="-22"/>
          <w:sz w:val="24"/>
          <w:szCs w:val="24"/>
          <w:lang w:eastAsia="zh-CN"/>
        </w:rPr>
        <w:t xml:space="preserve"> </w:t>
      </w:r>
      <w:r>
        <w:rPr>
          <w:rFonts w:ascii="宋体" w:hAnsi="宋体" w:eastAsia="宋体" w:cs="宋体"/>
          <w:color w:val="auto"/>
          <w:sz w:val="24"/>
          <w:szCs w:val="24"/>
          <w:lang w:eastAsia="zh-CN"/>
        </w:rPr>
        <w:t>以联合体形式参加政府采购活动，联合体各方均为</w:t>
      </w:r>
      <w:r>
        <w:rPr>
          <w:rFonts w:ascii="宋体" w:hAnsi="宋体" w:eastAsia="宋体" w:cs="宋体"/>
          <w:color w:val="auto"/>
          <w:spacing w:val="-1"/>
          <w:sz w:val="24"/>
          <w:szCs w:val="24"/>
          <w:lang w:eastAsia="zh-CN"/>
        </w:rPr>
        <w:t>中小企业的，联合体视同中小企业。其中，联合体各方均为小微企业的，联合体视同小微企业。</w:t>
      </w:r>
    </w:p>
    <w:p w14:paraId="401E5B5C">
      <w:pPr>
        <w:spacing w:line="500" w:lineRule="exact"/>
        <w:ind w:left="8" w:right="80" w:firstLine="498"/>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1.2.4</w:t>
      </w:r>
      <w:r>
        <w:rPr>
          <w:rFonts w:ascii="宋体" w:hAnsi="宋体" w:eastAsia="宋体" w:cs="宋体"/>
          <w:color w:val="auto"/>
          <w:spacing w:val="-25"/>
          <w:sz w:val="24"/>
          <w:szCs w:val="24"/>
          <w:lang w:eastAsia="zh-CN"/>
        </w:rPr>
        <w:t xml:space="preserve"> </w:t>
      </w:r>
      <w:r>
        <w:rPr>
          <w:rFonts w:ascii="宋体" w:hAnsi="宋体" w:eastAsia="宋体" w:cs="宋体"/>
          <w:color w:val="auto"/>
          <w:spacing w:val="-2"/>
          <w:sz w:val="24"/>
          <w:szCs w:val="24"/>
          <w:lang w:eastAsia="zh-CN"/>
        </w:rPr>
        <w:t>中小企业参加政府采购活动，应当出具符合财库〔2020〕46</w:t>
      </w:r>
      <w:r>
        <w:rPr>
          <w:rFonts w:ascii="宋体" w:hAnsi="宋体" w:eastAsia="宋体" w:cs="宋体"/>
          <w:color w:val="auto"/>
          <w:spacing w:val="-44"/>
          <w:sz w:val="24"/>
          <w:szCs w:val="24"/>
          <w:lang w:eastAsia="zh-CN"/>
        </w:rPr>
        <w:t xml:space="preserve"> </w:t>
      </w:r>
      <w:r>
        <w:rPr>
          <w:rFonts w:ascii="宋体" w:hAnsi="宋体" w:eastAsia="宋体" w:cs="宋体"/>
          <w:color w:val="auto"/>
          <w:spacing w:val="-2"/>
          <w:sz w:val="24"/>
          <w:szCs w:val="24"/>
          <w:lang w:eastAsia="zh-CN"/>
        </w:rPr>
        <w:t>号规定的《中小企</w:t>
      </w:r>
      <w:r>
        <w:rPr>
          <w:rFonts w:ascii="宋体" w:hAnsi="宋体" w:eastAsia="宋体" w:cs="宋体"/>
          <w:color w:val="auto"/>
          <w:spacing w:val="-1"/>
          <w:sz w:val="24"/>
          <w:szCs w:val="24"/>
          <w:lang w:eastAsia="zh-CN"/>
        </w:rPr>
        <w:t>业声明函》,否则不得享受相关中小企业扶持政策。</w:t>
      </w:r>
    </w:p>
    <w:p w14:paraId="67A3AC90">
      <w:pPr>
        <w:spacing w:line="500" w:lineRule="exact"/>
        <w:ind w:left="9" w:firstLine="497"/>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1.3</w:t>
      </w:r>
      <w:r>
        <w:rPr>
          <w:rFonts w:ascii="宋体" w:hAnsi="宋体" w:eastAsia="宋体" w:cs="宋体"/>
          <w:color w:val="auto"/>
          <w:spacing w:val="-37"/>
          <w:sz w:val="24"/>
          <w:szCs w:val="24"/>
          <w:lang w:eastAsia="zh-CN"/>
        </w:rPr>
        <w:t xml:space="preserve"> </w:t>
      </w:r>
      <w:r>
        <w:rPr>
          <w:rFonts w:ascii="宋体" w:hAnsi="宋体" w:eastAsia="宋体" w:cs="宋体"/>
          <w:color w:val="auto"/>
          <w:spacing w:val="-4"/>
          <w:sz w:val="24"/>
          <w:szCs w:val="24"/>
          <w:lang w:eastAsia="zh-CN"/>
        </w:rPr>
        <w:t>采购人拟采购产品属于优先采购节能、环境标志产品范围的，应当优先采购节能、</w:t>
      </w:r>
      <w:r>
        <w:rPr>
          <w:rFonts w:ascii="宋体" w:hAnsi="宋体" w:eastAsia="宋体" w:cs="宋体"/>
          <w:color w:val="auto"/>
          <w:sz w:val="24"/>
          <w:szCs w:val="24"/>
          <w:lang w:eastAsia="zh-CN"/>
        </w:rPr>
        <w:t>环境标志产品；拟采购产品符合政府采购强制采购</w:t>
      </w:r>
      <w:r>
        <w:rPr>
          <w:rFonts w:ascii="宋体" w:hAnsi="宋体" w:eastAsia="宋体" w:cs="宋体"/>
          <w:color w:val="auto"/>
          <w:spacing w:val="-1"/>
          <w:sz w:val="24"/>
          <w:szCs w:val="24"/>
          <w:lang w:eastAsia="zh-CN"/>
        </w:rPr>
        <w:t>政策的，实行强制采购。</w:t>
      </w:r>
    </w:p>
    <w:p w14:paraId="0D200FD8">
      <w:pPr>
        <w:spacing w:line="500" w:lineRule="exact"/>
        <w:ind w:left="15" w:right="80" w:firstLine="492"/>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1.3.1</w:t>
      </w:r>
      <w:r>
        <w:rPr>
          <w:rFonts w:ascii="宋体" w:hAnsi="宋体" w:eastAsia="宋体" w:cs="宋体"/>
          <w:color w:val="auto"/>
          <w:spacing w:val="-34"/>
          <w:sz w:val="24"/>
          <w:szCs w:val="24"/>
          <w:lang w:eastAsia="zh-CN"/>
        </w:rPr>
        <w:t xml:space="preserve"> </w:t>
      </w:r>
      <w:r>
        <w:rPr>
          <w:rFonts w:ascii="宋体" w:hAnsi="宋体" w:eastAsia="宋体" w:cs="宋体"/>
          <w:color w:val="auto"/>
          <w:sz w:val="24"/>
          <w:szCs w:val="24"/>
          <w:lang w:eastAsia="zh-CN"/>
        </w:rPr>
        <w:t>采购人依据节能产品、环境标志产品品目清单和节能、环境标志产品认证证书</w:t>
      </w:r>
      <w:r>
        <w:rPr>
          <w:rFonts w:ascii="宋体" w:hAnsi="宋体" w:eastAsia="宋体" w:cs="宋体"/>
          <w:color w:val="auto"/>
          <w:spacing w:val="-2"/>
          <w:sz w:val="24"/>
          <w:szCs w:val="24"/>
          <w:lang w:eastAsia="zh-CN"/>
        </w:rPr>
        <w:t>实施政府优先采购和强制采购。</w:t>
      </w:r>
    </w:p>
    <w:p w14:paraId="220C8ACB">
      <w:pPr>
        <w:spacing w:line="500" w:lineRule="exact"/>
        <w:ind w:left="10" w:right="80" w:firstLine="496"/>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1.3.2</w:t>
      </w:r>
      <w:r>
        <w:rPr>
          <w:rFonts w:ascii="宋体" w:hAnsi="宋体" w:eastAsia="宋体" w:cs="宋体"/>
          <w:color w:val="auto"/>
          <w:spacing w:val="-34"/>
          <w:sz w:val="24"/>
          <w:szCs w:val="24"/>
          <w:lang w:eastAsia="zh-CN"/>
        </w:rPr>
        <w:t xml:space="preserve"> </w:t>
      </w:r>
      <w:r>
        <w:rPr>
          <w:rFonts w:ascii="宋体" w:hAnsi="宋体" w:eastAsia="宋体" w:cs="宋体"/>
          <w:color w:val="auto"/>
          <w:sz w:val="24"/>
          <w:szCs w:val="24"/>
          <w:lang w:eastAsia="zh-CN"/>
        </w:rPr>
        <w:t>采购人拟采购的产品属于品目清单范围的，采购人及其委托的采购代理机构将依据国家确定的认证机构出具的、处于有效期之内</w:t>
      </w:r>
      <w:r>
        <w:rPr>
          <w:rFonts w:ascii="宋体" w:hAnsi="宋体" w:eastAsia="宋体" w:cs="宋体"/>
          <w:color w:val="auto"/>
          <w:spacing w:val="-1"/>
          <w:sz w:val="24"/>
          <w:szCs w:val="24"/>
          <w:lang w:eastAsia="zh-CN"/>
        </w:rPr>
        <w:t>的节能、环境标志产品认证证书，对获得证书的产品实施政府优先采购或强制采购。</w:t>
      </w:r>
    </w:p>
    <w:p w14:paraId="56353F7F">
      <w:pPr>
        <w:spacing w:line="500" w:lineRule="exact"/>
        <w:ind w:left="7" w:right="80" w:firstLine="499"/>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1.4</w:t>
      </w:r>
      <w:r>
        <w:rPr>
          <w:rFonts w:ascii="宋体" w:hAnsi="宋体" w:eastAsia="宋体" w:cs="宋体"/>
          <w:color w:val="auto"/>
          <w:spacing w:val="-34"/>
          <w:sz w:val="24"/>
          <w:szCs w:val="24"/>
          <w:lang w:eastAsia="zh-CN"/>
        </w:rPr>
        <w:t xml:space="preserve"> </w:t>
      </w:r>
      <w:r>
        <w:rPr>
          <w:rFonts w:ascii="宋体" w:hAnsi="宋体" w:eastAsia="宋体" w:cs="宋体"/>
          <w:color w:val="auto"/>
          <w:sz w:val="24"/>
          <w:szCs w:val="24"/>
          <w:lang w:eastAsia="zh-CN"/>
        </w:rPr>
        <w:t>监狱和戒毒企业参加政府采购活动时，应当提供由省级以上监狱管理局、戒毒管理局(含新疆生产建设兵团)出具的属于监狱企业的证明文</w:t>
      </w:r>
      <w:r>
        <w:rPr>
          <w:rFonts w:ascii="宋体" w:hAnsi="宋体" w:eastAsia="宋体" w:cs="宋体"/>
          <w:color w:val="auto"/>
          <w:spacing w:val="-1"/>
          <w:sz w:val="24"/>
          <w:szCs w:val="24"/>
          <w:lang w:eastAsia="zh-CN"/>
        </w:rPr>
        <w:t>件。监狱和戒毒企业参加政府采购活动时，视同小型、微型企业。</w:t>
      </w:r>
    </w:p>
    <w:p w14:paraId="53D1DC5A">
      <w:pPr>
        <w:spacing w:line="500" w:lineRule="exact"/>
        <w:ind w:left="8" w:right="80" w:firstLine="498"/>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1.5</w:t>
      </w:r>
      <w:r>
        <w:rPr>
          <w:rFonts w:ascii="宋体" w:hAnsi="宋体" w:eastAsia="宋体" w:cs="宋体"/>
          <w:color w:val="auto"/>
          <w:spacing w:val="-39"/>
          <w:sz w:val="24"/>
          <w:szCs w:val="24"/>
          <w:lang w:eastAsia="zh-CN"/>
        </w:rPr>
        <w:t xml:space="preserve"> </w:t>
      </w:r>
      <w:r>
        <w:rPr>
          <w:rFonts w:ascii="宋体" w:hAnsi="宋体" w:eastAsia="宋体" w:cs="宋体"/>
          <w:color w:val="auto"/>
          <w:spacing w:val="-6"/>
          <w:sz w:val="24"/>
          <w:szCs w:val="24"/>
          <w:lang w:eastAsia="zh-CN"/>
        </w:rPr>
        <w:t>符合条件的残疾人福利性单位在参加政府采购活动时，应当提供本通知规定的《残</w:t>
      </w:r>
      <w:r>
        <w:rPr>
          <w:rFonts w:ascii="宋体" w:hAnsi="宋体" w:eastAsia="宋体" w:cs="宋体"/>
          <w:color w:val="auto"/>
          <w:sz w:val="24"/>
          <w:szCs w:val="24"/>
          <w:lang w:eastAsia="zh-CN"/>
        </w:rPr>
        <w:t>疾人福利性单位声明函》，并对声明的真实性负责。残</w:t>
      </w:r>
      <w:r>
        <w:rPr>
          <w:rFonts w:ascii="宋体" w:hAnsi="宋体" w:eastAsia="宋体" w:cs="宋体"/>
          <w:color w:val="auto"/>
          <w:spacing w:val="-1"/>
          <w:sz w:val="24"/>
          <w:szCs w:val="24"/>
          <w:lang w:eastAsia="zh-CN"/>
        </w:rPr>
        <w:t>疾人福利性单位参加政府采购活动</w:t>
      </w:r>
      <w:r>
        <w:rPr>
          <w:rFonts w:ascii="宋体" w:hAnsi="宋体" w:eastAsia="宋体" w:cs="宋体"/>
          <w:color w:val="auto"/>
          <w:sz w:val="24"/>
          <w:szCs w:val="24"/>
          <w:lang w:eastAsia="zh-CN"/>
        </w:rPr>
        <w:t>时，视同小型、微型企业；残疾人福利性单位属于小型、微型企业</w:t>
      </w:r>
      <w:r>
        <w:rPr>
          <w:rFonts w:ascii="宋体" w:hAnsi="宋体" w:eastAsia="宋体" w:cs="宋体"/>
          <w:color w:val="auto"/>
          <w:spacing w:val="-1"/>
          <w:sz w:val="24"/>
          <w:szCs w:val="24"/>
          <w:lang w:eastAsia="zh-CN"/>
        </w:rPr>
        <w:t>的，不重复享受政策。</w:t>
      </w:r>
    </w:p>
    <w:p w14:paraId="34FF5425">
      <w:pPr>
        <w:spacing w:line="500" w:lineRule="exact"/>
        <w:ind w:left="492"/>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2.政策性扣减方式</w:t>
      </w:r>
    </w:p>
    <w:p w14:paraId="424BD50D">
      <w:pPr>
        <w:spacing w:line="500" w:lineRule="exact"/>
        <w:ind w:left="12" w:right="75" w:firstLine="48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2.1</w:t>
      </w:r>
      <w:r>
        <w:rPr>
          <w:rFonts w:ascii="宋体" w:hAnsi="宋体" w:eastAsia="宋体" w:cs="宋体"/>
          <w:color w:val="auto"/>
          <w:spacing w:val="-52"/>
          <w:sz w:val="24"/>
          <w:szCs w:val="24"/>
          <w:lang w:eastAsia="zh-CN"/>
        </w:rPr>
        <w:t xml:space="preserve"> </w:t>
      </w:r>
      <w:r>
        <w:rPr>
          <w:rFonts w:ascii="宋体" w:hAnsi="宋体" w:eastAsia="宋体" w:cs="宋体"/>
          <w:color w:val="auto"/>
          <w:spacing w:val="1"/>
          <w:sz w:val="24"/>
          <w:szCs w:val="24"/>
          <w:lang w:eastAsia="zh-CN"/>
        </w:rPr>
        <w:t>对于未预留份额专门面向中小企业采购的采购项目，以及预留份额项目的非预留</w:t>
      </w:r>
      <w:r>
        <w:rPr>
          <w:rFonts w:ascii="宋体" w:hAnsi="宋体" w:eastAsia="宋体" w:cs="宋体"/>
          <w:color w:val="auto"/>
          <w:spacing w:val="-3"/>
          <w:sz w:val="24"/>
          <w:szCs w:val="24"/>
          <w:lang w:eastAsia="zh-CN"/>
        </w:rPr>
        <w:t>部分采购包中符合条件的小微企业报价给予</w:t>
      </w:r>
      <w:r>
        <w:rPr>
          <w:rFonts w:ascii="宋体" w:hAnsi="宋体" w:eastAsia="宋体" w:cs="宋体"/>
          <w:color w:val="auto"/>
          <w:spacing w:val="-20"/>
          <w:sz w:val="24"/>
          <w:szCs w:val="24"/>
          <w:lang w:eastAsia="zh-CN"/>
        </w:rPr>
        <w:t xml:space="preserve"> </w:t>
      </w:r>
      <w:r>
        <w:rPr>
          <w:rFonts w:ascii="宋体" w:hAnsi="宋体" w:eastAsia="宋体" w:cs="宋体"/>
          <w:color w:val="auto"/>
          <w:spacing w:val="-3"/>
          <w:sz w:val="24"/>
          <w:szCs w:val="24"/>
          <w:lang w:eastAsia="zh-CN"/>
        </w:rPr>
        <w:t>10%的扣除。</w:t>
      </w:r>
    </w:p>
    <w:p w14:paraId="723923BE">
      <w:pPr>
        <w:spacing w:line="500" w:lineRule="exact"/>
        <w:ind w:left="8" w:right="77" w:firstLine="48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2.2</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接受大中型企业与小微企业组成联合体或者允许大中型企业向</w:t>
      </w:r>
      <w:r>
        <w:rPr>
          <w:rFonts w:ascii="宋体" w:hAnsi="宋体" w:eastAsia="宋体" w:cs="宋体"/>
          <w:color w:val="auto"/>
          <w:sz w:val="24"/>
          <w:szCs w:val="24"/>
          <w:lang w:eastAsia="zh-CN"/>
        </w:rPr>
        <w:t>一家或者多家小微企业分包的采购项目，对于联合协议或者分包意向协议</w:t>
      </w:r>
      <w:r>
        <w:rPr>
          <w:rFonts w:ascii="宋体" w:hAnsi="宋体" w:eastAsia="宋体" w:cs="宋体"/>
          <w:color w:val="auto"/>
          <w:spacing w:val="-1"/>
          <w:sz w:val="24"/>
          <w:szCs w:val="24"/>
          <w:lang w:eastAsia="zh-CN"/>
        </w:rPr>
        <w:t>约定小微企业的合同份额占到合同</w:t>
      </w:r>
      <w:r>
        <w:rPr>
          <w:rFonts w:ascii="宋体" w:hAnsi="宋体" w:eastAsia="宋体" w:cs="宋体"/>
          <w:color w:val="auto"/>
          <w:spacing w:val="2"/>
          <w:sz w:val="24"/>
          <w:szCs w:val="24"/>
          <w:lang w:eastAsia="zh-CN"/>
        </w:rPr>
        <w:t>总金额</w:t>
      </w:r>
      <w:r>
        <w:rPr>
          <w:rFonts w:ascii="宋体" w:hAnsi="宋体" w:eastAsia="宋体" w:cs="宋体"/>
          <w:color w:val="auto"/>
          <w:spacing w:val="-43"/>
          <w:sz w:val="24"/>
          <w:szCs w:val="24"/>
          <w:lang w:eastAsia="zh-CN"/>
        </w:rPr>
        <w:t xml:space="preserve"> </w:t>
      </w:r>
      <w:r>
        <w:rPr>
          <w:rFonts w:ascii="宋体" w:hAnsi="宋体" w:eastAsia="宋体" w:cs="宋体"/>
          <w:color w:val="auto"/>
          <w:spacing w:val="2"/>
          <w:sz w:val="24"/>
          <w:szCs w:val="24"/>
          <w:lang w:eastAsia="zh-CN"/>
        </w:rPr>
        <w:t>30%以上的，对联合体或者大中型企业的报价给予</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4%-6%的扣除；组成联</w:t>
      </w:r>
      <w:r>
        <w:rPr>
          <w:rFonts w:ascii="宋体" w:hAnsi="宋体" w:eastAsia="宋体" w:cs="宋体"/>
          <w:color w:val="auto"/>
          <w:spacing w:val="1"/>
          <w:sz w:val="24"/>
          <w:szCs w:val="24"/>
          <w:lang w:eastAsia="zh-CN"/>
        </w:rPr>
        <w:t>合体或者</w:t>
      </w:r>
      <w:r>
        <w:rPr>
          <w:rFonts w:ascii="宋体" w:hAnsi="宋体" w:eastAsia="宋体" w:cs="宋体"/>
          <w:color w:val="auto"/>
          <w:sz w:val="24"/>
          <w:szCs w:val="24"/>
          <w:lang w:eastAsia="zh-CN"/>
        </w:rPr>
        <w:t>接受分包的小微企业与联合体内其他企业、分包企业之</w:t>
      </w:r>
      <w:r>
        <w:rPr>
          <w:rFonts w:ascii="宋体" w:hAnsi="宋体" w:eastAsia="宋体" w:cs="宋体"/>
          <w:color w:val="auto"/>
          <w:spacing w:val="-1"/>
          <w:sz w:val="24"/>
          <w:szCs w:val="24"/>
          <w:lang w:eastAsia="zh-CN"/>
        </w:rPr>
        <w:t>间存在直接控股、管理关系的，不</w:t>
      </w:r>
      <w:r>
        <w:rPr>
          <w:rFonts w:ascii="宋体" w:hAnsi="宋体" w:eastAsia="宋体" w:cs="宋体"/>
          <w:color w:val="auto"/>
          <w:spacing w:val="-2"/>
          <w:sz w:val="24"/>
          <w:szCs w:val="24"/>
          <w:lang w:eastAsia="zh-CN"/>
        </w:rPr>
        <w:t>享受价格扣除优惠政策。</w:t>
      </w:r>
      <w:r>
        <w:rPr>
          <w:rFonts w:ascii="宋体" w:hAnsi="宋体" w:eastAsia="宋体" w:cs="宋体"/>
          <w:b/>
          <w:bCs/>
          <w:color w:val="auto"/>
          <w:spacing w:val="-2"/>
          <w:sz w:val="24"/>
          <w:szCs w:val="24"/>
          <w:lang w:eastAsia="zh-CN"/>
        </w:rPr>
        <w:t>享受扶持政策获得政府采购合同的，小微</w:t>
      </w:r>
      <w:r>
        <w:rPr>
          <w:rFonts w:ascii="宋体" w:hAnsi="宋体" w:eastAsia="宋体" w:cs="宋体"/>
          <w:b/>
          <w:bCs/>
          <w:color w:val="auto"/>
          <w:spacing w:val="-3"/>
          <w:sz w:val="24"/>
          <w:szCs w:val="24"/>
          <w:lang w:eastAsia="zh-CN"/>
        </w:rPr>
        <w:t>企业不得将合同分包给</w:t>
      </w:r>
      <w:r>
        <w:rPr>
          <w:rFonts w:ascii="宋体" w:hAnsi="宋体" w:eastAsia="宋体" w:cs="宋体"/>
          <w:b/>
          <w:bCs/>
          <w:color w:val="auto"/>
          <w:spacing w:val="-2"/>
          <w:sz w:val="24"/>
          <w:szCs w:val="24"/>
          <w:lang w:eastAsia="zh-CN"/>
        </w:rPr>
        <w:t>大中型企业，中型企业不得将合同分包给大型</w:t>
      </w:r>
      <w:r>
        <w:rPr>
          <w:rFonts w:ascii="宋体" w:hAnsi="宋体" w:eastAsia="宋体" w:cs="宋体"/>
          <w:b/>
          <w:bCs/>
          <w:color w:val="auto"/>
          <w:spacing w:val="-3"/>
          <w:sz w:val="24"/>
          <w:szCs w:val="24"/>
          <w:lang w:eastAsia="zh-CN"/>
        </w:rPr>
        <w:t>企业。</w:t>
      </w:r>
    </w:p>
    <w:p w14:paraId="151D2FEE">
      <w:pPr>
        <w:spacing w:line="500" w:lineRule="exact"/>
        <w:ind w:left="10" w:right="80" w:firstLine="48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2.3</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监狱企业、残疾人福利性单位视同小微企业，享受预留份额</w:t>
      </w:r>
      <w:r>
        <w:rPr>
          <w:rFonts w:ascii="宋体" w:hAnsi="宋体" w:eastAsia="宋体" w:cs="宋体"/>
          <w:color w:val="auto"/>
          <w:sz w:val="24"/>
          <w:szCs w:val="24"/>
          <w:lang w:eastAsia="zh-CN"/>
        </w:rPr>
        <w:t>、评审中价格扣除等促进中小企业发展的政府采购政策。监狱企业、残</w:t>
      </w:r>
      <w:r>
        <w:rPr>
          <w:rFonts w:ascii="宋体" w:hAnsi="宋体" w:eastAsia="宋体" w:cs="宋体"/>
          <w:color w:val="auto"/>
          <w:spacing w:val="-1"/>
          <w:sz w:val="24"/>
          <w:szCs w:val="24"/>
          <w:lang w:eastAsia="zh-CN"/>
        </w:rPr>
        <w:t>疾人福利性单位属于小微企业的，不重</w:t>
      </w:r>
      <w:r>
        <w:rPr>
          <w:rFonts w:ascii="宋体" w:hAnsi="宋体" w:eastAsia="宋体" w:cs="宋体"/>
          <w:color w:val="auto"/>
          <w:spacing w:val="-3"/>
          <w:sz w:val="24"/>
          <w:szCs w:val="24"/>
          <w:lang w:eastAsia="zh-CN"/>
        </w:rPr>
        <w:t>复享受政策。</w:t>
      </w:r>
    </w:p>
    <w:p w14:paraId="1BC47356">
      <w:pPr>
        <w:spacing w:line="500" w:lineRule="exact"/>
        <w:ind w:left="8" w:right="61" w:firstLine="483"/>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2.4</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供应商享受支持中小型企业发展政策优惠的，可以同时享受节</w:t>
      </w:r>
      <w:r>
        <w:rPr>
          <w:rFonts w:ascii="宋体" w:hAnsi="宋体" w:eastAsia="宋体" w:cs="宋体"/>
          <w:color w:val="auto"/>
          <w:sz w:val="24"/>
          <w:szCs w:val="24"/>
          <w:lang w:eastAsia="zh-CN"/>
        </w:rPr>
        <w:t>能、环境标志产品</w:t>
      </w:r>
      <w:r>
        <w:rPr>
          <w:rFonts w:ascii="宋体" w:hAnsi="宋体" w:eastAsia="宋体" w:cs="宋体"/>
          <w:color w:val="auto"/>
          <w:spacing w:val="-2"/>
          <w:sz w:val="24"/>
          <w:szCs w:val="24"/>
          <w:lang w:eastAsia="zh-CN"/>
        </w:rPr>
        <w:t>优先采购政策。</w:t>
      </w:r>
    </w:p>
    <w:p w14:paraId="5A8974B8">
      <w:pPr>
        <w:spacing w:line="500" w:lineRule="exact"/>
        <w:ind w:left="494"/>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3.成交价格为成交供应商的有效磋商报价。</w:t>
      </w:r>
    </w:p>
    <w:p w14:paraId="664FA5CF">
      <w:pPr>
        <w:spacing w:line="500" w:lineRule="exact"/>
        <w:ind w:left="8"/>
        <w:rPr>
          <w:rFonts w:hint="eastAsia" w:ascii="宋体" w:hAnsi="宋体" w:eastAsia="宋体" w:cs="宋体"/>
          <w:color w:val="auto"/>
          <w:sz w:val="24"/>
          <w:szCs w:val="24"/>
          <w:lang w:eastAsia="zh-CN"/>
        </w:rPr>
      </w:pPr>
      <w:r>
        <w:rPr>
          <w:rFonts w:ascii="宋体" w:hAnsi="宋体" w:eastAsia="宋体" w:cs="宋体"/>
          <w:b/>
          <w:bCs/>
          <w:color w:val="auto"/>
          <w:spacing w:val="1"/>
          <w:sz w:val="24"/>
          <w:szCs w:val="24"/>
          <w:lang w:eastAsia="zh-CN"/>
        </w:rPr>
        <w:t>七、成交：</w:t>
      </w:r>
    </w:p>
    <w:p w14:paraId="1898F6C7">
      <w:pPr>
        <w:spacing w:line="500" w:lineRule="exact"/>
        <w:ind w:left="523"/>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1.磋商结果报告由磋商小组全体成员签字确认。</w:t>
      </w:r>
    </w:p>
    <w:p w14:paraId="3F3FFE72">
      <w:pPr>
        <w:spacing w:line="500" w:lineRule="exact"/>
        <w:ind w:left="8" w:right="68" w:firstLine="500"/>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2.采购人根据磋商结果报告中推荐的成交候选人确定成交供应商，以复函通知采购</w:t>
      </w:r>
      <w:r>
        <w:rPr>
          <w:rFonts w:ascii="宋体" w:hAnsi="宋体" w:eastAsia="宋体" w:cs="宋体"/>
          <w:color w:val="auto"/>
          <w:spacing w:val="3"/>
          <w:sz w:val="24"/>
          <w:szCs w:val="24"/>
          <w:lang w:eastAsia="zh-CN"/>
        </w:rPr>
        <w:t>代理机构。</w:t>
      </w:r>
    </w:p>
    <w:p w14:paraId="15112034">
      <w:pPr>
        <w:spacing w:line="500" w:lineRule="exact"/>
        <w:ind w:left="13"/>
        <w:rPr>
          <w:rFonts w:hint="eastAsia" w:ascii="宋体" w:hAnsi="宋体" w:eastAsia="宋体" w:cs="宋体"/>
          <w:color w:val="auto"/>
          <w:sz w:val="24"/>
          <w:szCs w:val="24"/>
          <w:lang w:eastAsia="zh-CN"/>
        </w:rPr>
      </w:pPr>
      <w:r>
        <w:rPr>
          <w:rFonts w:ascii="宋体" w:hAnsi="宋体" w:eastAsia="宋体" w:cs="宋体"/>
          <w:b/>
          <w:bCs/>
          <w:color w:val="auto"/>
          <w:spacing w:val="2"/>
          <w:sz w:val="24"/>
          <w:szCs w:val="24"/>
          <w:lang w:eastAsia="zh-CN"/>
        </w:rPr>
        <w:t>八、特殊情况的处理</w:t>
      </w:r>
    </w:p>
    <w:p w14:paraId="4D0D14A0">
      <w:pPr>
        <w:spacing w:line="500" w:lineRule="exact"/>
        <w:ind w:left="50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1.计算错误将按以下方法更正：</w:t>
      </w:r>
    </w:p>
    <w:p w14:paraId="09DD1EA3">
      <w:pPr>
        <w:spacing w:line="500" w:lineRule="exact"/>
        <w:ind w:left="7" w:right="61" w:firstLine="499"/>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1.1</w:t>
      </w:r>
      <w:r>
        <w:rPr>
          <w:rFonts w:ascii="宋体" w:hAnsi="宋体" w:eastAsia="宋体" w:cs="宋体"/>
          <w:color w:val="auto"/>
          <w:spacing w:val="-33"/>
          <w:sz w:val="24"/>
          <w:szCs w:val="24"/>
          <w:lang w:eastAsia="zh-CN"/>
        </w:rPr>
        <w:t xml:space="preserve"> </w:t>
      </w:r>
      <w:r>
        <w:rPr>
          <w:rFonts w:ascii="宋体" w:hAnsi="宋体" w:eastAsia="宋体" w:cs="宋体"/>
          <w:color w:val="auto"/>
          <w:sz w:val="24"/>
          <w:szCs w:val="24"/>
          <w:lang w:eastAsia="zh-CN"/>
        </w:rPr>
        <w:t>磋商响应文件中报价一览表(报价表)内容与磋商响应文件中相应内容不一致的，以报价一览表(报价表)为准</w:t>
      </w:r>
      <w:r>
        <w:rPr>
          <w:rFonts w:ascii="宋体" w:hAnsi="宋体" w:eastAsia="宋体" w:cs="宋体"/>
          <w:color w:val="auto"/>
          <w:spacing w:val="-1"/>
          <w:sz w:val="24"/>
          <w:szCs w:val="24"/>
          <w:lang w:eastAsia="zh-CN"/>
        </w:rPr>
        <w:t>。</w:t>
      </w:r>
    </w:p>
    <w:p w14:paraId="02ED04E5">
      <w:pPr>
        <w:spacing w:line="500" w:lineRule="exact"/>
        <w:ind w:left="50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1.2</w:t>
      </w:r>
      <w:r>
        <w:rPr>
          <w:rFonts w:ascii="宋体" w:hAnsi="宋体" w:eastAsia="宋体" w:cs="宋体"/>
          <w:color w:val="auto"/>
          <w:spacing w:val="-52"/>
          <w:sz w:val="24"/>
          <w:szCs w:val="24"/>
          <w:lang w:eastAsia="zh-CN"/>
        </w:rPr>
        <w:t xml:space="preserve"> </w:t>
      </w:r>
      <w:r>
        <w:rPr>
          <w:rFonts w:ascii="宋体" w:hAnsi="宋体" w:eastAsia="宋体" w:cs="宋体"/>
          <w:color w:val="auto"/>
          <w:spacing w:val="-1"/>
          <w:sz w:val="24"/>
          <w:szCs w:val="24"/>
          <w:lang w:eastAsia="zh-CN"/>
        </w:rPr>
        <w:t>磋商响应文件的大写金额和小写金额不一致的，以大写</w:t>
      </w:r>
      <w:r>
        <w:rPr>
          <w:rFonts w:ascii="宋体" w:hAnsi="宋体" w:eastAsia="宋体" w:cs="宋体"/>
          <w:color w:val="auto"/>
          <w:spacing w:val="-2"/>
          <w:sz w:val="24"/>
          <w:szCs w:val="24"/>
          <w:lang w:eastAsia="zh-CN"/>
        </w:rPr>
        <w:t>金额为准；</w:t>
      </w:r>
    </w:p>
    <w:p w14:paraId="59E18913">
      <w:pPr>
        <w:spacing w:line="500" w:lineRule="exact"/>
        <w:ind w:left="15" w:firstLine="492"/>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1.3</w:t>
      </w:r>
      <w:r>
        <w:rPr>
          <w:rFonts w:ascii="宋体" w:hAnsi="宋体" w:eastAsia="宋体" w:cs="宋体"/>
          <w:color w:val="auto"/>
          <w:spacing w:val="-49"/>
          <w:sz w:val="24"/>
          <w:szCs w:val="24"/>
          <w:lang w:eastAsia="zh-CN"/>
        </w:rPr>
        <w:t xml:space="preserve"> </w:t>
      </w:r>
      <w:r>
        <w:rPr>
          <w:rFonts w:ascii="宋体" w:hAnsi="宋体" w:eastAsia="宋体" w:cs="宋体"/>
          <w:color w:val="auto"/>
          <w:spacing w:val="-4"/>
          <w:sz w:val="24"/>
          <w:szCs w:val="24"/>
          <w:lang w:eastAsia="zh-CN"/>
        </w:rPr>
        <w:t>单价金额小数点或者百分比有明显错位的，以单独密封的报价一览</w:t>
      </w:r>
      <w:r>
        <w:rPr>
          <w:rFonts w:ascii="宋体" w:hAnsi="宋体" w:eastAsia="宋体" w:cs="宋体"/>
          <w:color w:val="auto"/>
          <w:spacing w:val="-5"/>
          <w:sz w:val="24"/>
          <w:szCs w:val="24"/>
          <w:lang w:eastAsia="zh-CN"/>
        </w:rPr>
        <w:t>表的总价为准，</w:t>
      </w:r>
      <w:r>
        <w:rPr>
          <w:rFonts w:ascii="宋体" w:hAnsi="宋体" w:eastAsia="宋体" w:cs="宋体"/>
          <w:color w:val="auto"/>
          <w:spacing w:val="-3"/>
          <w:sz w:val="24"/>
          <w:szCs w:val="24"/>
          <w:lang w:eastAsia="zh-CN"/>
        </w:rPr>
        <w:t>并修改单价；</w:t>
      </w:r>
    </w:p>
    <w:p w14:paraId="3C548D79">
      <w:pPr>
        <w:spacing w:line="500" w:lineRule="exact"/>
        <w:ind w:left="50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1.4</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总价金额与按单价汇总金额不一致的，</w:t>
      </w:r>
      <w:r>
        <w:rPr>
          <w:rFonts w:ascii="宋体" w:hAnsi="宋体" w:eastAsia="宋体" w:cs="宋体"/>
          <w:color w:val="auto"/>
          <w:spacing w:val="-2"/>
          <w:sz w:val="24"/>
          <w:szCs w:val="24"/>
          <w:lang w:eastAsia="zh-CN"/>
        </w:rPr>
        <w:t>以单价金额计算结果为准。</w:t>
      </w:r>
    </w:p>
    <w:p w14:paraId="12C43732">
      <w:pPr>
        <w:spacing w:line="500" w:lineRule="exact"/>
        <w:ind w:left="11" w:right="61" w:firstLine="48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按上述修正的顺序和方法调整的报价应对供</w:t>
      </w:r>
      <w:r>
        <w:rPr>
          <w:rFonts w:ascii="宋体" w:hAnsi="宋体" w:eastAsia="宋体" w:cs="宋体"/>
          <w:color w:val="auto"/>
          <w:spacing w:val="-1"/>
          <w:sz w:val="24"/>
          <w:szCs w:val="24"/>
          <w:lang w:eastAsia="zh-CN"/>
        </w:rPr>
        <w:t>应商具有约束力。如果供应商不接受修正后的价格，其响应文件将按无效响应处理。</w:t>
      </w:r>
    </w:p>
    <w:p w14:paraId="0C8643A5">
      <w:pPr>
        <w:spacing w:line="500" w:lineRule="exact"/>
        <w:ind w:left="13" w:right="61" w:firstLine="479"/>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2.对于竞争性磋商响应文件中明显的标点</w:t>
      </w:r>
      <w:r>
        <w:rPr>
          <w:rFonts w:ascii="宋体" w:hAnsi="宋体" w:eastAsia="宋体" w:cs="宋体"/>
          <w:color w:val="auto"/>
          <w:spacing w:val="-1"/>
          <w:sz w:val="24"/>
          <w:szCs w:val="24"/>
          <w:lang w:eastAsia="zh-CN"/>
        </w:rPr>
        <w:t>符号错误或不构成实质性偏差的不正规、不一致或不规则，采购人可以接受。</w:t>
      </w:r>
    </w:p>
    <w:p w14:paraId="15DDD98D">
      <w:pPr>
        <w:spacing w:line="500" w:lineRule="exact"/>
        <w:ind w:left="8" w:firstLine="485"/>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3.采用竞争性磋商采购方式采购的政府购买服务项目（含政府和社会资本合作</w:t>
      </w:r>
      <w:r>
        <w:rPr>
          <w:rFonts w:ascii="宋体" w:hAnsi="宋体" w:eastAsia="宋体" w:cs="宋体"/>
          <w:color w:val="auto"/>
          <w:spacing w:val="-3"/>
          <w:sz w:val="24"/>
          <w:szCs w:val="24"/>
          <w:lang w:eastAsia="zh-CN"/>
        </w:rPr>
        <w:t>项目</w:t>
      </w:r>
      <w:r>
        <w:rPr>
          <w:rFonts w:ascii="宋体" w:hAnsi="宋体" w:eastAsia="宋体" w:cs="宋体"/>
          <w:color w:val="auto"/>
          <w:spacing w:val="-62"/>
          <w:sz w:val="24"/>
          <w:szCs w:val="24"/>
          <w:lang w:eastAsia="zh-CN"/>
        </w:rPr>
        <w:t>），</w:t>
      </w:r>
      <w:r>
        <w:rPr>
          <w:rFonts w:ascii="宋体" w:hAnsi="宋体" w:eastAsia="宋体" w:cs="宋体"/>
          <w:color w:val="auto"/>
          <w:spacing w:val="-1"/>
          <w:sz w:val="24"/>
          <w:szCs w:val="24"/>
          <w:lang w:eastAsia="zh-CN"/>
        </w:rPr>
        <w:t>采购过程中符合要求的供应商（社会资本）只有</w:t>
      </w:r>
      <w:r>
        <w:rPr>
          <w:rFonts w:ascii="宋体" w:hAnsi="宋体" w:eastAsia="宋体" w:cs="宋体"/>
          <w:color w:val="auto"/>
          <w:spacing w:val="-47"/>
          <w:sz w:val="24"/>
          <w:szCs w:val="24"/>
          <w:lang w:eastAsia="zh-CN"/>
        </w:rPr>
        <w:t xml:space="preserve"> </w:t>
      </w:r>
      <w:r>
        <w:rPr>
          <w:rFonts w:ascii="宋体" w:hAnsi="宋体" w:eastAsia="宋体" w:cs="宋体"/>
          <w:color w:val="auto"/>
          <w:spacing w:val="-1"/>
          <w:sz w:val="24"/>
          <w:szCs w:val="24"/>
          <w:lang w:eastAsia="zh-CN"/>
        </w:rPr>
        <w:t>2</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家的，竞争性磋商采购活动可以继续进行。采购过程中符合要求的供应商（社会资本）只有</w:t>
      </w:r>
      <w:r>
        <w:rPr>
          <w:rFonts w:ascii="宋体" w:hAnsi="宋体" w:eastAsia="宋体" w:cs="宋体"/>
          <w:color w:val="auto"/>
          <w:spacing w:val="-33"/>
          <w:sz w:val="24"/>
          <w:szCs w:val="24"/>
          <w:lang w:eastAsia="zh-CN"/>
        </w:rPr>
        <w:t xml:space="preserve"> </w:t>
      </w:r>
      <w:r>
        <w:rPr>
          <w:rFonts w:ascii="宋体" w:hAnsi="宋体" w:eastAsia="宋体" w:cs="宋体"/>
          <w:color w:val="auto"/>
          <w:spacing w:val="-1"/>
          <w:sz w:val="24"/>
          <w:szCs w:val="24"/>
          <w:lang w:eastAsia="zh-CN"/>
        </w:rPr>
        <w:t>1</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家</w:t>
      </w:r>
      <w:r>
        <w:rPr>
          <w:rFonts w:ascii="宋体" w:hAnsi="宋体" w:eastAsia="宋体" w:cs="宋体"/>
          <w:color w:val="auto"/>
          <w:spacing w:val="-2"/>
          <w:sz w:val="24"/>
          <w:szCs w:val="24"/>
          <w:lang w:eastAsia="zh-CN"/>
        </w:rPr>
        <w:t>的，采购人或者采购代理机构应</w:t>
      </w:r>
      <w:r>
        <w:rPr>
          <w:rFonts w:ascii="宋体" w:hAnsi="宋体" w:eastAsia="宋体" w:cs="宋体"/>
          <w:color w:val="auto"/>
          <w:sz w:val="24"/>
          <w:szCs w:val="24"/>
          <w:lang w:eastAsia="zh-CN"/>
        </w:rPr>
        <w:t>当终止竞争性磋商采购活动，发布项目终止公告并说明原因</w:t>
      </w:r>
      <w:r>
        <w:rPr>
          <w:rFonts w:ascii="宋体" w:hAnsi="宋体" w:eastAsia="宋体" w:cs="宋体"/>
          <w:color w:val="auto"/>
          <w:spacing w:val="-1"/>
          <w:sz w:val="24"/>
          <w:szCs w:val="24"/>
          <w:lang w:eastAsia="zh-CN"/>
        </w:rPr>
        <w:t>，重新开展采购活动。</w:t>
      </w:r>
    </w:p>
    <w:p w14:paraId="7AEFAA12">
      <w:pPr>
        <w:spacing w:line="500" w:lineRule="exact"/>
        <w:ind w:left="9" w:right="68" w:firstLine="495"/>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4.磋商过程中，若出现本评审方法以外的特殊情况时，将暂停评审，待磋商小组商榷后，再进行评定。</w:t>
      </w:r>
    </w:p>
    <w:p w14:paraId="575C690D">
      <w:pPr>
        <w:spacing w:line="290" w:lineRule="auto"/>
        <w:rPr>
          <w:rFonts w:hint="eastAsia" w:ascii="宋体" w:hAnsi="宋体" w:eastAsia="宋体" w:cs="宋体"/>
          <w:color w:val="auto"/>
          <w:sz w:val="24"/>
          <w:szCs w:val="24"/>
          <w:lang w:eastAsia="zh-CN"/>
        </w:rPr>
        <w:sectPr>
          <w:headerReference r:id="rId13" w:type="default"/>
          <w:footerReference r:id="rId14" w:type="default"/>
          <w:pgSz w:w="11906" w:h="16839"/>
          <w:pgMar w:top="1587" w:right="1417" w:bottom="1417" w:left="1417" w:header="1048" w:footer="810" w:gutter="0"/>
          <w:pgNumType w:fmt="numberInDash"/>
          <w:cols w:space="720" w:num="1"/>
        </w:sectPr>
      </w:pPr>
    </w:p>
    <w:p w14:paraId="0F3702F3">
      <w:pPr>
        <w:spacing w:before="206" w:line="219" w:lineRule="auto"/>
        <w:ind w:left="139"/>
        <w:rPr>
          <w:rFonts w:hint="eastAsia" w:ascii="宋体" w:hAnsi="宋体" w:eastAsia="宋体" w:cs="宋体"/>
          <w:color w:val="auto"/>
          <w:sz w:val="28"/>
          <w:szCs w:val="28"/>
        </w:rPr>
      </w:pPr>
      <w:r>
        <w:rPr>
          <w:rFonts w:ascii="宋体" w:hAnsi="宋体" w:eastAsia="宋体" w:cs="宋体"/>
          <w:b/>
          <w:bCs/>
          <w:color w:val="auto"/>
          <w:spacing w:val="-17"/>
          <w:sz w:val="24"/>
          <w:szCs w:val="24"/>
        </w:rPr>
        <w:t>附件</w:t>
      </w:r>
      <w:r>
        <w:rPr>
          <w:rFonts w:ascii="宋体" w:hAnsi="宋体" w:eastAsia="宋体" w:cs="宋体"/>
          <w:color w:val="auto"/>
          <w:spacing w:val="-29"/>
          <w:sz w:val="24"/>
          <w:szCs w:val="24"/>
        </w:rPr>
        <w:t xml:space="preserve"> </w:t>
      </w:r>
      <w:r>
        <w:rPr>
          <w:rFonts w:ascii="宋体" w:hAnsi="宋体" w:eastAsia="宋体" w:cs="宋体"/>
          <w:b/>
          <w:bCs/>
          <w:color w:val="auto"/>
          <w:spacing w:val="-17"/>
          <w:sz w:val="24"/>
          <w:szCs w:val="24"/>
        </w:rPr>
        <w:t>1：</w:t>
      </w:r>
      <w:r>
        <w:rPr>
          <w:rFonts w:ascii="宋体" w:hAnsi="宋体" w:eastAsia="宋体" w:cs="宋体"/>
          <w:b/>
          <w:bCs/>
          <w:color w:val="auto"/>
          <w:spacing w:val="-4"/>
          <w:sz w:val="28"/>
          <w:szCs w:val="28"/>
        </w:rPr>
        <w:t>初步审查要素表</w:t>
      </w:r>
    </w:p>
    <w:p w14:paraId="4C78D4FB">
      <w:pPr>
        <w:spacing w:line="118" w:lineRule="exact"/>
        <w:rPr>
          <w:color w:val="auto"/>
        </w:rPr>
      </w:pPr>
    </w:p>
    <w:tbl>
      <w:tblPr>
        <w:tblStyle w:val="19"/>
        <w:tblW w:w="91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0"/>
        <w:gridCol w:w="878"/>
        <w:gridCol w:w="1782"/>
        <w:gridCol w:w="5612"/>
      </w:tblGrid>
      <w:tr w14:paraId="292BF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718" w:type="dxa"/>
            <w:gridSpan w:val="2"/>
          </w:tcPr>
          <w:p w14:paraId="528F7D92">
            <w:pPr>
              <w:pStyle w:val="20"/>
              <w:spacing w:before="168" w:line="219" w:lineRule="auto"/>
              <w:ind w:left="624"/>
              <w:rPr>
                <w:rFonts w:hint="eastAsia"/>
                <w:color w:val="auto"/>
              </w:rPr>
            </w:pPr>
            <w:r>
              <w:rPr>
                <w:b/>
                <w:bCs/>
                <w:color w:val="auto"/>
                <w:spacing w:val="-6"/>
              </w:rPr>
              <w:t>条款号</w:t>
            </w:r>
          </w:p>
        </w:tc>
        <w:tc>
          <w:tcPr>
            <w:tcW w:w="1782" w:type="dxa"/>
          </w:tcPr>
          <w:p w14:paraId="65D12274">
            <w:pPr>
              <w:pStyle w:val="20"/>
              <w:spacing w:before="168" w:line="219" w:lineRule="auto"/>
              <w:ind w:left="685"/>
              <w:rPr>
                <w:rFonts w:hint="eastAsia"/>
                <w:color w:val="auto"/>
              </w:rPr>
            </w:pPr>
            <w:r>
              <w:rPr>
                <w:b/>
                <w:bCs/>
                <w:color w:val="auto"/>
                <w:spacing w:val="-5"/>
              </w:rPr>
              <w:t>评审因素</w:t>
            </w:r>
          </w:p>
        </w:tc>
        <w:tc>
          <w:tcPr>
            <w:tcW w:w="5612" w:type="dxa"/>
          </w:tcPr>
          <w:p w14:paraId="2323A2DF">
            <w:pPr>
              <w:pStyle w:val="20"/>
              <w:spacing w:before="168" w:line="220" w:lineRule="auto"/>
              <w:ind w:left="2167"/>
              <w:rPr>
                <w:rFonts w:hint="eastAsia"/>
                <w:color w:val="auto"/>
              </w:rPr>
            </w:pPr>
            <w:r>
              <w:rPr>
                <w:b/>
                <w:bCs/>
                <w:color w:val="auto"/>
                <w:spacing w:val="-5"/>
              </w:rPr>
              <w:t>评审标准</w:t>
            </w:r>
          </w:p>
        </w:tc>
      </w:tr>
      <w:tr w14:paraId="486F1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 w:hRule="atLeast"/>
        </w:trPr>
        <w:tc>
          <w:tcPr>
            <w:tcW w:w="840" w:type="dxa"/>
            <w:vMerge w:val="restart"/>
            <w:tcBorders>
              <w:bottom w:val="nil"/>
            </w:tcBorders>
          </w:tcPr>
          <w:p w14:paraId="1713C325">
            <w:pPr>
              <w:spacing w:line="247" w:lineRule="auto"/>
              <w:rPr>
                <w:color w:val="auto"/>
              </w:rPr>
            </w:pPr>
          </w:p>
          <w:p w14:paraId="6C322460">
            <w:pPr>
              <w:spacing w:line="247" w:lineRule="auto"/>
              <w:rPr>
                <w:color w:val="auto"/>
              </w:rPr>
            </w:pPr>
          </w:p>
          <w:p w14:paraId="5AAA7115">
            <w:pPr>
              <w:spacing w:line="247" w:lineRule="auto"/>
              <w:rPr>
                <w:color w:val="auto"/>
              </w:rPr>
            </w:pPr>
          </w:p>
          <w:p w14:paraId="57C1165B">
            <w:pPr>
              <w:spacing w:line="247" w:lineRule="auto"/>
              <w:rPr>
                <w:color w:val="auto"/>
              </w:rPr>
            </w:pPr>
          </w:p>
          <w:p w14:paraId="25839832">
            <w:pPr>
              <w:spacing w:line="247" w:lineRule="auto"/>
              <w:rPr>
                <w:color w:val="auto"/>
              </w:rPr>
            </w:pPr>
          </w:p>
          <w:p w14:paraId="447288A9">
            <w:pPr>
              <w:spacing w:line="247" w:lineRule="auto"/>
              <w:rPr>
                <w:color w:val="auto"/>
              </w:rPr>
            </w:pPr>
          </w:p>
          <w:p w14:paraId="78F194B5">
            <w:pPr>
              <w:spacing w:line="247" w:lineRule="auto"/>
              <w:rPr>
                <w:color w:val="auto"/>
              </w:rPr>
            </w:pPr>
          </w:p>
          <w:p w14:paraId="66E2D15F">
            <w:pPr>
              <w:spacing w:line="247" w:lineRule="auto"/>
              <w:rPr>
                <w:color w:val="auto"/>
              </w:rPr>
            </w:pPr>
          </w:p>
          <w:p w14:paraId="26871FD3">
            <w:pPr>
              <w:spacing w:line="247" w:lineRule="auto"/>
              <w:rPr>
                <w:color w:val="auto"/>
              </w:rPr>
            </w:pPr>
          </w:p>
          <w:p w14:paraId="28DCB43A">
            <w:pPr>
              <w:spacing w:line="247" w:lineRule="auto"/>
              <w:rPr>
                <w:color w:val="auto"/>
              </w:rPr>
            </w:pPr>
          </w:p>
          <w:p w14:paraId="35FACEFE">
            <w:pPr>
              <w:spacing w:line="248" w:lineRule="auto"/>
              <w:rPr>
                <w:color w:val="auto"/>
              </w:rPr>
            </w:pPr>
          </w:p>
          <w:p w14:paraId="71E3A968">
            <w:pPr>
              <w:spacing w:line="248" w:lineRule="auto"/>
              <w:rPr>
                <w:color w:val="auto"/>
              </w:rPr>
            </w:pPr>
          </w:p>
          <w:p w14:paraId="45E6F165">
            <w:pPr>
              <w:spacing w:line="248" w:lineRule="auto"/>
              <w:rPr>
                <w:color w:val="auto"/>
              </w:rPr>
            </w:pPr>
          </w:p>
          <w:p w14:paraId="47C777D9">
            <w:pPr>
              <w:spacing w:line="248" w:lineRule="auto"/>
              <w:rPr>
                <w:color w:val="auto"/>
              </w:rPr>
            </w:pPr>
          </w:p>
          <w:p w14:paraId="4A4D9699">
            <w:pPr>
              <w:spacing w:line="248" w:lineRule="auto"/>
              <w:rPr>
                <w:color w:val="auto"/>
              </w:rPr>
            </w:pPr>
          </w:p>
          <w:p w14:paraId="1D975276">
            <w:pPr>
              <w:spacing w:line="248" w:lineRule="auto"/>
              <w:rPr>
                <w:color w:val="auto"/>
              </w:rPr>
            </w:pPr>
          </w:p>
          <w:p w14:paraId="51433B67">
            <w:pPr>
              <w:spacing w:line="248" w:lineRule="auto"/>
              <w:rPr>
                <w:color w:val="auto"/>
              </w:rPr>
            </w:pPr>
          </w:p>
          <w:p w14:paraId="1B4AC3A6">
            <w:pPr>
              <w:spacing w:line="248" w:lineRule="auto"/>
              <w:rPr>
                <w:color w:val="auto"/>
              </w:rPr>
            </w:pPr>
          </w:p>
          <w:p w14:paraId="1E4079FE">
            <w:pPr>
              <w:spacing w:line="248" w:lineRule="auto"/>
              <w:rPr>
                <w:color w:val="auto"/>
              </w:rPr>
            </w:pPr>
          </w:p>
          <w:p w14:paraId="2A94D214">
            <w:pPr>
              <w:spacing w:line="248" w:lineRule="auto"/>
              <w:rPr>
                <w:color w:val="auto"/>
              </w:rPr>
            </w:pPr>
          </w:p>
          <w:p w14:paraId="2A4C03B6">
            <w:pPr>
              <w:spacing w:line="248" w:lineRule="auto"/>
              <w:rPr>
                <w:color w:val="auto"/>
              </w:rPr>
            </w:pPr>
          </w:p>
          <w:p w14:paraId="41372AAB">
            <w:pPr>
              <w:spacing w:line="248" w:lineRule="auto"/>
              <w:rPr>
                <w:color w:val="auto"/>
              </w:rPr>
            </w:pPr>
          </w:p>
          <w:p w14:paraId="7C6CBBE2">
            <w:pPr>
              <w:spacing w:line="248" w:lineRule="auto"/>
              <w:rPr>
                <w:color w:val="auto"/>
              </w:rPr>
            </w:pPr>
          </w:p>
          <w:p w14:paraId="7270BE2A">
            <w:pPr>
              <w:pStyle w:val="20"/>
              <w:spacing w:before="78" w:line="239" w:lineRule="auto"/>
              <w:ind w:left="131"/>
              <w:rPr>
                <w:rFonts w:hint="eastAsia"/>
                <w:color w:val="auto"/>
              </w:rPr>
            </w:pPr>
            <w:r>
              <w:rPr>
                <w:color w:val="auto"/>
                <w:spacing w:val="-3"/>
              </w:rPr>
              <w:t>2.1.1</w:t>
            </w:r>
          </w:p>
        </w:tc>
        <w:tc>
          <w:tcPr>
            <w:tcW w:w="878" w:type="dxa"/>
            <w:vMerge w:val="restart"/>
            <w:textDirection w:val="tbRlV"/>
          </w:tcPr>
          <w:p w14:paraId="6A3C5534">
            <w:pPr>
              <w:pStyle w:val="20"/>
              <w:spacing w:before="205" w:line="207" w:lineRule="auto"/>
              <w:ind w:left="2239"/>
              <w:rPr>
                <w:rFonts w:hint="eastAsia"/>
                <w:color w:val="auto"/>
              </w:rPr>
            </w:pPr>
            <w:r>
              <w:rPr>
                <w:color w:val="auto"/>
                <w:spacing w:val="-1"/>
              </w:rPr>
              <w:t>资</w:t>
            </w:r>
            <w:r>
              <w:rPr>
                <w:color w:val="auto"/>
                <w:spacing w:val="-44"/>
              </w:rPr>
              <w:t xml:space="preserve"> </w:t>
            </w:r>
            <w:r>
              <w:rPr>
                <w:color w:val="auto"/>
                <w:spacing w:val="-1"/>
              </w:rPr>
              <w:t>格</w:t>
            </w:r>
            <w:r>
              <w:rPr>
                <w:color w:val="auto"/>
                <w:spacing w:val="-48"/>
              </w:rPr>
              <w:t xml:space="preserve"> </w:t>
            </w:r>
            <w:r>
              <w:rPr>
                <w:color w:val="auto"/>
                <w:spacing w:val="-1"/>
              </w:rPr>
              <w:t>评</w:t>
            </w:r>
            <w:r>
              <w:rPr>
                <w:color w:val="auto"/>
                <w:spacing w:val="-50"/>
              </w:rPr>
              <w:t xml:space="preserve"> </w:t>
            </w:r>
            <w:r>
              <w:rPr>
                <w:color w:val="auto"/>
                <w:spacing w:val="-1"/>
              </w:rPr>
              <w:t>审</w:t>
            </w:r>
            <w:r>
              <w:rPr>
                <w:color w:val="auto"/>
                <w:spacing w:val="-48"/>
              </w:rPr>
              <w:t xml:space="preserve"> </w:t>
            </w:r>
            <w:r>
              <w:rPr>
                <w:color w:val="auto"/>
                <w:spacing w:val="-1"/>
              </w:rPr>
              <w:t>标</w:t>
            </w:r>
            <w:r>
              <w:rPr>
                <w:color w:val="auto"/>
                <w:spacing w:val="-48"/>
              </w:rPr>
              <w:t xml:space="preserve"> </w:t>
            </w:r>
            <w:r>
              <w:rPr>
                <w:color w:val="auto"/>
                <w:spacing w:val="-1"/>
              </w:rPr>
              <w:t>准</w:t>
            </w:r>
          </w:p>
        </w:tc>
        <w:tc>
          <w:tcPr>
            <w:tcW w:w="1782" w:type="dxa"/>
          </w:tcPr>
          <w:p w14:paraId="279DA726">
            <w:pPr>
              <w:spacing w:line="360" w:lineRule="exact"/>
              <w:jc w:val="center"/>
              <w:rPr>
                <w:rFonts w:hint="eastAsia" w:ascii="宋体" w:hAnsi="宋体" w:eastAsia="宋体" w:cs="宋体"/>
                <w:color w:val="auto"/>
                <w:w w:val="90"/>
                <w:sz w:val="24"/>
                <w:szCs w:val="24"/>
                <w:lang w:eastAsia="zh-CN"/>
              </w:rPr>
            </w:pPr>
            <w:r>
              <w:rPr>
                <w:rFonts w:ascii="宋体" w:hAnsi="宋体" w:eastAsia="宋体" w:cs="宋体"/>
                <w:color w:val="auto"/>
                <w:w w:val="90"/>
                <w:sz w:val="24"/>
                <w:szCs w:val="24"/>
                <w:lang w:eastAsia="zh-CN"/>
              </w:rPr>
              <w:t>营业执照等主体资格证明文件</w:t>
            </w:r>
          </w:p>
        </w:tc>
        <w:tc>
          <w:tcPr>
            <w:tcW w:w="5612" w:type="dxa"/>
          </w:tcPr>
          <w:p w14:paraId="66222EED">
            <w:pPr>
              <w:spacing w:line="360" w:lineRule="exact"/>
              <w:rPr>
                <w:rFonts w:hint="eastAsia" w:ascii="宋体" w:hAnsi="宋体" w:eastAsia="宋体" w:cs="宋体"/>
                <w:color w:val="auto"/>
                <w:w w:val="90"/>
                <w:sz w:val="24"/>
                <w:szCs w:val="24"/>
                <w:lang w:eastAsia="zh-CN"/>
              </w:rPr>
            </w:pPr>
            <w:r>
              <w:rPr>
                <w:rFonts w:hint="eastAsia" w:ascii="宋体" w:hAnsi="宋体" w:eastAsia="宋体" w:cs="宋体"/>
                <w:color w:val="auto"/>
                <w:w w:val="90"/>
                <w:sz w:val="24"/>
                <w:szCs w:val="24"/>
                <w:lang w:eastAsia="zh-CN"/>
              </w:rPr>
              <w:t>具有独立承担民事责任能力的法人、其他组织或自然人，并出具合法有效的营业执照或事业单位法人证书等国家规定的相关证明，自然人参与的提供其身份证明。</w:t>
            </w:r>
          </w:p>
        </w:tc>
      </w:tr>
      <w:tr w14:paraId="4BF03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 w:hRule="atLeast"/>
        </w:trPr>
        <w:tc>
          <w:tcPr>
            <w:tcW w:w="840" w:type="dxa"/>
            <w:vMerge w:val="continue"/>
          </w:tcPr>
          <w:p w14:paraId="68CFAAAF">
            <w:pPr>
              <w:pStyle w:val="20"/>
              <w:spacing w:before="78" w:line="239" w:lineRule="auto"/>
              <w:ind w:left="131"/>
              <w:rPr>
                <w:rFonts w:hint="eastAsia"/>
                <w:color w:val="auto"/>
                <w:spacing w:val="-3"/>
                <w:lang w:eastAsia="zh-CN"/>
              </w:rPr>
            </w:pPr>
          </w:p>
        </w:tc>
        <w:tc>
          <w:tcPr>
            <w:tcW w:w="878" w:type="dxa"/>
            <w:vMerge w:val="continue"/>
            <w:textDirection w:val="tbRlV"/>
          </w:tcPr>
          <w:p w14:paraId="01D3EFF1">
            <w:pPr>
              <w:pStyle w:val="20"/>
              <w:spacing w:before="205" w:line="207" w:lineRule="auto"/>
              <w:ind w:left="2239"/>
              <w:rPr>
                <w:rFonts w:hint="eastAsia"/>
                <w:color w:val="auto"/>
                <w:spacing w:val="-1"/>
                <w:lang w:eastAsia="zh-CN"/>
              </w:rPr>
            </w:pPr>
          </w:p>
        </w:tc>
        <w:tc>
          <w:tcPr>
            <w:tcW w:w="1782" w:type="dxa"/>
          </w:tcPr>
          <w:p w14:paraId="3AA8A766">
            <w:pPr>
              <w:spacing w:line="360" w:lineRule="exact"/>
              <w:jc w:val="center"/>
              <w:rPr>
                <w:rFonts w:hint="eastAsia" w:ascii="宋体" w:hAnsi="宋体" w:eastAsia="宋体" w:cs="宋体"/>
                <w:color w:val="auto"/>
                <w:w w:val="90"/>
                <w:sz w:val="24"/>
                <w:szCs w:val="24"/>
                <w:lang w:eastAsia="zh-CN"/>
              </w:rPr>
            </w:pPr>
            <w:r>
              <w:rPr>
                <w:rFonts w:ascii="宋体" w:hAnsi="宋体" w:eastAsia="宋体" w:cs="宋体"/>
                <w:color w:val="auto"/>
                <w:w w:val="90"/>
                <w:sz w:val="24"/>
                <w:szCs w:val="24"/>
                <w:lang w:eastAsia="zh-CN"/>
              </w:rPr>
              <w:t>法定代表人授权书/法定代表人身份证明</w:t>
            </w:r>
          </w:p>
        </w:tc>
        <w:tc>
          <w:tcPr>
            <w:tcW w:w="5612" w:type="dxa"/>
          </w:tcPr>
          <w:p w14:paraId="732ACC65">
            <w:pPr>
              <w:spacing w:line="360" w:lineRule="exact"/>
              <w:rPr>
                <w:rFonts w:hint="eastAsia" w:ascii="宋体" w:hAnsi="宋体" w:eastAsia="宋体" w:cs="宋体"/>
                <w:color w:val="auto"/>
                <w:w w:val="90"/>
                <w:sz w:val="24"/>
                <w:szCs w:val="24"/>
                <w:lang w:eastAsia="zh-CN"/>
              </w:rPr>
            </w:pP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lang w:eastAsia="zh-CN"/>
              </w:rPr>
              <w:t>应授权合法的人员参加投标：</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lang w:eastAsia="zh-CN"/>
              </w:rPr>
              <w:t>应授权合法的人员参加投标，法定代表人（或单位负责人）直接参加的，须出具法定代表人（或单位负责人）身份证明及身份证，并与营业执照上信息一致；授权代表参加的，须出具法定代表人（或单位负责人）授权委托书及被授权人身份证。</w:t>
            </w:r>
          </w:p>
        </w:tc>
      </w:tr>
      <w:tr w14:paraId="6437F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840" w:type="dxa"/>
            <w:vMerge w:val="continue"/>
            <w:tcBorders>
              <w:top w:val="nil"/>
              <w:bottom w:val="nil"/>
            </w:tcBorders>
          </w:tcPr>
          <w:p w14:paraId="593F793B">
            <w:pPr>
              <w:rPr>
                <w:color w:val="auto"/>
                <w:lang w:eastAsia="zh-CN"/>
              </w:rPr>
            </w:pPr>
          </w:p>
        </w:tc>
        <w:tc>
          <w:tcPr>
            <w:tcW w:w="878" w:type="dxa"/>
            <w:vMerge w:val="continue"/>
            <w:textDirection w:val="tbRlV"/>
          </w:tcPr>
          <w:p w14:paraId="731AC152">
            <w:pPr>
              <w:rPr>
                <w:color w:val="auto"/>
                <w:lang w:eastAsia="zh-CN"/>
              </w:rPr>
            </w:pPr>
          </w:p>
        </w:tc>
        <w:tc>
          <w:tcPr>
            <w:tcW w:w="1782" w:type="dxa"/>
          </w:tcPr>
          <w:p w14:paraId="64774E6A">
            <w:pPr>
              <w:spacing w:line="360" w:lineRule="exact"/>
              <w:rPr>
                <w:rFonts w:hint="eastAsia" w:ascii="宋体" w:hAnsi="宋体" w:eastAsia="宋体" w:cs="宋体"/>
                <w:color w:val="auto"/>
                <w:w w:val="90"/>
                <w:sz w:val="24"/>
                <w:szCs w:val="24"/>
                <w:lang w:eastAsia="zh-CN"/>
              </w:rPr>
            </w:pPr>
          </w:p>
          <w:p w14:paraId="50081A70">
            <w:pPr>
              <w:spacing w:line="360" w:lineRule="exact"/>
              <w:rPr>
                <w:rFonts w:hint="eastAsia" w:ascii="宋体" w:hAnsi="宋体" w:eastAsia="宋体" w:cs="宋体"/>
                <w:color w:val="auto"/>
                <w:w w:val="90"/>
                <w:sz w:val="24"/>
                <w:szCs w:val="24"/>
                <w:lang w:eastAsia="zh-CN"/>
              </w:rPr>
            </w:pPr>
          </w:p>
          <w:p w14:paraId="61EB2409">
            <w:pPr>
              <w:spacing w:line="360" w:lineRule="exact"/>
              <w:jc w:val="center"/>
              <w:rPr>
                <w:rFonts w:hint="eastAsia" w:ascii="宋体" w:hAnsi="宋体" w:eastAsia="宋体" w:cs="宋体"/>
                <w:color w:val="auto"/>
                <w:w w:val="90"/>
                <w:sz w:val="24"/>
                <w:szCs w:val="24"/>
              </w:rPr>
            </w:pPr>
            <w:r>
              <w:rPr>
                <w:rFonts w:ascii="宋体" w:hAnsi="宋体" w:eastAsia="宋体" w:cs="宋体"/>
                <w:color w:val="auto"/>
                <w:w w:val="90"/>
                <w:sz w:val="24"/>
                <w:szCs w:val="24"/>
              </w:rPr>
              <w:t>财务报告</w:t>
            </w:r>
          </w:p>
        </w:tc>
        <w:tc>
          <w:tcPr>
            <w:tcW w:w="5612" w:type="dxa"/>
          </w:tcPr>
          <w:p w14:paraId="14D255F3">
            <w:pPr>
              <w:spacing w:line="360" w:lineRule="exact"/>
              <w:rPr>
                <w:rFonts w:hint="eastAsia" w:ascii="宋体" w:hAnsi="宋体" w:eastAsia="宋体" w:cs="宋体"/>
                <w:color w:val="auto"/>
                <w:w w:val="90"/>
                <w:sz w:val="24"/>
                <w:szCs w:val="24"/>
                <w:lang w:eastAsia="zh-CN"/>
              </w:rPr>
            </w:pPr>
            <w:r>
              <w:rPr>
                <w:rFonts w:hint="eastAsia" w:ascii="宋体" w:hAnsi="宋体" w:eastAsia="宋体" w:cs="宋体"/>
                <w:color w:val="auto"/>
                <w:w w:val="90"/>
                <w:sz w:val="24"/>
                <w:szCs w:val="24"/>
                <w:lang w:eastAsia="zh-CN"/>
              </w:rPr>
              <w:t>提供完整的2024年度或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tc>
      </w:tr>
      <w:tr w14:paraId="798AA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40" w:type="dxa"/>
            <w:vMerge w:val="continue"/>
            <w:tcBorders>
              <w:top w:val="nil"/>
              <w:bottom w:val="nil"/>
            </w:tcBorders>
          </w:tcPr>
          <w:p w14:paraId="51C7F435">
            <w:pPr>
              <w:rPr>
                <w:color w:val="auto"/>
                <w:lang w:eastAsia="zh-CN"/>
              </w:rPr>
            </w:pPr>
          </w:p>
        </w:tc>
        <w:tc>
          <w:tcPr>
            <w:tcW w:w="878" w:type="dxa"/>
            <w:vMerge w:val="continue"/>
            <w:textDirection w:val="tbRlV"/>
          </w:tcPr>
          <w:p w14:paraId="7EF0874B">
            <w:pPr>
              <w:rPr>
                <w:color w:val="auto"/>
                <w:lang w:eastAsia="zh-CN"/>
              </w:rPr>
            </w:pPr>
          </w:p>
        </w:tc>
        <w:tc>
          <w:tcPr>
            <w:tcW w:w="1782" w:type="dxa"/>
          </w:tcPr>
          <w:p w14:paraId="6C83339E">
            <w:pPr>
              <w:spacing w:line="360" w:lineRule="exact"/>
              <w:jc w:val="center"/>
              <w:rPr>
                <w:rFonts w:hint="eastAsia" w:ascii="宋体" w:hAnsi="宋体" w:eastAsia="宋体" w:cs="宋体"/>
                <w:color w:val="auto"/>
                <w:w w:val="90"/>
                <w:sz w:val="24"/>
                <w:szCs w:val="24"/>
                <w:lang w:eastAsia="zh-CN"/>
              </w:rPr>
            </w:pPr>
          </w:p>
          <w:p w14:paraId="0060197B">
            <w:pPr>
              <w:spacing w:line="360" w:lineRule="exact"/>
              <w:jc w:val="center"/>
              <w:rPr>
                <w:rFonts w:hint="eastAsia" w:ascii="宋体" w:hAnsi="宋体" w:eastAsia="宋体" w:cs="宋体"/>
                <w:color w:val="auto"/>
                <w:w w:val="90"/>
                <w:sz w:val="24"/>
                <w:szCs w:val="24"/>
              </w:rPr>
            </w:pPr>
            <w:r>
              <w:rPr>
                <w:rFonts w:ascii="宋体" w:hAnsi="宋体" w:eastAsia="宋体" w:cs="宋体"/>
                <w:color w:val="auto"/>
                <w:w w:val="90"/>
                <w:sz w:val="24"/>
                <w:szCs w:val="24"/>
              </w:rPr>
              <w:t>税收缴纳证明</w:t>
            </w:r>
          </w:p>
        </w:tc>
        <w:tc>
          <w:tcPr>
            <w:tcW w:w="5612" w:type="dxa"/>
          </w:tcPr>
          <w:p w14:paraId="01BE3883">
            <w:pPr>
              <w:spacing w:line="360" w:lineRule="exact"/>
              <w:rPr>
                <w:rFonts w:hint="eastAsia" w:ascii="宋体" w:hAnsi="宋体" w:eastAsia="宋体" w:cs="宋体"/>
                <w:color w:val="auto"/>
                <w:w w:val="90"/>
                <w:sz w:val="24"/>
                <w:szCs w:val="24"/>
                <w:lang w:eastAsia="zh-CN"/>
              </w:rPr>
            </w:pPr>
            <w:r>
              <w:rPr>
                <w:rFonts w:ascii="宋体" w:hAnsi="宋体" w:eastAsia="宋体" w:cs="宋体"/>
                <w:color w:val="auto"/>
                <w:w w:val="90"/>
                <w:sz w:val="24"/>
                <w:szCs w:val="24"/>
                <w:lang w:eastAsia="zh-CN"/>
              </w:rPr>
              <w:t>提供</w:t>
            </w:r>
            <w:r>
              <w:rPr>
                <w:rFonts w:hint="eastAsia" w:ascii="宋体" w:hAnsi="宋体" w:eastAsia="宋体" w:cs="宋体"/>
                <w:color w:val="auto"/>
                <w:w w:val="90"/>
                <w:sz w:val="24"/>
                <w:szCs w:val="24"/>
                <w:lang w:eastAsia="zh-CN"/>
              </w:rPr>
              <w:t>响应文件</w:t>
            </w:r>
            <w:r>
              <w:rPr>
                <w:rFonts w:ascii="宋体" w:hAnsi="宋体" w:eastAsia="宋体" w:cs="宋体"/>
                <w:color w:val="auto"/>
                <w:w w:val="90"/>
                <w:sz w:val="24"/>
                <w:szCs w:val="24"/>
                <w:lang w:eastAsia="zh-CN"/>
              </w:rPr>
              <w:t>递交截止时间前六个月内任意一月已缴纳的纳税证明或完税证明，依法免税的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lang w:eastAsia="zh-CN"/>
              </w:rPr>
              <w:t>应提供相关证明文件。</w:t>
            </w:r>
          </w:p>
        </w:tc>
      </w:tr>
      <w:tr w14:paraId="39B30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40" w:type="dxa"/>
            <w:vMerge w:val="continue"/>
            <w:tcBorders>
              <w:top w:val="nil"/>
              <w:bottom w:val="nil"/>
            </w:tcBorders>
          </w:tcPr>
          <w:p w14:paraId="5871A178">
            <w:pPr>
              <w:rPr>
                <w:color w:val="auto"/>
                <w:lang w:eastAsia="zh-CN"/>
              </w:rPr>
            </w:pPr>
          </w:p>
        </w:tc>
        <w:tc>
          <w:tcPr>
            <w:tcW w:w="878" w:type="dxa"/>
            <w:vMerge w:val="continue"/>
            <w:textDirection w:val="tbRlV"/>
          </w:tcPr>
          <w:p w14:paraId="1A4C6F5C">
            <w:pPr>
              <w:rPr>
                <w:color w:val="auto"/>
                <w:lang w:eastAsia="zh-CN"/>
              </w:rPr>
            </w:pPr>
          </w:p>
        </w:tc>
        <w:tc>
          <w:tcPr>
            <w:tcW w:w="1782" w:type="dxa"/>
          </w:tcPr>
          <w:p w14:paraId="0158CC15">
            <w:pPr>
              <w:spacing w:line="360" w:lineRule="exact"/>
              <w:jc w:val="center"/>
              <w:rPr>
                <w:rFonts w:hint="eastAsia" w:ascii="宋体" w:hAnsi="宋体" w:eastAsia="宋体" w:cs="宋体"/>
                <w:color w:val="auto"/>
                <w:w w:val="90"/>
                <w:sz w:val="24"/>
                <w:szCs w:val="24"/>
                <w:lang w:eastAsia="zh-CN"/>
              </w:rPr>
            </w:pPr>
          </w:p>
          <w:p w14:paraId="4699E2D2">
            <w:pPr>
              <w:spacing w:line="360" w:lineRule="exact"/>
              <w:jc w:val="center"/>
              <w:rPr>
                <w:rFonts w:hint="eastAsia" w:ascii="宋体" w:hAnsi="宋体" w:eastAsia="宋体" w:cs="宋体"/>
                <w:color w:val="auto"/>
                <w:w w:val="90"/>
                <w:sz w:val="24"/>
                <w:szCs w:val="24"/>
                <w:lang w:eastAsia="zh-CN"/>
              </w:rPr>
            </w:pPr>
            <w:r>
              <w:rPr>
                <w:rFonts w:ascii="宋体" w:hAnsi="宋体" w:eastAsia="宋体" w:cs="宋体"/>
                <w:color w:val="auto"/>
                <w:w w:val="90"/>
                <w:sz w:val="24"/>
                <w:szCs w:val="24"/>
                <w:lang w:eastAsia="zh-CN"/>
              </w:rPr>
              <w:t>社会保障资金缴纳证明</w:t>
            </w:r>
          </w:p>
        </w:tc>
        <w:tc>
          <w:tcPr>
            <w:tcW w:w="5612" w:type="dxa"/>
          </w:tcPr>
          <w:p w14:paraId="189F7E0A">
            <w:pPr>
              <w:spacing w:line="360" w:lineRule="exact"/>
              <w:rPr>
                <w:rFonts w:hint="eastAsia" w:ascii="宋体" w:hAnsi="宋体" w:eastAsia="宋体" w:cs="宋体"/>
                <w:color w:val="auto"/>
                <w:w w:val="90"/>
                <w:sz w:val="24"/>
                <w:szCs w:val="24"/>
                <w:lang w:eastAsia="zh-CN"/>
              </w:rPr>
            </w:pPr>
            <w:r>
              <w:rPr>
                <w:rFonts w:ascii="宋体" w:hAnsi="宋体" w:eastAsia="宋体" w:cs="宋体"/>
                <w:color w:val="auto"/>
                <w:w w:val="90"/>
                <w:sz w:val="24"/>
                <w:szCs w:val="24"/>
                <w:lang w:eastAsia="zh-CN"/>
              </w:rPr>
              <w:t>提供</w:t>
            </w:r>
            <w:r>
              <w:rPr>
                <w:rFonts w:hint="eastAsia" w:ascii="宋体" w:hAnsi="宋体" w:eastAsia="宋体" w:cs="宋体"/>
                <w:color w:val="auto"/>
                <w:w w:val="90"/>
                <w:sz w:val="24"/>
                <w:szCs w:val="24"/>
                <w:lang w:eastAsia="zh-CN"/>
              </w:rPr>
              <w:t>响应文件</w:t>
            </w:r>
            <w:r>
              <w:rPr>
                <w:rFonts w:ascii="宋体" w:hAnsi="宋体" w:eastAsia="宋体" w:cs="宋体"/>
                <w:color w:val="auto"/>
                <w:w w:val="90"/>
                <w:sz w:val="24"/>
                <w:szCs w:val="24"/>
                <w:lang w:eastAsia="zh-CN"/>
              </w:rPr>
              <w:t>递交截止时间前六个月内任意一月已缴存的社会保障资金缴费证明或参保证明，依法不需要缴纳社会保障资金的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lang w:eastAsia="zh-CN"/>
              </w:rPr>
              <w:t>应提供相关证明文件。</w:t>
            </w:r>
          </w:p>
        </w:tc>
      </w:tr>
      <w:tr w14:paraId="41E1C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40" w:type="dxa"/>
            <w:vMerge w:val="continue"/>
            <w:tcBorders>
              <w:top w:val="nil"/>
              <w:bottom w:val="nil"/>
            </w:tcBorders>
          </w:tcPr>
          <w:p w14:paraId="24E877DE">
            <w:pPr>
              <w:rPr>
                <w:color w:val="auto"/>
                <w:lang w:eastAsia="zh-CN"/>
              </w:rPr>
            </w:pPr>
          </w:p>
        </w:tc>
        <w:tc>
          <w:tcPr>
            <w:tcW w:w="878" w:type="dxa"/>
            <w:vMerge w:val="continue"/>
            <w:textDirection w:val="tbRlV"/>
          </w:tcPr>
          <w:p w14:paraId="054B49FB">
            <w:pPr>
              <w:rPr>
                <w:color w:val="auto"/>
                <w:lang w:eastAsia="zh-CN"/>
              </w:rPr>
            </w:pPr>
          </w:p>
        </w:tc>
        <w:tc>
          <w:tcPr>
            <w:tcW w:w="1782" w:type="dxa"/>
          </w:tcPr>
          <w:p w14:paraId="3461DCDA">
            <w:pPr>
              <w:spacing w:line="360" w:lineRule="exact"/>
              <w:jc w:val="center"/>
              <w:rPr>
                <w:rFonts w:hint="eastAsia" w:ascii="宋体" w:hAnsi="宋体" w:eastAsia="宋体" w:cs="宋体"/>
                <w:color w:val="auto"/>
                <w:w w:val="90"/>
                <w:sz w:val="24"/>
                <w:szCs w:val="24"/>
              </w:rPr>
            </w:pPr>
            <w:r>
              <w:rPr>
                <w:rFonts w:ascii="宋体" w:hAnsi="宋体" w:eastAsia="宋体" w:cs="宋体"/>
                <w:color w:val="auto"/>
                <w:w w:val="90"/>
                <w:sz w:val="24"/>
                <w:szCs w:val="24"/>
              </w:rPr>
              <w:t>书面声明</w:t>
            </w:r>
          </w:p>
        </w:tc>
        <w:tc>
          <w:tcPr>
            <w:tcW w:w="5612" w:type="dxa"/>
          </w:tcPr>
          <w:p w14:paraId="296279A7">
            <w:pPr>
              <w:spacing w:line="360" w:lineRule="exact"/>
              <w:rPr>
                <w:rFonts w:hint="eastAsia" w:ascii="宋体" w:hAnsi="宋体" w:eastAsia="宋体" w:cs="宋体"/>
                <w:color w:val="auto"/>
                <w:w w:val="90"/>
                <w:sz w:val="24"/>
                <w:szCs w:val="24"/>
                <w:lang w:eastAsia="zh-CN"/>
              </w:rPr>
            </w:pPr>
            <w:r>
              <w:rPr>
                <w:rFonts w:ascii="宋体" w:hAnsi="宋体" w:eastAsia="宋体" w:cs="宋体"/>
                <w:color w:val="auto"/>
                <w:w w:val="90"/>
                <w:sz w:val="24"/>
                <w:szCs w:val="24"/>
                <w:lang w:eastAsia="zh-CN"/>
              </w:rPr>
              <w:t>参加政府采购活动前3年内，在经营活动中没有重大违法记录的书面声明。</w:t>
            </w:r>
          </w:p>
        </w:tc>
      </w:tr>
      <w:tr w14:paraId="6246B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840" w:type="dxa"/>
            <w:vMerge w:val="continue"/>
            <w:tcBorders>
              <w:top w:val="nil"/>
              <w:bottom w:val="nil"/>
            </w:tcBorders>
          </w:tcPr>
          <w:p w14:paraId="0DEB835F">
            <w:pPr>
              <w:rPr>
                <w:color w:val="auto"/>
                <w:lang w:eastAsia="zh-CN"/>
              </w:rPr>
            </w:pPr>
          </w:p>
        </w:tc>
        <w:tc>
          <w:tcPr>
            <w:tcW w:w="878" w:type="dxa"/>
            <w:vMerge w:val="continue"/>
            <w:textDirection w:val="tbRlV"/>
          </w:tcPr>
          <w:p w14:paraId="1F1B8019">
            <w:pPr>
              <w:pStyle w:val="20"/>
              <w:spacing w:before="205" w:line="207" w:lineRule="auto"/>
              <w:ind w:left="1889"/>
              <w:rPr>
                <w:rFonts w:hint="eastAsia"/>
                <w:color w:val="auto"/>
                <w:lang w:eastAsia="zh-CN"/>
              </w:rPr>
            </w:pPr>
          </w:p>
        </w:tc>
        <w:tc>
          <w:tcPr>
            <w:tcW w:w="1782" w:type="dxa"/>
          </w:tcPr>
          <w:p w14:paraId="7D0DF57A">
            <w:pPr>
              <w:spacing w:line="360" w:lineRule="exact"/>
              <w:jc w:val="center"/>
              <w:rPr>
                <w:rFonts w:hint="eastAsia" w:ascii="宋体" w:hAnsi="宋体" w:eastAsia="宋体" w:cs="宋体"/>
                <w:color w:val="auto"/>
                <w:w w:val="90"/>
                <w:sz w:val="24"/>
                <w:szCs w:val="24"/>
              </w:rPr>
            </w:pPr>
            <w:r>
              <w:rPr>
                <w:rFonts w:ascii="宋体" w:hAnsi="宋体" w:eastAsia="宋体" w:cs="宋体"/>
                <w:color w:val="auto"/>
                <w:w w:val="90"/>
                <w:sz w:val="24"/>
                <w:szCs w:val="24"/>
              </w:rPr>
              <w:t>承诺</w:t>
            </w:r>
          </w:p>
        </w:tc>
        <w:tc>
          <w:tcPr>
            <w:tcW w:w="5612" w:type="dxa"/>
          </w:tcPr>
          <w:p w14:paraId="1B8F4494">
            <w:pPr>
              <w:spacing w:line="360" w:lineRule="exact"/>
              <w:rPr>
                <w:rFonts w:hint="eastAsia" w:ascii="宋体" w:hAnsi="宋体" w:eastAsia="宋体" w:cs="宋体"/>
                <w:color w:val="auto"/>
                <w:w w:val="90"/>
                <w:sz w:val="24"/>
                <w:szCs w:val="24"/>
                <w:lang w:eastAsia="zh-CN"/>
              </w:rPr>
            </w:pPr>
            <w:r>
              <w:rPr>
                <w:rFonts w:ascii="宋体" w:hAnsi="宋体" w:eastAsia="宋体" w:cs="宋体"/>
                <w:color w:val="auto"/>
                <w:w w:val="90"/>
                <w:sz w:val="24"/>
                <w:szCs w:val="24"/>
                <w:lang w:eastAsia="zh-CN"/>
              </w:rPr>
              <w:t>具有履行合同所必需的设备和专业技术能力，提供承诺书。</w:t>
            </w:r>
          </w:p>
        </w:tc>
      </w:tr>
      <w:tr w14:paraId="75E37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1" w:hRule="atLeast"/>
        </w:trPr>
        <w:tc>
          <w:tcPr>
            <w:tcW w:w="840" w:type="dxa"/>
            <w:vMerge w:val="continue"/>
            <w:tcBorders>
              <w:top w:val="nil"/>
              <w:bottom w:val="nil"/>
            </w:tcBorders>
          </w:tcPr>
          <w:p w14:paraId="4D72C82C">
            <w:pPr>
              <w:rPr>
                <w:color w:val="auto"/>
                <w:lang w:eastAsia="zh-CN"/>
              </w:rPr>
            </w:pPr>
          </w:p>
        </w:tc>
        <w:tc>
          <w:tcPr>
            <w:tcW w:w="878" w:type="dxa"/>
            <w:vMerge w:val="continue"/>
            <w:textDirection w:val="tbRlV"/>
          </w:tcPr>
          <w:p w14:paraId="477617BA">
            <w:pPr>
              <w:rPr>
                <w:color w:val="auto"/>
                <w:lang w:eastAsia="zh-CN"/>
              </w:rPr>
            </w:pPr>
          </w:p>
        </w:tc>
        <w:tc>
          <w:tcPr>
            <w:tcW w:w="1782" w:type="dxa"/>
          </w:tcPr>
          <w:p w14:paraId="187908F3">
            <w:pPr>
              <w:spacing w:line="360" w:lineRule="exact"/>
              <w:rPr>
                <w:rFonts w:hint="eastAsia" w:ascii="宋体" w:hAnsi="宋体" w:eastAsia="宋体" w:cs="宋体"/>
                <w:color w:val="auto"/>
                <w:w w:val="90"/>
                <w:sz w:val="24"/>
                <w:szCs w:val="24"/>
                <w:lang w:eastAsia="zh-CN"/>
              </w:rPr>
            </w:pPr>
          </w:p>
          <w:p w14:paraId="7659059A">
            <w:pPr>
              <w:spacing w:line="360" w:lineRule="exact"/>
              <w:rPr>
                <w:rFonts w:hint="eastAsia" w:ascii="宋体" w:hAnsi="宋体" w:eastAsia="宋体" w:cs="宋体"/>
                <w:color w:val="auto"/>
                <w:w w:val="90"/>
                <w:sz w:val="24"/>
                <w:szCs w:val="24"/>
                <w:lang w:eastAsia="zh-CN"/>
              </w:rPr>
            </w:pPr>
          </w:p>
          <w:p w14:paraId="5038CF0B">
            <w:pPr>
              <w:spacing w:line="360" w:lineRule="exact"/>
              <w:jc w:val="center"/>
              <w:rPr>
                <w:rFonts w:hint="eastAsia" w:ascii="宋体" w:hAnsi="宋体" w:eastAsia="宋体" w:cs="宋体"/>
                <w:color w:val="auto"/>
                <w:w w:val="90"/>
                <w:sz w:val="24"/>
                <w:szCs w:val="24"/>
              </w:rPr>
            </w:pPr>
            <w:r>
              <w:rPr>
                <w:rFonts w:ascii="宋体" w:hAnsi="宋体" w:eastAsia="宋体" w:cs="宋体"/>
                <w:color w:val="auto"/>
                <w:w w:val="90"/>
                <w:sz w:val="24"/>
                <w:szCs w:val="24"/>
              </w:rPr>
              <w:t>信用记录</w:t>
            </w:r>
          </w:p>
        </w:tc>
        <w:tc>
          <w:tcPr>
            <w:tcW w:w="5612" w:type="dxa"/>
          </w:tcPr>
          <w:p w14:paraId="2E6BBAA1">
            <w:pPr>
              <w:spacing w:line="360" w:lineRule="exact"/>
              <w:rPr>
                <w:rFonts w:hint="eastAsia" w:ascii="宋体" w:hAnsi="宋体" w:eastAsia="宋体" w:cs="宋体"/>
                <w:color w:val="auto"/>
                <w:w w:val="90"/>
                <w:sz w:val="24"/>
                <w:szCs w:val="24"/>
              </w:rPr>
            </w:pP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rPr>
              <w:t>不得为“信用中国”网站（www.creditchina.gov.cn）中列入重大税收违法失信主体名单的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rPr>
              <w:t>、不得为“中国执行信息公开网”网站（zxgk.court.gov.cn）中列入失信被执行人的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rPr>
              <w:t>、不得为中国政府采购网（www.ccgp.gov.cn）政府采购严重违法失信行为记录名单中被财政部门禁止参加政府采购活动的</w:t>
            </w:r>
            <w:r>
              <w:rPr>
                <w:rFonts w:hint="eastAsia" w:ascii="宋体" w:hAnsi="宋体" w:eastAsia="宋体" w:cs="宋体"/>
                <w:color w:val="auto"/>
                <w:w w:val="90"/>
                <w:sz w:val="24"/>
                <w:szCs w:val="24"/>
                <w:lang w:eastAsia="zh-CN"/>
              </w:rPr>
              <w:t>供应商</w:t>
            </w:r>
            <w:r>
              <w:rPr>
                <w:rFonts w:ascii="宋体" w:hAnsi="宋体" w:eastAsia="宋体" w:cs="宋体"/>
                <w:color w:val="auto"/>
                <w:w w:val="90"/>
                <w:sz w:val="24"/>
                <w:szCs w:val="24"/>
              </w:rPr>
              <w:t>。</w:t>
            </w:r>
          </w:p>
        </w:tc>
      </w:tr>
      <w:tr w14:paraId="2A8DB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40" w:type="dxa"/>
            <w:vMerge w:val="continue"/>
            <w:tcBorders>
              <w:top w:val="nil"/>
              <w:bottom w:val="single" w:color="auto" w:sz="4" w:space="0"/>
            </w:tcBorders>
          </w:tcPr>
          <w:p w14:paraId="33B0F987">
            <w:pPr>
              <w:rPr>
                <w:color w:val="auto"/>
              </w:rPr>
            </w:pPr>
          </w:p>
        </w:tc>
        <w:tc>
          <w:tcPr>
            <w:tcW w:w="878" w:type="dxa"/>
            <w:vMerge w:val="continue"/>
            <w:tcBorders>
              <w:bottom w:val="single" w:color="auto" w:sz="4" w:space="0"/>
            </w:tcBorders>
            <w:textDirection w:val="tbRlV"/>
          </w:tcPr>
          <w:p w14:paraId="27617EF2">
            <w:pPr>
              <w:rPr>
                <w:color w:val="auto"/>
              </w:rPr>
            </w:pPr>
          </w:p>
        </w:tc>
        <w:tc>
          <w:tcPr>
            <w:tcW w:w="1782" w:type="dxa"/>
            <w:tcBorders>
              <w:bottom w:val="single" w:color="auto" w:sz="4" w:space="0"/>
            </w:tcBorders>
          </w:tcPr>
          <w:p w14:paraId="624FC7A7">
            <w:pPr>
              <w:spacing w:line="360" w:lineRule="exact"/>
              <w:rPr>
                <w:rFonts w:hint="eastAsia" w:ascii="宋体" w:hAnsi="宋体" w:eastAsia="宋体" w:cs="宋体"/>
                <w:color w:val="auto"/>
                <w:w w:val="90"/>
                <w:sz w:val="24"/>
                <w:szCs w:val="24"/>
              </w:rPr>
            </w:pPr>
            <w:r>
              <w:rPr>
                <w:rFonts w:ascii="宋体" w:hAnsi="宋体" w:eastAsia="宋体" w:cs="宋体"/>
                <w:color w:val="auto"/>
                <w:w w:val="90"/>
                <w:sz w:val="24"/>
                <w:szCs w:val="24"/>
              </w:rPr>
              <w:t>非联合体声明</w:t>
            </w:r>
          </w:p>
        </w:tc>
        <w:tc>
          <w:tcPr>
            <w:tcW w:w="5612" w:type="dxa"/>
            <w:tcBorders>
              <w:bottom w:val="single" w:color="auto" w:sz="4" w:space="0"/>
            </w:tcBorders>
          </w:tcPr>
          <w:p w14:paraId="29AB4549">
            <w:pPr>
              <w:spacing w:line="360" w:lineRule="exact"/>
              <w:rPr>
                <w:rFonts w:hint="eastAsia" w:ascii="宋体" w:hAnsi="宋体" w:eastAsia="宋体" w:cs="宋体"/>
                <w:color w:val="auto"/>
                <w:w w:val="90"/>
                <w:sz w:val="24"/>
                <w:szCs w:val="24"/>
                <w:lang w:eastAsia="zh-CN"/>
              </w:rPr>
            </w:pPr>
            <w:r>
              <w:rPr>
                <w:rFonts w:ascii="宋体" w:hAnsi="宋体" w:eastAsia="宋体" w:cs="宋体"/>
                <w:color w:val="auto"/>
                <w:w w:val="90"/>
                <w:sz w:val="24"/>
                <w:szCs w:val="24"/>
                <w:lang w:eastAsia="zh-CN"/>
              </w:rPr>
              <w:t>本项目不接受联合体，提供非联合体</w:t>
            </w:r>
            <w:r>
              <w:rPr>
                <w:rFonts w:hint="eastAsia" w:ascii="宋体" w:hAnsi="宋体" w:eastAsia="宋体" w:cs="宋体"/>
                <w:color w:val="auto"/>
                <w:w w:val="90"/>
                <w:sz w:val="24"/>
                <w:szCs w:val="24"/>
                <w:lang w:eastAsia="zh-CN"/>
              </w:rPr>
              <w:t>磋商</w:t>
            </w:r>
            <w:r>
              <w:rPr>
                <w:rFonts w:ascii="宋体" w:hAnsi="宋体" w:eastAsia="宋体" w:cs="宋体"/>
                <w:color w:val="auto"/>
                <w:w w:val="90"/>
                <w:sz w:val="24"/>
                <w:szCs w:val="24"/>
                <w:lang w:eastAsia="zh-CN"/>
              </w:rPr>
              <w:t>声明。</w:t>
            </w:r>
          </w:p>
        </w:tc>
      </w:tr>
      <w:tr w14:paraId="43346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9112" w:type="dxa"/>
            <w:gridSpan w:val="4"/>
            <w:tcBorders>
              <w:top w:val="single" w:color="auto" w:sz="4" w:space="0"/>
              <w:left w:val="single" w:color="auto" w:sz="4" w:space="0"/>
              <w:bottom w:val="single" w:color="auto" w:sz="4" w:space="0"/>
              <w:right w:val="single" w:color="auto" w:sz="4" w:space="0"/>
            </w:tcBorders>
          </w:tcPr>
          <w:p w14:paraId="1AF4FA56">
            <w:pPr>
              <w:spacing w:line="360" w:lineRule="exact"/>
              <w:rPr>
                <w:rFonts w:hint="eastAsia" w:ascii="宋体" w:hAnsi="宋体" w:eastAsia="宋体" w:cs="宋体"/>
                <w:color w:val="auto"/>
                <w:w w:val="90"/>
                <w:sz w:val="24"/>
                <w:szCs w:val="24"/>
                <w:lang w:eastAsia="zh-CN"/>
              </w:rPr>
            </w:pPr>
            <w:r>
              <w:rPr>
                <w:color w:val="auto"/>
                <w:lang w:eastAsia="zh-CN"/>
              </w:rPr>
              <w:t>注：以上为必备资质，缺一项或某项达不到</w:t>
            </w:r>
            <w:r>
              <w:rPr>
                <w:color w:val="auto"/>
                <w:spacing w:val="-1"/>
                <w:lang w:eastAsia="zh-CN"/>
              </w:rPr>
              <w:t>要求，按无效文件处理。资格审查时以磋商响应文件中所附证明材料为准。</w:t>
            </w:r>
          </w:p>
        </w:tc>
      </w:tr>
    </w:tbl>
    <w:p w14:paraId="4CF588C4">
      <w:pPr>
        <w:spacing w:line="91" w:lineRule="exact"/>
        <w:rPr>
          <w:color w:val="auto"/>
          <w:lang w:eastAsia="zh-CN"/>
        </w:rPr>
      </w:pPr>
    </w:p>
    <w:tbl>
      <w:tblPr>
        <w:tblStyle w:val="19"/>
        <w:tblW w:w="90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9"/>
        <w:gridCol w:w="534"/>
        <w:gridCol w:w="651"/>
        <w:gridCol w:w="2168"/>
        <w:gridCol w:w="4971"/>
      </w:tblGrid>
      <w:tr w14:paraId="2A6DB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954" w:type="dxa"/>
            <w:gridSpan w:val="3"/>
          </w:tcPr>
          <w:p w14:paraId="028C9C2D">
            <w:pPr>
              <w:pStyle w:val="20"/>
              <w:spacing w:before="168" w:line="219" w:lineRule="auto"/>
              <w:ind w:left="624"/>
              <w:rPr>
                <w:rFonts w:hint="eastAsia"/>
                <w:color w:val="auto"/>
              </w:rPr>
            </w:pPr>
            <w:r>
              <w:rPr>
                <w:b/>
                <w:bCs/>
                <w:color w:val="auto"/>
                <w:spacing w:val="-6"/>
              </w:rPr>
              <w:t>条款号</w:t>
            </w:r>
          </w:p>
        </w:tc>
        <w:tc>
          <w:tcPr>
            <w:tcW w:w="2168" w:type="dxa"/>
          </w:tcPr>
          <w:p w14:paraId="67501D12">
            <w:pPr>
              <w:pStyle w:val="20"/>
              <w:spacing w:before="168" w:line="219" w:lineRule="auto"/>
              <w:ind w:left="685"/>
              <w:rPr>
                <w:rFonts w:hint="eastAsia"/>
                <w:color w:val="auto"/>
              </w:rPr>
            </w:pPr>
            <w:r>
              <w:rPr>
                <w:b/>
                <w:bCs/>
                <w:color w:val="auto"/>
                <w:spacing w:val="-5"/>
              </w:rPr>
              <w:t>评审因素</w:t>
            </w:r>
          </w:p>
        </w:tc>
        <w:tc>
          <w:tcPr>
            <w:tcW w:w="4971" w:type="dxa"/>
          </w:tcPr>
          <w:p w14:paraId="07783AA0">
            <w:pPr>
              <w:pStyle w:val="20"/>
              <w:spacing w:before="168" w:line="220" w:lineRule="auto"/>
              <w:ind w:left="2167"/>
              <w:rPr>
                <w:rFonts w:hint="eastAsia"/>
                <w:color w:val="auto"/>
              </w:rPr>
            </w:pPr>
            <w:r>
              <w:rPr>
                <w:b/>
                <w:bCs/>
                <w:color w:val="auto"/>
                <w:spacing w:val="-5"/>
              </w:rPr>
              <w:t>评审标准</w:t>
            </w:r>
          </w:p>
        </w:tc>
      </w:tr>
      <w:tr w14:paraId="1B617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769" w:type="dxa"/>
            <w:vMerge w:val="restart"/>
          </w:tcPr>
          <w:p w14:paraId="4D6AFEFD">
            <w:pPr>
              <w:spacing w:line="256" w:lineRule="auto"/>
              <w:rPr>
                <w:color w:val="auto"/>
              </w:rPr>
            </w:pPr>
          </w:p>
          <w:p w14:paraId="1CC51FB5">
            <w:pPr>
              <w:spacing w:line="256" w:lineRule="auto"/>
              <w:rPr>
                <w:color w:val="auto"/>
              </w:rPr>
            </w:pPr>
          </w:p>
          <w:p w14:paraId="515E1687">
            <w:pPr>
              <w:spacing w:line="256" w:lineRule="auto"/>
              <w:rPr>
                <w:color w:val="auto"/>
              </w:rPr>
            </w:pPr>
          </w:p>
          <w:p w14:paraId="21932697">
            <w:pPr>
              <w:spacing w:line="256" w:lineRule="auto"/>
              <w:rPr>
                <w:color w:val="auto"/>
              </w:rPr>
            </w:pPr>
          </w:p>
          <w:p w14:paraId="253C37C3">
            <w:pPr>
              <w:spacing w:line="256" w:lineRule="auto"/>
              <w:rPr>
                <w:color w:val="auto"/>
              </w:rPr>
            </w:pPr>
          </w:p>
          <w:p w14:paraId="12340391">
            <w:pPr>
              <w:spacing w:line="256" w:lineRule="auto"/>
              <w:rPr>
                <w:color w:val="auto"/>
              </w:rPr>
            </w:pPr>
          </w:p>
          <w:p w14:paraId="70798F57">
            <w:pPr>
              <w:spacing w:line="256" w:lineRule="auto"/>
              <w:rPr>
                <w:color w:val="auto"/>
              </w:rPr>
            </w:pPr>
          </w:p>
          <w:p w14:paraId="027CE941">
            <w:pPr>
              <w:spacing w:line="256" w:lineRule="auto"/>
              <w:rPr>
                <w:color w:val="auto"/>
              </w:rPr>
            </w:pPr>
          </w:p>
          <w:p w14:paraId="0D0D24C7">
            <w:pPr>
              <w:spacing w:line="256" w:lineRule="auto"/>
              <w:rPr>
                <w:color w:val="auto"/>
              </w:rPr>
            </w:pPr>
          </w:p>
          <w:p w14:paraId="4C48A8AE">
            <w:pPr>
              <w:pStyle w:val="20"/>
              <w:spacing w:before="78" w:line="239" w:lineRule="auto"/>
              <w:ind w:left="131"/>
              <w:rPr>
                <w:rFonts w:hint="eastAsia"/>
                <w:color w:val="auto"/>
              </w:rPr>
            </w:pPr>
            <w:r>
              <w:rPr>
                <w:color w:val="auto"/>
                <w:spacing w:val="-3"/>
              </w:rPr>
              <w:t>2.1.2</w:t>
            </w:r>
          </w:p>
        </w:tc>
        <w:tc>
          <w:tcPr>
            <w:tcW w:w="534" w:type="dxa"/>
            <w:vMerge w:val="restart"/>
            <w:textDirection w:val="tbRlV"/>
          </w:tcPr>
          <w:p w14:paraId="1A7C0980">
            <w:pPr>
              <w:pStyle w:val="20"/>
              <w:spacing w:before="110" w:line="209" w:lineRule="auto"/>
              <w:ind w:left="1539"/>
              <w:rPr>
                <w:rFonts w:hint="eastAsia"/>
                <w:color w:val="auto"/>
              </w:rPr>
            </w:pPr>
            <w:r>
              <w:rPr>
                <w:color w:val="auto"/>
                <w:spacing w:val="20"/>
                <w:w w:val="117"/>
              </w:rPr>
              <w:t>符合性评审标准</w:t>
            </w:r>
          </w:p>
        </w:tc>
        <w:tc>
          <w:tcPr>
            <w:tcW w:w="651" w:type="dxa"/>
            <w:vMerge w:val="restart"/>
            <w:tcBorders>
              <w:bottom w:val="nil"/>
            </w:tcBorders>
            <w:textDirection w:val="tbRlV"/>
          </w:tcPr>
          <w:p w14:paraId="23852614">
            <w:pPr>
              <w:pStyle w:val="20"/>
              <w:spacing w:before="205" w:line="207" w:lineRule="auto"/>
              <w:ind w:left="37"/>
              <w:rPr>
                <w:rFonts w:hint="eastAsia"/>
                <w:color w:val="auto"/>
                <w:spacing w:val="57"/>
              </w:rPr>
            </w:pPr>
            <w:r>
              <w:rPr>
                <w:color w:val="auto"/>
                <w:spacing w:val="57"/>
              </w:rPr>
              <w:t>有效性审查</w:t>
            </w:r>
          </w:p>
        </w:tc>
        <w:tc>
          <w:tcPr>
            <w:tcW w:w="2168" w:type="dxa"/>
          </w:tcPr>
          <w:p w14:paraId="525FC279">
            <w:pPr>
              <w:pStyle w:val="20"/>
              <w:spacing w:before="37" w:line="223" w:lineRule="auto"/>
              <w:ind w:left="808" w:right="200" w:hanging="600"/>
              <w:rPr>
                <w:rFonts w:hint="eastAsia"/>
                <w:color w:val="auto"/>
                <w:lang w:eastAsia="zh-CN"/>
              </w:rPr>
            </w:pPr>
            <w:r>
              <w:rPr>
                <w:color w:val="auto"/>
                <w:spacing w:val="-2"/>
                <w:lang w:eastAsia="zh-CN"/>
              </w:rPr>
              <w:t>磋商响应文件的签</w:t>
            </w:r>
            <w:r>
              <w:rPr>
                <w:color w:val="auto"/>
                <w:spacing w:val="-4"/>
                <w:lang w:eastAsia="zh-CN"/>
              </w:rPr>
              <w:t>署盖章</w:t>
            </w:r>
          </w:p>
        </w:tc>
        <w:tc>
          <w:tcPr>
            <w:tcW w:w="4971" w:type="dxa"/>
          </w:tcPr>
          <w:p w14:paraId="2F6D9E5F">
            <w:pPr>
              <w:pStyle w:val="20"/>
              <w:spacing w:before="37" w:line="223" w:lineRule="auto"/>
              <w:ind w:left="114" w:right="109" w:hanging="1"/>
              <w:rPr>
                <w:rFonts w:hint="eastAsia"/>
                <w:color w:val="auto"/>
                <w:lang w:eastAsia="zh-CN"/>
              </w:rPr>
            </w:pPr>
            <w:r>
              <w:rPr>
                <w:color w:val="auto"/>
                <w:spacing w:val="1"/>
                <w:lang w:eastAsia="zh-CN"/>
              </w:rPr>
              <w:t>磋商响应文件上法定代表人或其授权代表人的签</w:t>
            </w:r>
            <w:r>
              <w:rPr>
                <w:color w:val="auto"/>
                <w:spacing w:val="-2"/>
                <w:lang w:eastAsia="zh-CN"/>
              </w:rPr>
              <w:t>字齐全并加盖公章</w:t>
            </w:r>
          </w:p>
        </w:tc>
      </w:tr>
      <w:tr w14:paraId="0C9F9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3" w:hRule="atLeast"/>
        </w:trPr>
        <w:tc>
          <w:tcPr>
            <w:tcW w:w="769" w:type="dxa"/>
            <w:vMerge w:val="continue"/>
          </w:tcPr>
          <w:p w14:paraId="0667F4CF">
            <w:pPr>
              <w:rPr>
                <w:color w:val="auto"/>
                <w:lang w:eastAsia="zh-CN"/>
              </w:rPr>
            </w:pPr>
          </w:p>
        </w:tc>
        <w:tc>
          <w:tcPr>
            <w:tcW w:w="534" w:type="dxa"/>
            <w:vMerge w:val="continue"/>
            <w:textDirection w:val="tbRlV"/>
          </w:tcPr>
          <w:p w14:paraId="5D276AD6">
            <w:pPr>
              <w:rPr>
                <w:color w:val="auto"/>
                <w:lang w:eastAsia="zh-CN"/>
              </w:rPr>
            </w:pPr>
          </w:p>
        </w:tc>
        <w:tc>
          <w:tcPr>
            <w:tcW w:w="651" w:type="dxa"/>
            <w:vMerge w:val="continue"/>
            <w:tcBorders>
              <w:top w:val="nil"/>
            </w:tcBorders>
            <w:textDirection w:val="tbRlV"/>
          </w:tcPr>
          <w:p w14:paraId="4C3A7214">
            <w:pPr>
              <w:pStyle w:val="20"/>
              <w:spacing w:before="205" w:line="207" w:lineRule="auto"/>
              <w:ind w:left="37"/>
              <w:rPr>
                <w:rFonts w:hint="eastAsia"/>
                <w:color w:val="auto"/>
                <w:spacing w:val="57"/>
                <w:lang w:eastAsia="zh-CN"/>
              </w:rPr>
            </w:pPr>
          </w:p>
        </w:tc>
        <w:tc>
          <w:tcPr>
            <w:tcW w:w="2168" w:type="dxa"/>
          </w:tcPr>
          <w:p w14:paraId="7937370A">
            <w:pPr>
              <w:pStyle w:val="20"/>
              <w:spacing w:before="191" w:line="218" w:lineRule="auto"/>
              <w:ind w:left="687"/>
              <w:rPr>
                <w:rFonts w:hint="eastAsia"/>
                <w:color w:val="auto"/>
              </w:rPr>
            </w:pPr>
            <w:r>
              <w:rPr>
                <w:color w:val="auto"/>
                <w:spacing w:val="1"/>
              </w:rPr>
              <w:t>报价唯一</w:t>
            </w:r>
          </w:p>
        </w:tc>
        <w:tc>
          <w:tcPr>
            <w:tcW w:w="4971" w:type="dxa"/>
          </w:tcPr>
          <w:p w14:paraId="5647694D">
            <w:pPr>
              <w:pStyle w:val="20"/>
              <w:spacing w:before="37" w:line="223" w:lineRule="auto"/>
              <w:ind w:left="112" w:right="109" w:firstLine="16"/>
              <w:rPr>
                <w:rFonts w:hint="eastAsia"/>
                <w:color w:val="auto"/>
                <w:lang w:eastAsia="zh-CN"/>
              </w:rPr>
            </w:pPr>
            <w:r>
              <w:rPr>
                <w:color w:val="auto"/>
                <w:lang w:eastAsia="zh-CN"/>
              </w:rPr>
              <w:t>只能有一个有效报价，不得提交选择性报价，且</w:t>
            </w:r>
            <w:r>
              <w:rPr>
                <w:color w:val="auto"/>
                <w:spacing w:val="-1"/>
                <w:lang w:eastAsia="zh-CN"/>
              </w:rPr>
              <w:t>报价不超过采购预算金额或最高限价</w:t>
            </w:r>
          </w:p>
        </w:tc>
      </w:tr>
      <w:tr w14:paraId="0C75F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69" w:type="dxa"/>
            <w:vMerge w:val="continue"/>
          </w:tcPr>
          <w:p w14:paraId="60F4125A">
            <w:pPr>
              <w:rPr>
                <w:color w:val="auto"/>
                <w:lang w:eastAsia="zh-CN"/>
              </w:rPr>
            </w:pPr>
          </w:p>
        </w:tc>
        <w:tc>
          <w:tcPr>
            <w:tcW w:w="534" w:type="dxa"/>
            <w:vMerge w:val="continue"/>
            <w:textDirection w:val="tbRlV"/>
          </w:tcPr>
          <w:p w14:paraId="0E70EC3A">
            <w:pPr>
              <w:rPr>
                <w:color w:val="auto"/>
                <w:lang w:eastAsia="zh-CN"/>
              </w:rPr>
            </w:pPr>
          </w:p>
        </w:tc>
        <w:tc>
          <w:tcPr>
            <w:tcW w:w="651" w:type="dxa"/>
            <w:vMerge w:val="restart"/>
            <w:tcBorders>
              <w:bottom w:val="nil"/>
            </w:tcBorders>
            <w:textDirection w:val="tbRlV"/>
          </w:tcPr>
          <w:p w14:paraId="1D232545">
            <w:pPr>
              <w:pStyle w:val="20"/>
              <w:spacing w:before="205" w:line="207" w:lineRule="auto"/>
              <w:ind w:left="37"/>
              <w:rPr>
                <w:rFonts w:hint="eastAsia"/>
                <w:color w:val="auto"/>
                <w:spacing w:val="57"/>
              </w:rPr>
            </w:pPr>
            <w:r>
              <w:rPr>
                <w:color w:val="auto"/>
                <w:spacing w:val="57"/>
              </w:rPr>
              <w:t>完整性审查</w:t>
            </w:r>
          </w:p>
        </w:tc>
        <w:tc>
          <w:tcPr>
            <w:tcW w:w="2168" w:type="dxa"/>
          </w:tcPr>
          <w:p w14:paraId="68598462">
            <w:pPr>
              <w:pStyle w:val="20"/>
              <w:spacing w:before="193" w:line="219" w:lineRule="auto"/>
              <w:ind w:left="208"/>
              <w:rPr>
                <w:rFonts w:hint="eastAsia"/>
                <w:color w:val="auto"/>
              </w:rPr>
            </w:pPr>
            <w:r>
              <w:rPr>
                <w:color w:val="auto"/>
                <w:spacing w:val="-2"/>
              </w:rPr>
              <w:t>磋商响应文件份数</w:t>
            </w:r>
          </w:p>
        </w:tc>
        <w:tc>
          <w:tcPr>
            <w:tcW w:w="4971" w:type="dxa"/>
          </w:tcPr>
          <w:p w14:paraId="4D3885E8">
            <w:pPr>
              <w:pStyle w:val="20"/>
              <w:spacing w:before="37" w:line="223" w:lineRule="auto"/>
              <w:ind w:left="141" w:right="26" w:hanging="28"/>
              <w:rPr>
                <w:rFonts w:hint="eastAsia"/>
                <w:color w:val="auto"/>
                <w:lang w:eastAsia="zh-CN"/>
              </w:rPr>
            </w:pPr>
            <w:r>
              <w:rPr>
                <w:color w:val="auto"/>
                <w:spacing w:val="-8"/>
                <w:lang w:eastAsia="zh-CN"/>
              </w:rPr>
              <w:t>应符合“供应商须知前附表</w:t>
            </w:r>
            <w:r>
              <w:rPr>
                <w:color w:val="auto"/>
                <w:spacing w:val="-81"/>
                <w:lang w:eastAsia="zh-CN"/>
              </w:rPr>
              <w:t xml:space="preserve"> </w:t>
            </w:r>
            <w:r>
              <w:rPr>
                <w:color w:val="auto"/>
                <w:spacing w:val="-8"/>
                <w:lang w:eastAsia="zh-CN"/>
              </w:rPr>
              <w:t>”规定的正本、副本、</w:t>
            </w:r>
            <w:r>
              <w:rPr>
                <w:color w:val="auto"/>
                <w:spacing w:val="-3"/>
                <w:lang w:eastAsia="zh-CN"/>
              </w:rPr>
              <w:t>电子版数量</w:t>
            </w:r>
          </w:p>
        </w:tc>
      </w:tr>
      <w:tr w14:paraId="62CEEE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trPr>
        <w:tc>
          <w:tcPr>
            <w:tcW w:w="769" w:type="dxa"/>
            <w:vMerge w:val="continue"/>
          </w:tcPr>
          <w:p w14:paraId="252F353E">
            <w:pPr>
              <w:rPr>
                <w:color w:val="auto"/>
                <w:lang w:eastAsia="zh-CN"/>
              </w:rPr>
            </w:pPr>
          </w:p>
        </w:tc>
        <w:tc>
          <w:tcPr>
            <w:tcW w:w="534" w:type="dxa"/>
            <w:vMerge w:val="continue"/>
            <w:textDirection w:val="tbRlV"/>
          </w:tcPr>
          <w:p w14:paraId="1F1A5DB9">
            <w:pPr>
              <w:rPr>
                <w:color w:val="auto"/>
                <w:lang w:eastAsia="zh-CN"/>
              </w:rPr>
            </w:pPr>
          </w:p>
        </w:tc>
        <w:tc>
          <w:tcPr>
            <w:tcW w:w="651" w:type="dxa"/>
            <w:vMerge w:val="continue"/>
            <w:tcBorders>
              <w:top w:val="nil"/>
            </w:tcBorders>
            <w:textDirection w:val="tbRlV"/>
          </w:tcPr>
          <w:p w14:paraId="518A3FA6">
            <w:pPr>
              <w:rPr>
                <w:color w:val="auto"/>
                <w:lang w:eastAsia="zh-CN"/>
              </w:rPr>
            </w:pPr>
          </w:p>
        </w:tc>
        <w:tc>
          <w:tcPr>
            <w:tcW w:w="2168" w:type="dxa"/>
            <w:vAlign w:val="center"/>
          </w:tcPr>
          <w:p w14:paraId="2820E9BC">
            <w:pPr>
              <w:pStyle w:val="20"/>
              <w:spacing w:before="78" w:line="219" w:lineRule="auto"/>
              <w:ind w:left="208"/>
              <w:jc w:val="both"/>
              <w:rPr>
                <w:rFonts w:hint="eastAsia"/>
                <w:color w:val="auto"/>
                <w:spacing w:val="-2"/>
              </w:rPr>
            </w:pPr>
            <w:r>
              <w:rPr>
                <w:color w:val="auto"/>
                <w:spacing w:val="-2"/>
              </w:rPr>
              <w:t>磋商响应文件内容</w:t>
            </w:r>
          </w:p>
        </w:tc>
        <w:tc>
          <w:tcPr>
            <w:tcW w:w="4971" w:type="dxa"/>
            <w:vAlign w:val="center"/>
          </w:tcPr>
          <w:p w14:paraId="34B36FA5">
            <w:pPr>
              <w:pStyle w:val="20"/>
              <w:spacing w:before="78" w:line="219" w:lineRule="auto"/>
              <w:ind w:left="208"/>
              <w:jc w:val="both"/>
              <w:rPr>
                <w:rFonts w:hint="eastAsia"/>
                <w:color w:val="auto"/>
                <w:spacing w:val="-2"/>
                <w:lang w:eastAsia="zh-CN"/>
              </w:rPr>
            </w:pPr>
            <w:r>
              <w:rPr>
                <w:rFonts w:hint="eastAsia"/>
                <w:color w:val="auto"/>
                <w:spacing w:val="-2"/>
                <w:lang w:eastAsia="zh-CN"/>
              </w:rPr>
              <w:t>磋商响应文件内容齐全、无遗漏（除评标因素外）</w:t>
            </w:r>
          </w:p>
        </w:tc>
      </w:tr>
      <w:tr w14:paraId="387F1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69" w:type="dxa"/>
            <w:vMerge w:val="continue"/>
          </w:tcPr>
          <w:p w14:paraId="37A34AE1">
            <w:pPr>
              <w:rPr>
                <w:color w:val="auto"/>
                <w:lang w:eastAsia="zh-CN"/>
              </w:rPr>
            </w:pPr>
          </w:p>
        </w:tc>
        <w:tc>
          <w:tcPr>
            <w:tcW w:w="534" w:type="dxa"/>
            <w:vMerge w:val="continue"/>
            <w:textDirection w:val="tbRlV"/>
          </w:tcPr>
          <w:p w14:paraId="0E7C6C8A">
            <w:pPr>
              <w:rPr>
                <w:color w:val="auto"/>
                <w:lang w:eastAsia="zh-CN"/>
              </w:rPr>
            </w:pPr>
          </w:p>
        </w:tc>
        <w:tc>
          <w:tcPr>
            <w:tcW w:w="651" w:type="dxa"/>
            <w:vMerge w:val="restart"/>
            <w:textDirection w:val="tbRlV"/>
          </w:tcPr>
          <w:p w14:paraId="565C9298">
            <w:pPr>
              <w:pStyle w:val="20"/>
              <w:spacing w:before="204" w:line="209" w:lineRule="auto"/>
              <w:ind w:left="149"/>
              <w:rPr>
                <w:rFonts w:hint="eastAsia"/>
                <w:color w:val="auto"/>
              </w:rPr>
            </w:pPr>
            <w:r>
              <w:rPr>
                <w:color w:val="auto"/>
                <w:spacing w:val="56"/>
              </w:rPr>
              <w:t>响应性审查</w:t>
            </w:r>
          </w:p>
        </w:tc>
        <w:tc>
          <w:tcPr>
            <w:tcW w:w="2168" w:type="dxa"/>
            <w:vAlign w:val="center"/>
          </w:tcPr>
          <w:p w14:paraId="3870AE5B">
            <w:pPr>
              <w:pStyle w:val="20"/>
              <w:spacing w:before="39" w:line="219" w:lineRule="auto"/>
              <w:ind w:left="208"/>
              <w:jc w:val="both"/>
              <w:rPr>
                <w:rFonts w:hint="eastAsia"/>
                <w:color w:val="auto"/>
              </w:rPr>
            </w:pPr>
            <w:r>
              <w:rPr>
                <w:color w:val="auto"/>
                <w:spacing w:val="-2"/>
              </w:rPr>
              <w:t>对磋商文件响应程</w:t>
            </w:r>
          </w:p>
          <w:p w14:paraId="55DDAA6E">
            <w:pPr>
              <w:pStyle w:val="20"/>
              <w:spacing w:before="24" w:line="207" w:lineRule="auto"/>
              <w:ind w:left="1048"/>
              <w:jc w:val="both"/>
              <w:rPr>
                <w:rFonts w:hint="eastAsia"/>
                <w:color w:val="auto"/>
              </w:rPr>
            </w:pPr>
            <w:r>
              <w:rPr>
                <w:color w:val="auto"/>
              </w:rPr>
              <w:t>度</w:t>
            </w:r>
          </w:p>
        </w:tc>
        <w:tc>
          <w:tcPr>
            <w:tcW w:w="4971" w:type="dxa"/>
          </w:tcPr>
          <w:p w14:paraId="33E021D7">
            <w:pPr>
              <w:pStyle w:val="20"/>
              <w:spacing w:before="38" w:line="223" w:lineRule="auto"/>
              <w:ind w:left="113" w:right="109"/>
              <w:rPr>
                <w:rFonts w:hint="eastAsia"/>
                <w:color w:val="auto"/>
                <w:lang w:eastAsia="zh-CN"/>
              </w:rPr>
            </w:pPr>
            <w:r>
              <w:rPr>
                <w:color w:val="auto"/>
                <w:spacing w:val="1"/>
                <w:lang w:eastAsia="zh-CN"/>
              </w:rPr>
              <w:t>要求全面响应，不能有任何采购人不能接受</w:t>
            </w:r>
            <w:r>
              <w:rPr>
                <w:color w:val="auto"/>
                <w:lang w:eastAsia="zh-CN"/>
              </w:rPr>
              <w:t>的附</w:t>
            </w:r>
            <w:r>
              <w:rPr>
                <w:color w:val="auto"/>
                <w:spacing w:val="-4"/>
                <w:lang w:eastAsia="zh-CN"/>
              </w:rPr>
              <w:t>加条件</w:t>
            </w:r>
          </w:p>
        </w:tc>
      </w:tr>
      <w:tr w14:paraId="4EF78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69" w:type="dxa"/>
            <w:vMerge w:val="continue"/>
          </w:tcPr>
          <w:p w14:paraId="7E28032D">
            <w:pPr>
              <w:rPr>
                <w:color w:val="auto"/>
                <w:lang w:eastAsia="zh-CN"/>
              </w:rPr>
            </w:pPr>
          </w:p>
        </w:tc>
        <w:tc>
          <w:tcPr>
            <w:tcW w:w="534" w:type="dxa"/>
            <w:vMerge w:val="continue"/>
            <w:textDirection w:val="tbRlV"/>
          </w:tcPr>
          <w:p w14:paraId="600ED5C6">
            <w:pPr>
              <w:rPr>
                <w:color w:val="auto"/>
                <w:lang w:eastAsia="zh-CN"/>
              </w:rPr>
            </w:pPr>
          </w:p>
        </w:tc>
        <w:tc>
          <w:tcPr>
            <w:tcW w:w="651" w:type="dxa"/>
            <w:vMerge w:val="continue"/>
            <w:textDirection w:val="tbRlV"/>
          </w:tcPr>
          <w:p w14:paraId="342BF3A8">
            <w:pPr>
              <w:rPr>
                <w:color w:val="auto"/>
                <w:lang w:eastAsia="zh-CN"/>
              </w:rPr>
            </w:pPr>
          </w:p>
        </w:tc>
        <w:tc>
          <w:tcPr>
            <w:tcW w:w="2168" w:type="dxa"/>
            <w:vAlign w:val="center"/>
          </w:tcPr>
          <w:p w14:paraId="152F4EFF">
            <w:pPr>
              <w:pStyle w:val="20"/>
              <w:spacing w:before="167" w:line="219" w:lineRule="auto"/>
              <w:ind w:left="809"/>
              <w:jc w:val="both"/>
              <w:rPr>
                <w:rFonts w:hint="eastAsia"/>
                <w:color w:val="auto"/>
              </w:rPr>
            </w:pPr>
            <w:r>
              <w:rPr>
                <w:color w:val="auto"/>
                <w:spacing w:val="-4"/>
              </w:rPr>
              <w:t>服务期</w:t>
            </w:r>
          </w:p>
        </w:tc>
        <w:tc>
          <w:tcPr>
            <w:tcW w:w="4971" w:type="dxa"/>
          </w:tcPr>
          <w:p w14:paraId="52F653BE">
            <w:pPr>
              <w:pStyle w:val="20"/>
              <w:spacing w:before="167" w:line="219" w:lineRule="auto"/>
              <w:ind w:left="113"/>
              <w:rPr>
                <w:rFonts w:hint="eastAsia"/>
                <w:color w:val="auto"/>
                <w:lang w:eastAsia="zh-CN"/>
              </w:rPr>
            </w:pPr>
            <w:r>
              <w:rPr>
                <w:color w:val="auto"/>
                <w:spacing w:val="-1"/>
                <w:lang w:eastAsia="zh-CN"/>
              </w:rPr>
              <w:t>应满足磋商文件中要求的服务期</w:t>
            </w:r>
          </w:p>
        </w:tc>
      </w:tr>
      <w:tr w14:paraId="19BDD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69" w:type="dxa"/>
            <w:vMerge w:val="continue"/>
          </w:tcPr>
          <w:p w14:paraId="0935AC00">
            <w:pPr>
              <w:rPr>
                <w:color w:val="auto"/>
                <w:lang w:eastAsia="zh-CN"/>
              </w:rPr>
            </w:pPr>
          </w:p>
        </w:tc>
        <w:tc>
          <w:tcPr>
            <w:tcW w:w="534" w:type="dxa"/>
            <w:vMerge w:val="continue"/>
            <w:textDirection w:val="tbRlV"/>
          </w:tcPr>
          <w:p w14:paraId="6B14394A">
            <w:pPr>
              <w:rPr>
                <w:color w:val="auto"/>
                <w:lang w:eastAsia="zh-CN"/>
              </w:rPr>
            </w:pPr>
          </w:p>
        </w:tc>
        <w:tc>
          <w:tcPr>
            <w:tcW w:w="651" w:type="dxa"/>
            <w:vMerge w:val="continue"/>
            <w:textDirection w:val="tbRlV"/>
          </w:tcPr>
          <w:p w14:paraId="01E6BC0E">
            <w:pPr>
              <w:rPr>
                <w:color w:val="auto"/>
                <w:lang w:eastAsia="zh-CN"/>
              </w:rPr>
            </w:pPr>
          </w:p>
        </w:tc>
        <w:tc>
          <w:tcPr>
            <w:tcW w:w="2168" w:type="dxa"/>
            <w:vAlign w:val="center"/>
          </w:tcPr>
          <w:p w14:paraId="0BC9156B">
            <w:pPr>
              <w:pStyle w:val="20"/>
              <w:spacing w:before="166" w:line="220" w:lineRule="auto"/>
              <w:ind w:left="568"/>
              <w:jc w:val="both"/>
              <w:rPr>
                <w:rFonts w:hint="eastAsia"/>
                <w:color w:val="auto"/>
              </w:rPr>
            </w:pPr>
            <w:r>
              <w:rPr>
                <w:color w:val="auto"/>
                <w:spacing w:val="-2"/>
              </w:rPr>
              <w:t>磋商有效期</w:t>
            </w:r>
          </w:p>
        </w:tc>
        <w:tc>
          <w:tcPr>
            <w:tcW w:w="4971" w:type="dxa"/>
          </w:tcPr>
          <w:p w14:paraId="3C47636B">
            <w:pPr>
              <w:pStyle w:val="20"/>
              <w:spacing w:before="166" w:line="219" w:lineRule="auto"/>
              <w:ind w:left="113"/>
              <w:rPr>
                <w:rFonts w:hint="eastAsia"/>
                <w:color w:val="auto"/>
                <w:lang w:eastAsia="zh-CN"/>
              </w:rPr>
            </w:pPr>
            <w:r>
              <w:rPr>
                <w:color w:val="auto"/>
                <w:spacing w:val="-1"/>
                <w:lang w:eastAsia="zh-CN"/>
              </w:rPr>
              <w:t>应满足磋商文件中的规定</w:t>
            </w:r>
          </w:p>
        </w:tc>
      </w:tr>
      <w:tr w14:paraId="76441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69" w:type="dxa"/>
            <w:vMerge w:val="continue"/>
          </w:tcPr>
          <w:p w14:paraId="23E82A2F">
            <w:pPr>
              <w:rPr>
                <w:color w:val="auto"/>
                <w:lang w:eastAsia="zh-CN"/>
              </w:rPr>
            </w:pPr>
          </w:p>
        </w:tc>
        <w:tc>
          <w:tcPr>
            <w:tcW w:w="534" w:type="dxa"/>
            <w:vMerge w:val="continue"/>
            <w:textDirection w:val="tbRlV"/>
          </w:tcPr>
          <w:p w14:paraId="1CA71203">
            <w:pPr>
              <w:rPr>
                <w:color w:val="auto"/>
                <w:lang w:eastAsia="zh-CN"/>
              </w:rPr>
            </w:pPr>
          </w:p>
        </w:tc>
        <w:tc>
          <w:tcPr>
            <w:tcW w:w="651" w:type="dxa"/>
            <w:vMerge w:val="continue"/>
            <w:textDirection w:val="tbRlV"/>
          </w:tcPr>
          <w:p w14:paraId="506AB4C3">
            <w:pPr>
              <w:rPr>
                <w:color w:val="auto"/>
                <w:lang w:eastAsia="zh-CN"/>
              </w:rPr>
            </w:pPr>
          </w:p>
        </w:tc>
        <w:tc>
          <w:tcPr>
            <w:tcW w:w="2168" w:type="dxa"/>
            <w:vAlign w:val="center"/>
          </w:tcPr>
          <w:p w14:paraId="28A5751B">
            <w:pPr>
              <w:pStyle w:val="20"/>
              <w:spacing w:before="167" w:line="219" w:lineRule="auto"/>
              <w:jc w:val="center"/>
              <w:rPr>
                <w:rFonts w:hint="eastAsia"/>
                <w:color w:val="auto"/>
                <w:spacing w:val="-4"/>
                <w:lang w:eastAsia="zh-CN"/>
              </w:rPr>
            </w:pPr>
            <w:r>
              <w:rPr>
                <w:color w:val="auto"/>
                <w:spacing w:val="-4"/>
                <w:lang w:eastAsia="zh-CN" w:bidi="ar"/>
              </w:rPr>
              <w:t>不正当竞争预防措施（实质性要求）</w:t>
            </w:r>
          </w:p>
          <w:p w14:paraId="6E8A6599">
            <w:pPr>
              <w:pStyle w:val="20"/>
              <w:spacing w:before="167" w:line="219" w:lineRule="auto"/>
              <w:ind w:left="809"/>
              <w:jc w:val="both"/>
              <w:rPr>
                <w:rFonts w:hint="eastAsia"/>
                <w:color w:val="auto"/>
                <w:spacing w:val="-4"/>
                <w:lang w:eastAsia="zh-CN"/>
              </w:rPr>
            </w:pPr>
          </w:p>
        </w:tc>
        <w:tc>
          <w:tcPr>
            <w:tcW w:w="4971" w:type="dxa"/>
          </w:tcPr>
          <w:p w14:paraId="4E6881C9">
            <w:pPr>
              <w:pStyle w:val="20"/>
              <w:spacing w:before="167" w:line="219" w:lineRule="auto"/>
              <w:rPr>
                <w:rFonts w:hint="eastAsia"/>
                <w:color w:val="auto"/>
                <w:spacing w:val="-4"/>
                <w:lang w:eastAsia="zh-CN" w:bidi="ar"/>
              </w:rPr>
            </w:pPr>
            <w:r>
              <w:rPr>
                <w:color w:val="auto"/>
                <w:spacing w:val="-4"/>
                <w:lang w:eastAsia="zh-CN" w:bidi="ar"/>
              </w:rPr>
              <w:t xml:space="preserve">在磋商过程中，磋商⼩组认为供应商的报价明 </w:t>
            </w:r>
          </w:p>
          <w:p w14:paraId="1A47E8BE">
            <w:pPr>
              <w:pStyle w:val="20"/>
              <w:spacing w:before="167" w:line="219" w:lineRule="auto"/>
              <w:rPr>
                <w:rFonts w:hint="eastAsia"/>
                <w:color w:val="auto"/>
                <w:spacing w:val="-4"/>
                <w:lang w:eastAsia="zh-CN" w:bidi="ar"/>
              </w:rPr>
            </w:pPr>
            <w:r>
              <w:rPr>
                <w:color w:val="auto"/>
                <w:spacing w:val="-4"/>
                <w:lang w:eastAsia="zh-CN" w:bidi="ar"/>
              </w:rPr>
              <w:t xml:space="preserve">显低于其他实质性响应的供应商报价，有可能 </w:t>
            </w:r>
          </w:p>
          <w:p w14:paraId="53B88A01">
            <w:pPr>
              <w:pStyle w:val="20"/>
              <w:spacing w:before="167" w:line="219" w:lineRule="auto"/>
              <w:rPr>
                <w:rFonts w:hint="eastAsia"/>
                <w:color w:val="auto"/>
                <w:spacing w:val="-4"/>
                <w:lang w:eastAsia="zh-CN" w:bidi="ar"/>
              </w:rPr>
            </w:pPr>
            <w:r>
              <w:rPr>
                <w:color w:val="auto"/>
                <w:spacing w:val="-4"/>
                <w:lang w:eastAsia="zh-CN" w:bidi="ar"/>
              </w:rPr>
              <w:t xml:space="preserve">影响产品质量或者不能诚信履约的，磋商⼩组 </w:t>
            </w:r>
          </w:p>
          <w:p w14:paraId="69931F0E">
            <w:pPr>
              <w:pStyle w:val="20"/>
              <w:spacing w:before="167" w:line="219" w:lineRule="auto"/>
              <w:rPr>
                <w:rFonts w:hint="eastAsia"/>
                <w:color w:val="auto"/>
                <w:spacing w:val="-4"/>
                <w:lang w:eastAsia="zh-CN" w:bidi="ar"/>
              </w:rPr>
            </w:pPr>
            <w:r>
              <w:rPr>
                <w:color w:val="auto"/>
                <w:spacing w:val="-4"/>
                <w:lang w:eastAsia="zh-CN" w:bidi="ar"/>
              </w:rPr>
              <w:t xml:space="preserve">应当要求其在评审现场合理的时间内提供成本 </w:t>
            </w:r>
          </w:p>
          <w:p w14:paraId="4C1B3BFE">
            <w:pPr>
              <w:pStyle w:val="20"/>
              <w:spacing w:before="167" w:line="219" w:lineRule="auto"/>
              <w:rPr>
                <w:rFonts w:hint="eastAsia"/>
                <w:color w:val="auto"/>
                <w:spacing w:val="-4"/>
                <w:lang w:eastAsia="zh-CN" w:bidi="ar"/>
              </w:rPr>
            </w:pPr>
            <w:r>
              <w:rPr>
                <w:color w:val="auto"/>
                <w:spacing w:val="-4"/>
                <w:lang w:eastAsia="zh-CN" w:bidi="ar"/>
              </w:rPr>
              <w:t xml:space="preserve">构成书⾯说明，并提交相关证明材料。书⾯说 </w:t>
            </w:r>
          </w:p>
          <w:p w14:paraId="4BD96C4B">
            <w:pPr>
              <w:pStyle w:val="20"/>
              <w:spacing w:before="167" w:line="219" w:lineRule="auto"/>
              <w:rPr>
                <w:rFonts w:hint="eastAsia"/>
                <w:color w:val="auto"/>
                <w:spacing w:val="-4"/>
                <w:lang w:eastAsia="zh-CN" w:bidi="ar"/>
              </w:rPr>
            </w:pPr>
            <w:r>
              <w:rPr>
                <w:color w:val="auto"/>
                <w:spacing w:val="-4"/>
                <w:lang w:eastAsia="zh-CN" w:bidi="ar"/>
              </w:rPr>
              <w:t xml:space="preserve">明应当按照国家财务会计制度的规定要求，逐 </w:t>
            </w:r>
          </w:p>
          <w:p w14:paraId="6F1C5E19">
            <w:pPr>
              <w:pStyle w:val="20"/>
              <w:spacing w:before="167" w:line="219" w:lineRule="auto"/>
              <w:rPr>
                <w:rFonts w:hint="eastAsia"/>
                <w:color w:val="auto"/>
                <w:spacing w:val="-4"/>
                <w:lang w:eastAsia="zh-CN" w:bidi="ar"/>
              </w:rPr>
            </w:pPr>
            <w:r>
              <w:rPr>
                <w:color w:val="auto"/>
                <w:spacing w:val="-4"/>
                <w:lang w:eastAsia="zh-CN" w:bidi="ar"/>
              </w:rPr>
              <w:t xml:space="preserve">项就供应商提供的货物、⼯程和服务的主营业 </w:t>
            </w:r>
          </w:p>
          <w:p w14:paraId="2E52D1A8">
            <w:pPr>
              <w:pStyle w:val="20"/>
              <w:spacing w:before="167" w:line="219" w:lineRule="auto"/>
              <w:rPr>
                <w:rFonts w:hint="eastAsia"/>
                <w:color w:val="auto"/>
                <w:spacing w:val="-4"/>
                <w:lang w:eastAsia="zh-CN" w:bidi="ar"/>
              </w:rPr>
            </w:pPr>
            <w:r>
              <w:rPr>
                <w:color w:val="auto"/>
                <w:spacing w:val="-4"/>
                <w:lang w:eastAsia="zh-CN" w:bidi="ar"/>
              </w:rPr>
              <w:t xml:space="preserve">务成本（应根据供应商企业类型予以区别）、 </w:t>
            </w:r>
          </w:p>
          <w:p w14:paraId="3A41D526">
            <w:pPr>
              <w:pStyle w:val="20"/>
              <w:spacing w:before="167" w:line="219" w:lineRule="auto"/>
              <w:rPr>
                <w:rFonts w:hint="eastAsia"/>
                <w:color w:val="auto"/>
                <w:spacing w:val="-4"/>
                <w:lang w:eastAsia="zh-CN" w:bidi="ar"/>
              </w:rPr>
            </w:pPr>
            <w:r>
              <w:rPr>
                <w:color w:val="auto"/>
                <w:spacing w:val="-4"/>
                <w:lang w:eastAsia="zh-CN" w:bidi="ar"/>
              </w:rPr>
              <w:t xml:space="preserve">税⾦及附加、销售费⽤、管理费⽤、财务费⽤ </w:t>
            </w:r>
          </w:p>
          <w:p w14:paraId="0A9AF8B6">
            <w:pPr>
              <w:pStyle w:val="20"/>
              <w:spacing w:before="167" w:line="219" w:lineRule="auto"/>
              <w:rPr>
                <w:rFonts w:hint="eastAsia"/>
                <w:color w:val="auto"/>
                <w:spacing w:val="-4"/>
                <w:lang w:eastAsia="zh-CN"/>
              </w:rPr>
            </w:pPr>
            <w:r>
              <w:rPr>
                <w:color w:val="auto"/>
                <w:spacing w:val="-4"/>
                <w:lang w:eastAsia="zh-CN" w:bidi="ar"/>
              </w:rPr>
              <w:t>等成本构成事项详细陈述。</w:t>
            </w:r>
          </w:p>
        </w:tc>
      </w:tr>
    </w:tbl>
    <w:p w14:paraId="2C91C3D3">
      <w:pPr>
        <w:pStyle w:val="4"/>
        <w:rPr>
          <w:color w:val="auto"/>
          <w:lang w:eastAsia="zh-CN"/>
        </w:rPr>
      </w:pPr>
    </w:p>
    <w:p w14:paraId="6F12339E">
      <w:pPr>
        <w:rPr>
          <w:color w:val="auto"/>
          <w:lang w:eastAsia="zh-CN"/>
        </w:rPr>
        <w:sectPr>
          <w:headerReference r:id="rId15" w:type="default"/>
          <w:footerReference r:id="rId16" w:type="default"/>
          <w:pgSz w:w="11906" w:h="16839"/>
          <w:pgMar w:top="1587" w:right="1417" w:bottom="1417" w:left="1417" w:header="1048" w:footer="810" w:gutter="0"/>
          <w:pgNumType w:fmt="numberInDash"/>
          <w:cols w:space="720" w:num="1"/>
        </w:sectPr>
      </w:pPr>
    </w:p>
    <w:p w14:paraId="16951DA1">
      <w:pPr>
        <w:spacing w:before="206" w:line="219" w:lineRule="auto"/>
        <w:ind w:left="136"/>
        <w:rPr>
          <w:rFonts w:hint="eastAsia" w:ascii="宋体" w:hAnsi="宋体" w:eastAsia="宋体" w:cs="宋体"/>
          <w:color w:val="auto"/>
          <w:sz w:val="24"/>
          <w:szCs w:val="24"/>
          <w:lang w:eastAsia="zh-CN"/>
        </w:rPr>
      </w:pPr>
      <w:r>
        <w:rPr>
          <w:rFonts w:ascii="宋体" w:hAnsi="宋体" w:eastAsia="宋体" w:cs="宋体"/>
          <w:b/>
          <w:bCs/>
          <w:color w:val="auto"/>
          <w:spacing w:val="-11"/>
          <w:sz w:val="24"/>
          <w:szCs w:val="24"/>
          <w:lang w:eastAsia="zh-CN"/>
        </w:rPr>
        <w:t>附件</w:t>
      </w:r>
      <w:r>
        <w:rPr>
          <w:rFonts w:ascii="宋体" w:hAnsi="宋体" w:eastAsia="宋体" w:cs="宋体"/>
          <w:color w:val="auto"/>
          <w:spacing w:val="-36"/>
          <w:sz w:val="24"/>
          <w:szCs w:val="24"/>
          <w:lang w:eastAsia="zh-CN"/>
        </w:rPr>
        <w:t xml:space="preserve"> </w:t>
      </w:r>
      <w:r>
        <w:rPr>
          <w:rFonts w:ascii="宋体" w:hAnsi="宋体" w:eastAsia="宋体" w:cs="宋体"/>
          <w:b/>
          <w:bCs/>
          <w:color w:val="auto"/>
          <w:spacing w:val="-11"/>
          <w:sz w:val="24"/>
          <w:szCs w:val="24"/>
          <w:lang w:eastAsia="zh-CN"/>
        </w:rPr>
        <w:t>2：</w:t>
      </w:r>
      <w:r>
        <w:rPr>
          <w:rFonts w:ascii="宋体" w:hAnsi="宋体" w:eastAsia="宋体" w:cs="宋体"/>
          <w:b/>
          <w:bCs/>
          <w:color w:val="auto"/>
          <w:spacing w:val="4"/>
          <w:sz w:val="24"/>
          <w:szCs w:val="24"/>
          <w:lang w:eastAsia="zh-CN"/>
        </w:rPr>
        <w:t>评标因素及权重分值表</w:t>
      </w:r>
    </w:p>
    <w:p w14:paraId="719E6D5F">
      <w:pPr>
        <w:spacing w:line="67" w:lineRule="exact"/>
        <w:rPr>
          <w:color w:val="auto"/>
          <w:lang w:eastAsia="zh-CN"/>
        </w:rPr>
      </w:pPr>
    </w:p>
    <w:tbl>
      <w:tblPr>
        <w:tblStyle w:val="19"/>
        <w:tblW w:w="9777" w:type="dxa"/>
        <w:tblInd w:w="-2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3"/>
        <w:gridCol w:w="954"/>
        <w:gridCol w:w="6750"/>
        <w:gridCol w:w="887"/>
        <w:gridCol w:w="613"/>
      </w:tblGrid>
      <w:tr w14:paraId="24B99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73" w:type="dxa"/>
            <w:vAlign w:val="center"/>
          </w:tcPr>
          <w:p w14:paraId="7B537BEF">
            <w:pPr>
              <w:pStyle w:val="20"/>
              <w:spacing w:before="205" w:line="208" w:lineRule="auto"/>
              <w:ind w:left="40"/>
              <w:jc w:val="center"/>
              <w:rPr>
                <w:rFonts w:hint="eastAsia"/>
                <w:b/>
                <w:bCs/>
                <w:color w:val="auto"/>
                <w:w w:val="90"/>
                <w:sz w:val="22"/>
                <w:szCs w:val="22"/>
              </w:rPr>
            </w:pPr>
            <w:r>
              <w:rPr>
                <w:rFonts w:hint="eastAsia"/>
                <w:b/>
                <w:bCs/>
                <w:color w:val="auto"/>
                <w:w w:val="90"/>
                <w:sz w:val="22"/>
                <w:szCs w:val="22"/>
              </w:rPr>
              <w:t>类别</w:t>
            </w:r>
          </w:p>
        </w:tc>
        <w:tc>
          <w:tcPr>
            <w:tcW w:w="7704" w:type="dxa"/>
            <w:gridSpan w:val="2"/>
            <w:vAlign w:val="center"/>
          </w:tcPr>
          <w:p w14:paraId="4CC680B3">
            <w:pPr>
              <w:pStyle w:val="20"/>
              <w:spacing w:before="205" w:line="208" w:lineRule="auto"/>
              <w:ind w:left="40"/>
              <w:jc w:val="center"/>
              <w:rPr>
                <w:rFonts w:hint="eastAsia"/>
                <w:b/>
                <w:bCs/>
                <w:color w:val="auto"/>
                <w:w w:val="90"/>
                <w:sz w:val="22"/>
                <w:szCs w:val="22"/>
              </w:rPr>
            </w:pPr>
            <w:r>
              <w:rPr>
                <w:rFonts w:hint="eastAsia"/>
                <w:b/>
                <w:bCs/>
                <w:color w:val="auto"/>
                <w:w w:val="90"/>
                <w:sz w:val="22"/>
                <w:szCs w:val="22"/>
              </w:rPr>
              <w:t>评标因素</w:t>
            </w:r>
          </w:p>
        </w:tc>
        <w:tc>
          <w:tcPr>
            <w:tcW w:w="887" w:type="dxa"/>
            <w:vAlign w:val="center"/>
          </w:tcPr>
          <w:p w14:paraId="618705B6">
            <w:pPr>
              <w:pStyle w:val="20"/>
              <w:spacing w:before="205" w:line="208" w:lineRule="auto"/>
              <w:ind w:left="40"/>
              <w:jc w:val="both"/>
              <w:rPr>
                <w:rFonts w:hint="eastAsia"/>
                <w:b/>
                <w:bCs/>
                <w:color w:val="auto"/>
                <w:w w:val="90"/>
                <w:sz w:val="22"/>
                <w:szCs w:val="22"/>
              </w:rPr>
            </w:pPr>
            <w:r>
              <w:rPr>
                <w:rFonts w:hint="eastAsia"/>
                <w:b/>
                <w:bCs/>
                <w:color w:val="auto"/>
                <w:w w:val="90"/>
                <w:sz w:val="22"/>
                <w:szCs w:val="22"/>
              </w:rPr>
              <w:t>最高得分</w:t>
            </w:r>
          </w:p>
        </w:tc>
        <w:tc>
          <w:tcPr>
            <w:tcW w:w="613" w:type="dxa"/>
            <w:vAlign w:val="center"/>
          </w:tcPr>
          <w:p w14:paraId="7A1A2B01">
            <w:pPr>
              <w:pStyle w:val="20"/>
              <w:spacing w:before="205" w:line="208" w:lineRule="auto"/>
              <w:ind w:left="40"/>
              <w:jc w:val="both"/>
              <w:rPr>
                <w:rFonts w:hint="eastAsia" w:eastAsia="宋体"/>
                <w:b/>
                <w:bCs/>
                <w:color w:val="auto"/>
                <w:w w:val="90"/>
                <w:sz w:val="22"/>
                <w:szCs w:val="22"/>
                <w:lang w:eastAsia="zh-CN"/>
              </w:rPr>
            </w:pPr>
            <w:r>
              <w:rPr>
                <w:rFonts w:hint="eastAsia"/>
                <w:b/>
                <w:bCs/>
                <w:color w:val="auto"/>
                <w:w w:val="90"/>
                <w:sz w:val="22"/>
                <w:szCs w:val="22"/>
                <w:lang w:eastAsia="zh-CN"/>
              </w:rPr>
              <w:t>备注</w:t>
            </w:r>
          </w:p>
        </w:tc>
      </w:tr>
      <w:tr w14:paraId="1D8F4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73" w:type="dxa"/>
          </w:tcPr>
          <w:p w14:paraId="23370C9F">
            <w:pPr>
              <w:pStyle w:val="20"/>
              <w:spacing w:before="205" w:line="208" w:lineRule="auto"/>
              <w:ind w:left="40"/>
              <w:jc w:val="center"/>
              <w:rPr>
                <w:rFonts w:hint="eastAsia"/>
                <w:b/>
                <w:bCs/>
                <w:color w:val="auto"/>
                <w:spacing w:val="-6"/>
                <w:w w:val="90"/>
              </w:rPr>
            </w:pPr>
            <w:r>
              <w:rPr>
                <w:rFonts w:hint="eastAsia"/>
                <w:b/>
                <w:bCs/>
                <w:color w:val="auto"/>
                <w:spacing w:val="-6"/>
                <w:w w:val="90"/>
              </w:rPr>
              <w:t>价</w:t>
            </w:r>
          </w:p>
          <w:p w14:paraId="5E5D67D8">
            <w:pPr>
              <w:pStyle w:val="20"/>
              <w:spacing w:before="205" w:line="208" w:lineRule="auto"/>
              <w:ind w:left="40"/>
              <w:jc w:val="center"/>
              <w:rPr>
                <w:rFonts w:hint="eastAsia"/>
                <w:b/>
                <w:bCs/>
                <w:color w:val="auto"/>
                <w:spacing w:val="-6"/>
                <w:w w:val="90"/>
              </w:rPr>
            </w:pPr>
            <w:r>
              <w:rPr>
                <w:rFonts w:hint="eastAsia"/>
                <w:b/>
                <w:bCs/>
                <w:color w:val="auto"/>
                <w:spacing w:val="-6"/>
                <w:w w:val="90"/>
              </w:rPr>
              <w:t>格</w:t>
            </w:r>
          </w:p>
          <w:p w14:paraId="2C051292">
            <w:pPr>
              <w:pStyle w:val="20"/>
              <w:spacing w:before="205" w:line="208" w:lineRule="auto"/>
              <w:ind w:left="40"/>
              <w:jc w:val="center"/>
              <w:rPr>
                <w:rFonts w:hint="eastAsia"/>
                <w:b/>
                <w:bCs/>
                <w:color w:val="auto"/>
                <w:spacing w:val="-6"/>
                <w:w w:val="90"/>
              </w:rPr>
            </w:pPr>
            <w:r>
              <w:rPr>
                <w:rFonts w:hint="eastAsia"/>
                <w:b/>
                <w:bCs/>
                <w:color w:val="auto"/>
                <w:spacing w:val="-6"/>
                <w:w w:val="90"/>
              </w:rPr>
              <w:t>评</w:t>
            </w:r>
          </w:p>
          <w:p w14:paraId="2F1030AF">
            <w:pPr>
              <w:pStyle w:val="20"/>
              <w:spacing w:before="205" w:line="208" w:lineRule="auto"/>
              <w:ind w:left="40"/>
              <w:jc w:val="center"/>
              <w:rPr>
                <w:rFonts w:hint="eastAsia"/>
                <w:b/>
                <w:bCs/>
                <w:color w:val="auto"/>
                <w:spacing w:val="-6"/>
                <w:w w:val="90"/>
              </w:rPr>
            </w:pPr>
            <w:r>
              <w:rPr>
                <w:rFonts w:hint="eastAsia"/>
                <w:b/>
                <w:bCs/>
                <w:color w:val="auto"/>
                <w:spacing w:val="-6"/>
                <w:w w:val="90"/>
              </w:rPr>
              <w:t>审</w:t>
            </w:r>
          </w:p>
          <w:p w14:paraId="1B2888D0">
            <w:pPr>
              <w:pStyle w:val="20"/>
              <w:spacing w:before="205" w:line="208" w:lineRule="auto"/>
              <w:ind w:left="40"/>
              <w:jc w:val="center"/>
              <w:rPr>
                <w:rFonts w:hint="eastAsia"/>
                <w:b/>
                <w:bCs/>
                <w:color w:val="auto"/>
                <w:spacing w:val="-6"/>
                <w:w w:val="90"/>
              </w:rPr>
            </w:pPr>
          </w:p>
          <w:p w14:paraId="338CC53B">
            <w:pPr>
              <w:pStyle w:val="20"/>
              <w:spacing w:before="205" w:line="208" w:lineRule="auto"/>
              <w:ind w:left="40"/>
              <w:jc w:val="center"/>
              <w:rPr>
                <w:rFonts w:hint="eastAsia"/>
                <w:b/>
                <w:bCs/>
                <w:color w:val="auto"/>
                <w:spacing w:val="-6"/>
                <w:w w:val="90"/>
              </w:rPr>
            </w:pPr>
          </w:p>
        </w:tc>
        <w:tc>
          <w:tcPr>
            <w:tcW w:w="7704" w:type="dxa"/>
            <w:gridSpan w:val="2"/>
          </w:tcPr>
          <w:p w14:paraId="3A772B58">
            <w:pPr>
              <w:pStyle w:val="20"/>
              <w:spacing w:before="36" w:line="233" w:lineRule="auto"/>
              <w:ind w:left="111" w:right="156" w:firstLine="18"/>
              <w:rPr>
                <w:rFonts w:hint="eastAsia"/>
                <w:color w:val="auto"/>
                <w:spacing w:val="-6"/>
                <w:w w:val="90"/>
                <w:lang w:eastAsia="zh-CN"/>
              </w:rPr>
            </w:pPr>
            <w:r>
              <w:rPr>
                <w:rFonts w:hint="eastAsia"/>
                <w:color w:val="auto"/>
                <w:spacing w:val="-6"/>
                <w:w w:val="90"/>
                <w:lang w:eastAsia="zh-CN"/>
              </w:rPr>
              <w:t>1.经初审合格的磋商响应文件，其磋商报价为有效磋商报价，对符合政策性扣减的供应商的有效磋商价格进行政策性扣减，并依据扣减后的价格（评审价格）进行价格评审。</w:t>
            </w:r>
          </w:p>
          <w:p w14:paraId="08C6B0AE">
            <w:pPr>
              <w:pStyle w:val="20"/>
              <w:spacing w:before="27" w:line="229" w:lineRule="auto"/>
              <w:ind w:left="115" w:right="104"/>
              <w:rPr>
                <w:rFonts w:hint="eastAsia"/>
                <w:color w:val="auto"/>
                <w:spacing w:val="-6"/>
                <w:w w:val="90"/>
                <w:lang w:eastAsia="zh-CN"/>
              </w:rPr>
            </w:pPr>
            <w:r>
              <w:rPr>
                <w:rFonts w:hint="eastAsia"/>
                <w:color w:val="auto"/>
                <w:spacing w:val="-6"/>
                <w:w w:val="90"/>
                <w:lang w:eastAsia="zh-CN"/>
              </w:rPr>
              <w:t>2.满足磋商文件实质性要求且最终报价最低的供应商的价格为磋商基准价，其价格分20分。</w:t>
            </w:r>
          </w:p>
          <w:p w14:paraId="4974B14B">
            <w:pPr>
              <w:pStyle w:val="20"/>
              <w:spacing w:before="28" w:line="230" w:lineRule="auto"/>
              <w:ind w:left="114" w:right="104" w:firstLine="2"/>
              <w:rPr>
                <w:rFonts w:hint="eastAsia"/>
                <w:color w:val="auto"/>
                <w:spacing w:val="-6"/>
                <w:w w:val="90"/>
                <w:lang w:eastAsia="zh-CN"/>
              </w:rPr>
            </w:pPr>
            <w:r>
              <w:rPr>
                <w:rFonts w:hint="eastAsia"/>
                <w:color w:val="auto"/>
                <w:spacing w:val="-6"/>
                <w:w w:val="90"/>
                <w:lang w:eastAsia="zh-CN"/>
              </w:rPr>
              <w:t>3.磋商报价得分=（磋商基准价/最终磋商报价）×20的公式计算得分。</w:t>
            </w:r>
          </w:p>
          <w:p w14:paraId="1CC258EC">
            <w:pPr>
              <w:pStyle w:val="20"/>
              <w:spacing w:before="30" w:line="233" w:lineRule="auto"/>
              <w:ind w:left="111" w:right="29" w:firstLine="5"/>
              <w:rPr>
                <w:rFonts w:hint="eastAsia"/>
                <w:color w:val="auto"/>
                <w:spacing w:val="-6"/>
                <w:w w:val="90"/>
                <w:lang w:eastAsia="zh-CN"/>
              </w:rPr>
            </w:pPr>
            <w:r>
              <w:rPr>
                <w:rFonts w:hint="eastAsia"/>
                <w:color w:val="auto"/>
                <w:spacing w:val="-6"/>
                <w:w w:val="90"/>
                <w:lang w:eastAsia="zh-CN"/>
              </w:rPr>
              <w:t>4.磋商报价不完整的，不进入磋商基准价的计算，本项得0分</w:t>
            </w:r>
          </w:p>
          <w:p w14:paraId="66DA24EE">
            <w:pPr>
              <w:pStyle w:val="20"/>
              <w:spacing w:before="30" w:line="233" w:lineRule="auto"/>
              <w:ind w:left="111" w:right="29" w:firstLine="5"/>
              <w:rPr>
                <w:rFonts w:hint="eastAsia"/>
                <w:color w:val="auto"/>
                <w:spacing w:val="-6"/>
                <w:w w:val="90"/>
                <w:lang w:eastAsia="zh-CN"/>
              </w:rPr>
            </w:pPr>
            <w:r>
              <w:rPr>
                <w:rFonts w:hint="eastAsia"/>
                <w:color w:val="auto"/>
                <w:spacing w:val="-6"/>
                <w:w w:val="90"/>
                <w:lang w:eastAsia="zh-CN"/>
              </w:rPr>
              <w:t>5.根据《政府采购促进中小企业发展管理办法》（财库〔2020〕46号）的有关规定，对符合规定的小微企业（监狱企业视同小型、微型企业）的报价给予10%的扣除，用扣除后的价格参加评审。</w:t>
            </w:r>
          </w:p>
        </w:tc>
        <w:tc>
          <w:tcPr>
            <w:tcW w:w="887" w:type="dxa"/>
            <w:vAlign w:val="center"/>
          </w:tcPr>
          <w:p w14:paraId="08FA4096">
            <w:pPr>
              <w:pStyle w:val="20"/>
              <w:spacing w:before="78" w:line="220" w:lineRule="auto"/>
              <w:jc w:val="center"/>
              <w:rPr>
                <w:rFonts w:hint="eastAsia"/>
                <w:color w:val="auto"/>
                <w:spacing w:val="-6"/>
                <w:w w:val="90"/>
              </w:rPr>
            </w:pPr>
            <w:r>
              <w:rPr>
                <w:rFonts w:hint="eastAsia"/>
                <w:color w:val="auto"/>
                <w:spacing w:val="-6"/>
                <w:w w:val="90"/>
                <w:lang w:eastAsia="zh-CN"/>
              </w:rPr>
              <w:t>20</w:t>
            </w:r>
            <w:r>
              <w:rPr>
                <w:rFonts w:hint="eastAsia"/>
                <w:color w:val="auto"/>
                <w:spacing w:val="-6"/>
                <w:w w:val="90"/>
              </w:rPr>
              <w:t>分</w:t>
            </w:r>
          </w:p>
          <w:p w14:paraId="038C6BF3">
            <w:pPr>
              <w:pStyle w:val="20"/>
              <w:spacing w:before="78" w:line="220" w:lineRule="auto"/>
              <w:jc w:val="center"/>
              <w:rPr>
                <w:rFonts w:hint="eastAsia"/>
                <w:color w:val="auto"/>
                <w:spacing w:val="-6"/>
                <w:w w:val="90"/>
              </w:rPr>
            </w:pPr>
          </w:p>
        </w:tc>
        <w:tc>
          <w:tcPr>
            <w:tcW w:w="613" w:type="dxa"/>
            <w:vAlign w:val="center"/>
          </w:tcPr>
          <w:p w14:paraId="24D5DBB9">
            <w:pPr>
              <w:pStyle w:val="20"/>
              <w:spacing w:before="78" w:line="220" w:lineRule="auto"/>
              <w:jc w:val="center"/>
              <w:rPr>
                <w:rFonts w:hint="default"/>
                <w:color w:val="auto"/>
                <w:spacing w:val="-6"/>
                <w:w w:val="90"/>
                <w:lang w:val="en-US" w:eastAsia="zh-CN"/>
              </w:rPr>
            </w:pPr>
            <w:r>
              <w:rPr>
                <w:rFonts w:hint="eastAsia"/>
                <w:color w:val="auto"/>
                <w:spacing w:val="-6"/>
                <w:w w:val="90"/>
                <w:lang w:eastAsia="zh-CN"/>
              </w:rPr>
              <w:t>价格分</w:t>
            </w:r>
            <w:r>
              <w:rPr>
                <w:rFonts w:hint="eastAsia"/>
                <w:color w:val="auto"/>
                <w:spacing w:val="-6"/>
                <w:w w:val="90"/>
                <w:lang w:val="en-US" w:eastAsia="zh-CN"/>
              </w:rPr>
              <w:t>20分</w:t>
            </w:r>
          </w:p>
        </w:tc>
      </w:tr>
      <w:tr w14:paraId="730D3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73" w:type="dxa"/>
            <w:vMerge w:val="restart"/>
            <w:textDirection w:val="tbRlV"/>
          </w:tcPr>
          <w:p w14:paraId="0EE1D18C">
            <w:pPr>
              <w:pStyle w:val="20"/>
              <w:spacing w:before="205" w:line="208" w:lineRule="auto"/>
              <w:ind w:left="40"/>
              <w:jc w:val="center"/>
              <w:rPr>
                <w:rFonts w:hint="eastAsia"/>
                <w:b/>
                <w:bCs/>
                <w:color w:val="auto"/>
                <w:spacing w:val="-6"/>
                <w:w w:val="90"/>
              </w:rPr>
            </w:pPr>
            <w:r>
              <w:rPr>
                <w:rFonts w:hint="eastAsia"/>
                <w:b/>
                <w:bCs/>
                <w:color w:val="auto"/>
                <w:spacing w:val="-6"/>
                <w:w w:val="90"/>
              </w:rPr>
              <w:t>技术评审</w:t>
            </w:r>
          </w:p>
          <w:p w14:paraId="0830ABF9">
            <w:pPr>
              <w:pStyle w:val="20"/>
              <w:spacing w:before="205" w:line="208" w:lineRule="auto"/>
              <w:ind w:left="40"/>
              <w:jc w:val="center"/>
              <w:rPr>
                <w:rFonts w:hint="eastAsia"/>
                <w:b/>
                <w:bCs/>
                <w:color w:val="auto"/>
                <w:spacing w:val="-6"/>
                <w:w w:val="90"/>
              </w:rPr>
            </w:pPr>
          </w:p>
          <w:p w14:paraId="4E422734">
            <w:pPr>
              <w:pStyle w:val="20"/>
              <w:spacing w:before="205" w:line="208" w:lineRule="auto"/>
              <w:ind w:left="40"/>
              <w:jc w:val="center"/>
              <w:rPr>
                <w:rFonts w:hint="eastAsia"/>
                <w:b/>
                <w:bCs/>
                <w:color w:val="auto"/>
                <w:spacing w:val="-6"/>
                <w:w w:val="90"/>
              </w:rPr>
            </w:pPr>
          </w:p>
          <w:p w14:paraId="5AE6D520">
            <w:pPr>
              <w:pStyle w:val="20"/>
              <w:spacing w:before="205" w:line="208" w:lineRule="auto"/>
              <w:ind w:left="40"/>
              <w:jc w:val="center"/>
              <w:rPr>
                <w:rFonts w:hint="eastAsia"/>
                <w:b/>
                <w:bCs/>
                <w:color w:val="auto"/>
                <w:spacing w:val="-6"/>
                <w:w w:val="90"/>
              </w:rPr>
            </w:pPr>
          </w:p>
          <w:p w14:paraId="648B014B">
            <w:pPr>
              <w:pStyle w:val="20"/>
              <w:spacing w:before="205" w:line="208" w:lineRule="auto"/>
              <w:ind w:left="40"/>
              <w:jc w:val="center"/>
              <w:rPr>
                <w:rFonts w:hint="eastAsia"/>
                <w:b/>
                <w:bCs/>
                <w:color w:val="auto"/>
                <w:spacing w:val="-6"/>
                <w:w w:val="90"/>
              </w:rPr>
            </w:pPr>
          </w:p>
          <w:p w14:paraId="43BD7DD3">
            <w:pPr>
              <w:pStyle w:val="20"/>
              <w:spacing w:before="205" w:line="208" w:lineRule="auto"/>
              <w:ind w:left="40"/>
              <w:jc w:val="center"/>
              <w:rPr>
                <w:rFonts w:hint="eastAsia"/>
                <w:b/>
                <w:bCs/>
                <w:color w:val="auto"/>
                <w:spacing w:val="-6"/>
                <w:w w:val="90"/>
              </w:rPr>
            </w:pPr>
          </w:p>
          <w:p w14:paraId="5790F0DA">
            <w:pPr>
              <w:pStyle w:val="20"/>
              <w:spacing w:before="205" w:line="208" w:lineRule="auto"/>
              <w:ind w:left="40"/>
              <w:jc w:val="center"/>
              <w:rPr>
                <w:rFonts w:hint="eastAsia"/>
                <w:b/>
                <w:bCs/>
                <w:color w:val="auto"/>
                <w:spacing w:val="-6"/>
                <w:w w:val="90"/>
              </w:rPr>
            </w:pPr>
          </w:p>
          <w:p w14:paraId="6E74B5EE">
            <w:pPr>
              <w:pStyle w:val="20"/>
              <w:spacing w:before="205" w:line="208" w:lineRule="auto"/>
              <w:ind w:left="40"/>
              <w:jc w:val="center"/>
              <w:rPr>
                <w:rFonts w:hint="eastAsia"/>
                <w:b/>
                <w:bCs/>
                <w:color w:val="auto"/>
                <w:spacing w:val="-6"/>
                <w:w w:val="90"/>
              </w:rPr>
            </w:pPr>
          </w:p>
          <w:p w14:paraId="0E746A65">
            <w:pPr>
              <w:pStyle w:val="20"/>
              <w:spacing w:before="205" w:line="208" w:lineRule="auto"/>
              <w:ind w:left="40"/>
              <w:jc w:val="center"/>
              <w:rPr>
                <w:rFonts w:hint="eastAsia"/>
                <w:b/>
                <w:bCs/>
                <w:color w:val="auto"/>
                <w:spacing w:val="-6"/>
                <w:w w:val="90"/>
              </w:rPr>
            </w:pPr>
          </w:p>
          <w:p w14:paraId="23224CC8">
            <w:pPr>
              <w:pStyle w:val="20"/>
              <w:spacing w:before="205" w:line="208" w:lineRule="auto"/>
              <w:ind w:left="40"/>
              <w:jc w:val="center"/>
              <w:rPr>
                <w:rFonts w:hint="eastAsia"/>
                <w:b/>
                <w:bCs/>
                <w:color w:val="auto"/>
                <w:spacing w:val="-6"/>
                <w:w w:val="90"/>
              </w:rPr>
            </w:pPr>
          </w:p>
          <w:p w14:paraId="75E84EF3">
            <w:pPr>
              <w:pStyle w:val="20"/>
              <w:spacing w:before="205" w:line="208" w:lineRule="auto"/>
              <w:ind w:left="40"/>
              <w:jc w:val="center"/>
              <w:rPr>
                <w:rFonts w:hint="eastAsia"/>
                <w:b/>
                <w:bCs/>
                <w:color w:val="auto"/>
                <w:spacing w:val="-6"/>
                <w:w w:val="90"/>
              </w:rPr>
            </w:pPr>
          </w:p>
          <w:p w14:paraId="6C29A641">
            <w:pPr>
              <w:pStyle w:val="20"/>
              <w:spacing w:before="205" w:line="208" w:lineRule="auto"/>
              <w:ind w:left="40"/>
              <w:jc w:val="center"/>
              <w:rPr>
                <w:rFonts w:hint="eastAsia"/>
                <w:b/>
                <w:bCs/>
                <w:color w:val="auto"/>
                <w:spacing w:val="-6"/>
                <w:w w:val="90"/>
              </w:rPr>
            </w:pPr>
          </w:p>
          <w:p w14:paraId="14DBEDB3">
            <w:pPr>
              <w:pStyle w:val="20"/>
              <w:spacing w:before="205" w:line="208" w:lineRule="auto"/>
              <w:ind w:left="40"/>
              <w:jc w:val="center"/>
              <w:rPr>
                <w:rFonts w:hint="eastAsia"/>
                <w:b/>
                <w:bCs/>
                <w:color w:val="auto"/>
                <w:spacing w:val="-6"/>
                <w:w w:val="90"/>
              </w:rPr>
            </w:pPr>
          </w:p>
          <w:p w14:paraId="543A96A9">
            <w:pPr>
              <w:pStyle w:val="20"/>
              <w:spacing w:before="205" w:line="208" w:lineRule="auto"/>
              <w:ind w:left="40"/>
              <w:jc w:val="center"/>
              <w:rPr>
                <w:rFonts w:hint="eastAsia"/>
                <w:b/>
                <w:bCs/>
                <w:color w:val="auto"/>
                <w:spacing w:val="-6"/>
                <w:w w:val="90"/>
              </w:rPr>
            </w:pPr>
          </w:p>
          <w:p w14:paraId="66B2B8CB">
            <w:pPr>
              <w:pStyle w:val="20"/>
              <w:spacing w:before="205" w:line="208" w:lineRule="auto"/>
              <w:ind w:left="40"/>
              <w:jc w:val="center"/>
              <w:rPr>
                <w:rFonts w:hint="eastAsia"/>
                <w:b/>
                <w:bCs/>
                <w:color w:val="auto"/>
                <w:spacing w:val="-6"/>
                <w:w w:val="90"/>
              </w:rPr>
            </w:pPr>
          </w:p>
          <w:p w14:paraId="46152931">
            <w:pPr>
              <w:pStyle w:val="20"/>
              <w:spacing w:before="205" w:line="208" w:lineRule="auto"/>
              <w:ind w:left="40"/>
              <w:jc w:val="center"/>
              <w:rPr>
                <w:rFonts w:hint="eastAsia"/>
                <w:b/>
                <w:bCs/>
                <w:color w:val="auto"/>
                <w:spacing w:val="-6"/>
                <w:w w:val="90"/>
                <w:lang w:eastAsia="zh-CN"/>
              </w:rPr>
            </w:pPr>
          </w:p>
          <w:p w14:paraId="34DA28A0">
            <w:pPr>
              <w:pStyle w:val="20"/>
              <w:kinsoku/>
              <w:autoSpaceDE/>
              <w:autoSpaceDN/>
              <w:adjustRightInd/>
              <w:snapToGrid/>
              <w:spacing w:before="205" w:line="208" w:lineRule="auto"/>
              <w:ind w:left="40"/>
              <w:jc w:val="center"/>
              <w:textAlignment w:val="auto"/>
              <w:rPr>
                <w:rFonts w:hint="eastAsia"/>
                <w:b/>
                <w:bCs/>
                <w:color w:val="auto"/>
                <w:spacing w:val="-6"/>
                <w:w w:val="90"/>
              </w:rPr>
            </w:pPr>
          </w:p>
          <w:p w14:paraId="30554437">
            <w:pPr>
              <w:pStyle w:val="20"/>
              <w:spacing w:before="205" w:line="208" w:lineRule="auto"/>
              <w:ind w:left="40"/>
              <w:jc w:val="center"/>
              <w:rPr>
                <w:rFonts w:hint="eastAsia"/>
                <w:b/>
                <w:bCs/>
                <w:color w:val="auto"/>
                <w:spacing w:val="-6"/>
                <w:w w:val="90"/>
              </w:rPr>
            </w:pPr>
          </w:p>
          <w:p w14:paraId="5B3A1461">
            <w:pPr>
              <w:pStyle w:val="20"/>
              <w:spacing w:before="205" w:line="208" w:lineRule="auto"/>
              <w:ind w:left="40"/>
              <w:jc w:val="center"/>
              <w:rPr>
                <w:rFonts w:hint="eastAsia"/>
                <w:b/>
                <w:bCs/>
                <w:color w:val="auto"/>
                <w:spacing w:val="-6"/>
                <w:w w:val="90"/>
              </w:rPr>
            </w:pPr>
          </w:p>
        </w:tc>
        <w:tc>
          <w:tcPr>
            <w:tcW w:w="954" w:type="dxa"/>
            <w:vAlign w:val="center"/>
          </w:tcPr>
          <w:p w14:paraId="7B1A9172">
            <w:pPr>
              <w:pStyle w:val="20"/>
              <w:spacing w:before="1" w:line="228" w:lineRule="auto"/>
              <w:ind w:right="102"/>
              <w:jc w:val="center"/>
              <w:rPr>
                <w:rFonts w:hint="eastAsia"/>
                <w:color w:val="auto"/>
                <w:spacing w:val="-6"/>
                <w:w w:val="90"/>
              </w:rPr>
            </w:pPr>
            <w:r>
              <w:rPr>
                <w:rFonts w:hint="eastAsia"/>
                <w:color w:val="auto"/>
                <w:spacing w:val="-6"/>
                <w:w w:val="90"/>
              </w:rPr>
              <w:t>项目的理解和认识</w:t>
            </w:r>
          </w:p>
        </w:tc>
        <w:tc>
          <w:tcPr>
            <w:tcW w:w="6750" w:type="dxa"/>
          </w:tcPr>
          <w:p w14:paraId="454AAB17">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rPr>
              <w:t>供应商根据采购需求编制对本项目的理解及认识方案，内容包含：①项目背景分析；②项目基本情况；③项目重难点分析及应对措施；④项目目标与提交成果。</w:t>
            </w:r>
          </w:p>
          <w:p w14:paraId="5C9261C1">
            <w:pPr>
              <w:pStyle w:val="20"/>
              <w:numPr>
                <w:ilvl w:val="255"/>
                <w:numId w:val="0"/>
              </w:numPr>
              <w:spacing w:before="1" w:line="228" w:lineRule="auto"/>
              <w:ind w:left="111" w:right="102"/>
              <w:rPr>
                <w:rFonts w:hint="eastAsia"/>
                <w:color w:val="auto"/>
                <w:spacing w:val="-6"/>
                <w:w w:val="90"/>
                <w:lang w:eastAsia="zh-CN" w:bidi="ar"/>
              </w:rPr>
            </w:pPr>
            <w:r>
              <w:rPr>
                <w:rFonts w:hint="eastAsia"/>
                <w:color w:val="auto"/>
                <w:spacing w:val="-6"/>
                <w:w w:val="90"/>
                <w:lang w:eastAsia="zh-CN" w:bidi="ar"/>
              </w:rPr>
              <w:t>1.</w:t>
            </w:r>
            <w:r>
              <w:rPr>
                <w:color w:val="auto"/>
                <w:spacing w:val="-6"/>
                <w:w w:val="90"/>
                <w:lang w:eastAsia="zh-CN" w:bidi="ar"/>
              </w:rPr>
              <w:t>供应商提供的⽅案内容完全满⾜采购需求，每项计</w:t>
            </w:r>
            <w:r>
              <w:rPr>
                <w:rFonts w:hint="eastAsia"/>
                <w:color w:val="auto"/>
                <w:spacing w:val="-6"/>
                <w:w w:val="90"/>
                <w:lang w:eastAsia="zh-CN" w:bidi="ar"/>
              </w:rPr>
              <w:t>2</w:t>
            </w:r>
            <w:r>
              <w:rPr>
                <w:color w:val="auto"/>
                <w:spacing w:val="-6"/>
                <w:w w:val="90"/>
                <w:lang w:eastAsia="zh-CN" w:bidi="ar"/>
              </w:rPr>
              <w:t>分；</w:t>
            </w:r>
          </w:p>
          <w:p w14:paraId="76BCFF21">
            <w:pPr>
              <w:pStyle w:val="20"/>
              <w:numPr>
                <w:ilvl w:val="255"/>
                <w:numId w:val="0"/>
              </w:numPr>
              <w:spacing w:before="1" w:line="228" w:lineRule="auto"/>
              <w:ind w:left="111" w:right="102"/>
              <w:rPr>
                <w:rFonts w:hint="eastAsia"/>
                <w:color w:val="auto"/>
                <w:spacing w:val="-6"/>
                <w:w w:val="90"/>
                <w:lang w:eastAsia="zh-CN"/>
              </w:rPr>
            </w:pPr>
            <w:r>
              <w:rPr>
                <w:rFonts w:hint="eastAsia"/>
                <w:color w:val="auto"/>
                <w:spacing w:val="-6"/>
                <w:w w:val="90"/>
                <w:lang w:eastAsia="zh-CN" w:bidi="ar"/>
              </w:rPr>
              <w:t>2</w:t>
            </w:r>
            <w:r>
              <w:rPr>
                <w:color w:val="auto"/>
                <w:spacing w:val="-6"/>
                <w:w w:val="90"/>
                <w:lang w:eastAsia="zh-CN" w:bidi="ar"/>
              </w:rPr>
              <w:t>.提供的⽅案内容不详尽或不完全适⽤于本项⽬每项计</w:t>
            </w:r>
            <w:r>
              <w:rPr>
                <w:rFonts w:hint="eastAsia"/>
                <w:color w:val="auto"/>
                <w:spacing w:val="-6"/>
                <w:w w:val="90"/>
                <w:lang w:eastAsia="zh-CN" w:bidi="ar"/>
              </w:rPr>
              <w:t>1</w:t>
            </w:r>
            <w:r>
              <w:rPr>
                <w:color w:val="auto"/>
                <w:spacing w:val="-6"/>
                <w:w w:val="90"/>
                <w:lang w:eastAsia="zh-CN" w:bidi="ar"/>
              </w:rPr>
              <w:t>分；</w:t>
            </w:r>
          </w:p>
          <w:p w14:paraId="718F65F8">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bidi="ar"/>
              </w:rPr>
              <w:t>3.每有一项</w:t>
            </w:r>
            <w:r>
              <w:rPr>
                <w:color w:val="auto"/>
                <w:spacing w:val="-6"/>
                <w:w w:val="90"/>
                <w:lang w:eastAsia="zh-CN" w:bidi="ar"/>
              </w:rPr>
              <w:t>未提供不计分。</w:t>
            </w:r>
          </w:p>
        </w:tc>
        <w:tc>
          <w:tcPr>
            <w:tcW w:w="887" w:type="dxa"/>
            <w:vAlign w:val="center"/>
          </w:tcPr>
          <w:p w14:paraId="33EB967F">
            <w:pPr>
              <w:pStyle w:val="20"/>
              <w:spacing w:before="78" w:line="220" w:lineRule="auto"/>
              <w:jc w:val="center"/>
              <w:rPr>
                <w:rFonts w:hint="eastAsia"/>
                <w:color w:val="auto"/>
                <w:spacing w:val="-6"/>
                <w:w w:val="90"/>
              </w:rPr>
            </w:pPr>
            <w:r>
              <w:rPr>
                <w:rFonts w:hint="eastAsia"/>
                <w:color w:val="auto"/>
                <w:spacing w:val="-6"/>
                <w:w w:val="90"/>
                <w:lang w:eastAsia="zh-CN"/>
              </w:rPr>
              <w:t>8</w:t>
            </w:r>
            <w:r>
              <w:rPr>
                <w:rFonts w:hint="eastAsia"/>
                <w:color w:val="auto"/>
                <w:spacing w:val="-6"/>
                <w:w w:val="90"/>
              </w:rPr>
              <w:t>分</w:t>
            </w:r>
          </w:p>
        </w:tc>
        <w:tc>
          <w:tcPr>
            <w:tcW w:w="613" w:type="dxa"/>
            <w:vMerge w:val="restart"/>
            <w:vAlign w:val="center"/>
          </w:tcPr>
          <w:p w14:paraId="0EB90736">
            <w:pPr>
              <w:pStyle w:val="20"/>
              <w:spacing w:before="78" w:line="220" w:lineRule="auto"/>
              <w:jc w:val="center"/>
              <w:rPr>
                <w:rFonts w:hint="default"/>
                <w:color w:val="auto"/>
                <w:spacing w:val="-6"/>
                <w:w w:val="90"/>
                <w:lang w:val="en-US" w:eastAsia="zh-CN"/>
              </w:rPr>
            </w:pPr>
            <w:r>
              <w:rPr>
                <w:rFonts w:hint="eastAsia"/>
                <w:color w:val="auto"/>
                <w:spacing w:val="-6"/>
                <w:w w:val="90"/>
                <w:lang w:eastAsia="zh-CN"/>
              </w:rPr>
              <w:t>主观分</w:t>
            </w:r>
            <w:r>
              <w:rPr>
                <w:rFonts w:hint="eastAsia"/>
                <w:color w:val="auto"/>
                <w:spacing w:val="-6"/>
                <w:w w:val="90"/>
                <w:lang w:val="en-US" w:eastAsia="zh-CN"/>
              </w:rPr>
              <w:t>40分</w:t>
            </w:r>
          </w:p>
        </w:tc>
      </w:tr>
      <w:tr w14:paraId="35DEE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73" w:type="dxa"/>
            <w:vMerge w:val="continue"/>
            <w:textDirection w:val="tbRlV"/>
          </w:tcPr>
          <w:p w14:paraId="4934F5E9">
            <w:pPr>
              <w:rPr>
                <w:rFonts w:hint="eastAsia" w:ascii="宋体" w:hAnsi="宋体" w:eastAsia="宋体" w:cs="宋体"/>
                <w:color w:val="auto"/>
                <w:spacing w:val="-6"/>
                <w:w w:val="90"/>
                <w:sz w:val="24"/>
                <w:szCs w:val="24"/>
              </w:rPr>
            </w:pPr>
          </w:p>
        </w:tc>
        <w:tc>
          <w:tcPr>
            <w:tcW w:w="954" w:type="dxa"/>
            <w:vAlign w:val="center"/>
          </w:tcPr>
          <w:p w14:paraId="5C3ED706">
            <w:pPr>
              <w:pStyle w:val="20"/>
              <w:spacing w:before="1" w:line="228" w:lineRule="auto"/>
              <w:ind w:right="102"/>
              <w:jc w:val="center"/>
              <w:rPr>
                <w:rFonts w:hint="eastAsia"/>
                <w:color w:val="auto"/>
                <w:spacing w:val="-6"/>
                <w:w w:val="90"/>
              </w:rPr>
            </w:pPr>
            <w:r>
              <w:rPr>
                <w:rFonts w:hint="eastAsia"/>
                <w:color w:val="auto"/>
                <w:spacing w:val="-6"/>
                <w:w w:val="90"/>
              </w:rPr>
              <w:t>工作方案</w:t>
            </w:r>
          </w:p>
        </w:tc>
        <w:tc>
          <w:tcPr>
            <w:tcW w:w="6750" w:type="dxa"/>
          </w:tcPr>
          <w:p w14:paraId="71CBFADC">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rPr>
              <w:t>供应商针对本项目工作方案及内容，内容包含：①工作思路；②工作依据及原则；③工作范围；④工作方法；⑤主要工作内容；⑥报告编制结构框架及内容。</w:t>
            </w:r>
          </w:p>
          <w:p w14:paraId="3963C987">
            <w:pPr>
              <w:pStyle w:val="20"/>
              <w:numPr>
                <w:ilvl w:val="255"/>
                <w:numId w:val="0"/>
              </w:numPr>
              <w:spacing w:before="1" w:line="228" w:lineRule="auto"/>
              <w:ind w:left="111" w:right="102"/>
              <w:rPr>
                <w:rFonts w:hint="eastAsia"/>
                <w:color w:val="auto"/>
                <w:spacing w:val="-6"/>
                <w:w w:val="90"/>
                <w:lang w:eastAsia="zh-CN" w:bidi="ar"/>
              </w:rPr>
            </w:pPr>
            <w:r>
              <w:rPr>
                <w:rFonts w:hint="eastAsia"/>
                <w:color w:val="auto"/>
                <w:spacing w:val="-6"/>
                <w:w w:val="90"/>
                <w:lang w:eastAsia="zh-CN" w:bidi="ar"/>
              </w:rPr>
              <w:t>1.</w:t>
            </w:r>
            <w:r>
              <w:rPr>
                <w:color w:val="auto"/>
                <w:spacing w:val="-6"/>
                <w:w w:val="90"/>
                <w:lang w:eastAsia="zh-CN" w:bidi="ar"/>
              </w:rPr>
              <w:t>供应商提供的</w:t>
            </w:r>
            <w:r>
              <w:rPr>
                <w:rFonts w:hint="eastAsia"/>
                <w:color w:val="auto"/>
                <w:spacing w:val="-6"/>
                <w:w w:val="90"/>
                <w:lang w:eastAsia="zh-CN" w:bidi="ar"/>
              </w:rPr>
              <w:t>⽅案内容完全满⾜采购需求，每项计2分；</w:t>
            </w:r>
          </w:p>
          <w:p w14:paraId="44370068">
            <w:pPr>
              <w:pStyle w:val="20"/>
              <w:numPr>
                <w:ilvl w:val="255"/>
                <w:numId w:val="0"/>
              </w:numPr>
              <w:spacing w:before="1" w:line="228" w:lineRule="auto"/>
              <w:ind w:left="111" w:right="102"/>
              <w:rPr>
                <w:rFonts w:hint="eastAsia"/>
                <w:color w:val="auto"/>
                <w:spacing w:val="-6"/>
                <w:w w:val="90"/>
                <w:lang w:eastAsia="zh-CN"/>
              </w:rPr>
            </w:pPr>
            <w:r>
              <w:rPr>
                <w:rFonts w:hint="eastAsia"/>
                <w:color w:val="auto"/>
                <w:spacing w:val="-6"/>
                <w:w w:val="90"/>
                <w:lang w:eastAsia="zh-CN" w:bidi="ar"/>
              </w:rPr>
              <w:t>2</w:t>
            </w:r>
            <w:r>
              <w:rPr>
                <w:color w:val="auto"/>
                <w:spacing w:val="-6"/>
                <w:w w:val="90"/>
                <w:lang w:eastAsia="zh-CN" w:bidi="ar"/>
              </w:rPr>
              <w:t>.提供的</w:t>
            </w:r>
            <w:r>
              <w:rPr>
                <w:rFonts w:hint="eastAsia"/>
                <w:color w:val="auto"/>
                <w:spacing w:val="-6"/>
                <w:w w:val="90"/>
                <w:lang w:eastAsia="zh-CN" w:bidi="ar"/>
              </w:rPr>
              <w:t>⽅案内容不详尽或不完全适⽤于本项⽬每项计1分；</w:t>
            </w:r>
          </w:p>
          <w:p w14:paraId="6CAE9663">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bidi="ar"/>
              </w:rPr>
              <w:t>3.每有一项未提供不计分。</w:t>
            </w:r>
          </w:p>
        </w:tc>
        <w:tc>
          <w:tcPr>
            <w:tcW w:w="887" w:type="dxa"/>
            <w:vAlign w:val="center"/>
          </w:tcPr>
          <w:p w14:paraId="65B9E3FE">
            <w:pPr>
              <w:jc w:val="center"/>
              <w:rPr>
                <w:rFonts w:hint="eastAsia" w:ascii="宋体" w:hAnsi="宋体" w:eastAsia="宋体" w:cs="宋体"/>
                <w:color w:val="auto"/>
                <w:spacing w:val="-6"/>
                <w:w w:val="90"/>
                <w:sz w:val="24"/>
                <w:szCs w:val="24"/>
              </w:rPr>
            </w:pPr>
            <w:r>
              <w:rPr>
                <w:rFonts w:ascii="宋体" w:hAnsi="宋体" w:eastAsia="宋体" w:cs="宋体"/>
                <w:color w:val="auto"/>
                <w:spacing w:val="-6"/>
                <w:w w:val="90"/>
                <w:sz w:val="24"/>
                <w:szCs w:val="24"/>
              </w:rPr>
              <w:t>1</w:t>
            </w:r>
            <w:r>
              <w:rPr>
                <w:rFonts w:ascii="宋体" w:hAnsi="宋体" w:eastAsia="宋体" w:cs="宋体"/>
                <w:color w:val="auto"/>
                <w:spacing w:val="-6"/>
                <w:w w:val="90"/>
                <w:sz w:val="24"/>
                <w:szCs w:val="24"/>
                <w:lang w:eastAsia="zh-CN"/>
              </w:rPr>
              <w:t>2</w:t>
            </w:r>
            <w:r>
              <w:rPr>
                <w:rFonts w:hint="eastAsia" w:ascii="宋体" w:hAnsi="宋体" w:eastAsia="宋体" w:cs="宋体"/>
                <w:color w:val="auto"/>
                <w:spacing w:val="-6"/>
                <w:w w:val="90"/>
                <w:sz w:val="24"/>
                <w:szCs w:val="24"/>
              </w:rPr>
              <w:t>分</w:t>
            </w:r>
          </w:p>
        </w:tc>
        <w:tc>
          <w:tcPr>
            <w:tcW w:w="613" w:type="dxa"/>
            <w:vMerge w:val="continue"/>
            <w:vAlign w:val="center"/>
          </w:tcPr>
          <w:p w14:paraId="2ACEBF1E">
            <w:pPr>
              <w:jc w:val="center"/>
              <w:rPr>
                <w:rFonts w:ascii="宋体" w:hAnsi="宋体" w:eastAsia="宋体" w:cs="宋体"/>
                <w:color w:val="auto"/>
                <w:spacing w:val="-6"/>
                <w:w w:val="90"/>
                <w:sz w:val="24"/>
                <w:szCs w:val="24"/>
              </w:rPr>
            </w:pPr>
          </w:p>
        </w:tc>
      </w:tr>
      <w:tr w14:paraId="63269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573" w:type="dxa"/>
            <w:vMerge w:val="continue"/>
            <w:textDirection w:val="tbRlV"/>
          </w:tcPr>
          <w:p w14:paraId="090C2B34">
            <w:pPr>
              <w:rPr>
                <w:rFonts w:hint="eastAsia" w:ascii="宋体" w:hAnsi="宋体" w:eastAsia="宋体" w:cs="宋体"/>
                <w:color w:val="auto"/>
                <w:spacing w:val="-6"/>
                <w:w w:val="90"/>
                <w:sz w:val="24"/>
                <w:szCs w:val="24"/>
              </w:rPr>
            </w:pPr>
          </w:p>
        </w:tc>
        <w:tc>
          <w:tcPr>
            <w:tcW w:w="954" w:type="dxa"/>
            <w:vAlign w:val="center"/>
          </w:tcPr>
          <w:p w14:paraId="58889D96">
            <w:pPr>
              <w:pStyle w:val="20"/>
              <w:spacing w:before="1" w:line="228" w:lineRule="auto"/>
              <w:ind w:right="102"/>
              <w:jc w:val="center"/>
              <w:rPr>
                <w:rFonts w:hint="eastAsia"/>
                <w:color w:val="auto"/>
                <w:spacing w:val="-6"/>
                <w:w w:val="90"/>
              </w:rPr>
            </w:pPr>
            <w:r>
              <w:rPr>
                <w:rFonts w:hint="eastAsia"/>
                <w:color w:val="auto"/>
                <w:spacing w:val="-6"/>
                <w:w w:val="90"/>
              </w:rPr>
              <w:t>质量保障措施</w:t>
            </w:r>
          </w:p>
        </w:tc>
        <w:tc>
          <w:tcPr>
            <w:tcW w:w="6750" w:type="dxa"/>
            <w:tcBorders>
              <w:bottom w:val="single" w:color="auto" w:sz="4" w:space="0"/>
            </w:tcBorders>
          </w:tcPr>
          <w:p w14:paraId="0C126D72">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rPr>
              <w:t>供应商提供针对本项目的质量保障措施方案，内容包括但不限于：①质量管理体系；②质量保障措施；③质量控制手段；④成果保障措施等。</w:t>
            </w:r>
          </w:p>
          <w:p w14:paraId="39FD5BBF">
            <w:pPr>
              <w:pStyle w:val="20"/>
              <w:numPr>
                <w:ilvl w:val="255"/>
                <w:numId w:val="0"/>
              </w:numPr>
              <w:spacing w:before="1" w:line="228" w:lineRule="auto"/>
              <w:ind w:left="111" w:right="102"/>
              <w:rPr>
                <w:rFonts w:hint="eastAsia"/>
                <w:color w:val="auto"/>
                <w:spacing w:val="-6"/>
                <w:w w:val="90"/>
                <w:lang w:eastAsia="zh-CN" w:bidi="ar"/>
              </w:rPr>
            </w:pPr>
            <w:r>
              <w:rPr>
                <w:rFonts w:hint="eastAsia"/>
                <w:color w:val="auto"/>
                <w:spacing w:val="-6"/>
                <w:w w:val="90"/>
                <w:lang w:eastAsia="zh-CN" w:bidi="ar"/>
              </w:rPr>
              <w:t>1.</w:t>
            </w:r>
            <w:r>
              <w:rPr>
                <w:color w:val="auto"/>
                <w:spacing w:val="-6"/>
                <w:w w:val="90"/>
                <w:lang w:eastAsia="zh-CN" w:bidi="ar"/>
              </w:rPr>
              <w:t>供应商提供的</w:t>
            </w:r>
            <w:r>
              <w:rPr>
                <w:rFonts w:hint="eastAsia"/>
                <w:color w:val="auto"/>
                <w:spacing w:val="-6"/>
                <w:w w:val="90"/>
                <w:lang w:eastAsia="zh-CN" w:bidi="ar"/>
              </w:rPr>
              <w:t>⽅案内容完全满⾜采购需求，每项计2分；</w:t>
            </w:r>
          </w:p>
          <w:p w14:paraId="47B5841B">
            <w:pPr>
              <w:pStyle w:val="20"/>
              <w:numPr>
                <w:ilvl w:val="255"/>
                <w:numId w:val="0"/>
              </w:numPr>
              <w:spacing w:before="1" w:line="228" w:lineRule="auto"/>
              <w:ind w:left="111" w:right="102"/>
              <w:rPr>
                <w:rFonts w:hint="eastAsia"/>
                <w:color w:val="auto"/>
                <w:spacing w:val="-6"/>
                <w:w w:val="90"/>
                <w:lang w:eastAsia="zh-CN"/>
              </w:rPr>
            </w:pPr>
            <w:r>
              <w:rPr>
                <w:rFonts w:hint="eastAsia"/>
                <w:color w:val="auto"/>
                <w:spacing w:val="-6"/>
                <w:w w:val="90"/>
                <w:lang w:eastAsia="zh-CN" w:bidi="ar"/>
              </w:rPr>
              <w:t>2</w:t>
            </w:r>
            <w:r>
              <w:rPr>
                <w:color w:val="auto"/>
                <w:spacing w:val="-6"/>
                <w:w w:val="90"/>
                <w:lang w:eastAsia="zh-CN" w:bidi="ar"/>
              </w:rPr>
              <w:t>.提供的</w:t>
            </w:r>
            <w:r>
              <w:rPr>
                <w:rFonts w:hint="eastAsia"/>
                <w:color w:val="auto"/>
                <w:spacing w:val="-6"/>
                <w:w w:val="90"/>
                <w:lang w:eastAsia="zh-CN" w:bidi="ar"/>
              </w:rPr>
              <w:t>⽅案内容不详尽或不完全适⽤于本项⽬每项计1分；</w:t>
            </w:r>
          </w:p>
          <w:p w14:paraId="37E92D6A">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bidi="ar"/>
              </w:rPr>
              <w:t>3.每有一项未提供不计分。</w:t>
            </w:r>
          </w:p>
        </w:tc>
        <w:tc>
          <w:tcPr>
            <w:tcW w:w="887" w:type="dxa"/>
            <w:tcBorders>
              <w:bottom w:val="single" w:color="auto" w:sz="4" w:space="0"/>
            </w:tcBorders>
            <w:vAlign w:val="center"/>
          </w:tcPr>
          <w:p w14:paraId="36695AD9">
            <w:pPr>
              <w:jc w:val="center"/>
              <w:rPr>
                <w:rFonts w:hint="eastAsia" w:ascii="宋体" w:hAnsi="宋体" w:eastAsia="宋体" w:cs="宋体"/>
                <w:color w:val="auto"/>
                <w:spacing w:val="-6"/>
                <w:w w:val="90"/>
                <w:sz w:val="24"/>
                <w:szCs w:val="24"/>
              </w:rPr>
            </w:pPr>
            <w:r>
              <w:rPr>
                <w:rFonts w:ascii="宋体" w:hAnsi="宋体" w:eastAsia="宋体" w:cs="宋体"/>
                <w:color w:val="auto"/>
                <w:spacing w:val="-6"/>
                <w:w w:val="90"/>
                <w:sz w:val="24"/>
                <w:szCs w:val="24"/>
                <w:lang w:eastAsia="zh-CN"/>
              </w:rPr>
              <w:t>8</w:t>
            </w:r>
            <w:r>
              <w:rPr>
                <w:rFonts w:hint="eastAsia" w:ascii="宋体" w:hAnsi="宋体" w:eastAsia="宋体" w:cs="宋体"/>
                <w:color w:val="auto"/>
                <w:spacing w:val="-6"/>
                <w:w w:val="90"/>
                <w:sz w:val="24"/>
                <w:szCs w:val="24"/>
              </w:rPr>
              <w:t>分</w:t>
            </w:r>
          </w:p>
        </w:tc>
        <w:tc>
          <w:tcPr>
            <w:tcW w:w="613" w:type="dxa"/>
            <w:vMerge w:val="continue"/>
            <w:vAlign w:val="center"/>
          </w:tcPr>
          <w:p w14:paraId="56D2CEAE">
            <w:pPr>
              <w:jc w:val="center"/>
              <w:rPr>
                <w:rFonts w:ascii="宋体" w:hAnsi="宋体" w:eastAsia="宋体" w:cs="宋体"/>
                <w:color w:val="auto"/>
                <w:spacing w:val="-6"/>
                <w:w w:val="90"/>
                <w:sz w:val="24"/>
                <w:szCs w:val="24"/>
                <w:lang w:eastAsia="zh-CN"/>
              </w:rPr>
            </w:pPr>
          </w:p>
        </w:tc>
      </w:tr>
      <w:tr w14:paraId="430213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2" w:hRule="atLeast"/>
        </w:trPr>
        <w:tc>
          <w:tcPr>
            <w:tcW w:w="573" w:type="dxa"/>
            <w:vMerge w:val="continue"/>
          </w:tcPr>
          <w:p w14:paraId="5E09F948">
            <w:pPr>
              <w:rPr>
                <w:rFonts w:hint="eastAsia" w:ascii="宋体" w:hAnsi="宋体" w:eastAsia="宋体" w:cs="宋体"/>
                <w:color w:val="auto"/>
                <w:spacing w:val="-6"/>
                <w:w w:val="90"/>
                <w:sz w:val="24"/>
                <w:szCs w:val="24"/>
              </w:rPr>
            </w:pPr>
          </w:p>
        </w:tc>
        <w:tc>
          <w:tcPr>
            <w:tcW w:w="954" w:type="dxa"/>
            <w:tcBorders>
              <w:right w:val="single" w:color="auto" w:sz="4" w:space="0"/>
            </w:tcBorders>
            <w:vAlign w:val="center"/>
          </w:tcPr>
          <w:p w14:paraId="4FCB27D3">
            <w:pPr>
              <w:pStyle w:val="20"/>
              <w:spacing w:before="1" w:line="228" w:lineRule="auto"/>
              <w:ind w:right="102"/>
              <w:jc w:val="center"/>
              <w:rPr>
                <w:rFonts w:hint="eastAsia"/>
                <w:color w:val="auto"/>
                <w:spacing w:val="-6"/>
                <w:w w:val="90"/>
              </w:rPr>
            </w:pPr>
            <w:r>
              <w:rPr>
                <w:rFonts w:hint="eastAsia"/>
                <w:color w:val="auto"/>
                <w:spacing w:val="-6"/>
                <w:w w:val="90"/>
              </w:rPr>
              <w:t>项目进度及保障措施</w:t>
            </w:r>
          </w:p>
        </w:tc>
        <w:tc>
          <w:tcPr>
            <w:tcW w:w="6750" w:type="dxa"/>
            <w:tcBorders>
              <w:top w:val="single" w:color="auto" w:sz="4" w:space="0"/>
              <w:left w:val="single" w:color="auto" w:sz="4" w:space="0"/>
              <w:bottom w:val="single" w:color="auto" w:sz="4" w:space="0"/>
              <w:right w:val="single" w:color="auto" w:sz="4" w:space="0"/>
            </w:tcBorders>
          </w:tcPr>
          <w:p w14:paraId="3FC3BA45">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rPr>
              <w:t>供应商提供针对本项目的进度保障措施方案，内容包括但不限于：①项目实施进度计划及时间节点；②项目进度保障措施等。</w:t>
            </w:r>
          </w:p>
          <w:p w14:paraId="52CDC321">
            <w:pPr>
              <w:pStyle w:val="20"/>
              <w:numPr>
                <w:ilvl w:val="255"/>
                <w:numId w:val="0"/>
              </w:numPr>
              <w:spacing w:before="1" w:line="228" w:lineRule="auto"/>
              <w:ind w:left="111" w:right="102"/>
              <w:rPr>
                <w:rFonts w:hint="eastAsia"/>
                <w:color w:val="auto"/>
                <w:spacing w:val="-6"/>
                <w:w w:val="90"/>
                <w:lang w:eastAsia="zh-CN" w:bidi="ar"/>
              </w:rPr>
            </w:pPr>
            <w:r>
              <w:rPr>
                <w:rFonts w:hint="eastAsia"/>
                <w:color w:val="auto"/>
                <w:spacing w:val="-6"/>
                <w:w w:val="90"/>
                <w:lang w:eastAsia="zh-CN" w:bidi="ar"/>
              </w:rPr>
              <w:t>1.</w:t>
            </w:r>
            <w:r>
              <w:rPr>
                <w:color w:val="auto"/>
                <w:spacing w:val="-6"/>
                <w:w w:val="90"/>
                <w:lang w:eastAsia="zh-CN" w:bidi="ar"/>
              </w:rPr>
              <w:t>供应商提供的</w:t>
            </w:r>
            <w:r>
              <w:rPr>
                <w:rFonts w:hint="eastAsia"/>
                <w:color w:val="auto"/>
                <w:spacing w:val="-6"/>
                <w:w w:val="90"/>
                <w:lang w:eastAsia="zh-CN" w:bidi="ar"/>
              </w:rPr>
              <w:t>⽅案内容完全满⾜采购需求，每项计2分；</w:t>
            </w:r>
          </w:p>
          <w:p w14:paraId="3AC3AF91">
            <w:pPr>
              <w:pStyle w:val="20"/>
              <w:numPr>
                <w:ilvl w:val="255"/>
                <w:numId w:val="0"/>
              </w:numPr>
              <w:spacing w:before="1" w:line="228" w:lineRule="auto"/>
              <w:ind w:left="111" w:right="102"/>
              <w:rPr>
                <w:rFonts w:hint="eastAsia"/>
                <w:color w:val="auto"/>
                <w:spacing w:val="-6"/>
                <w:w w:val="90"/>
                <w:lang w:eastAsia="zh-CN"/>
              </w:rPr>
            </w:pPr>
            <w:r>
              <w:rPr>
                <w:rFonts w:hint="eastAsia"/>
                <w:color w:val="auto"/>
                <w:spacing w:val="-6"/>
                <w:w w:val="90"/>
                <w:lang w:eastAsia="zh-CN" w:bidi="ar"/>
              </w:rPr>
              <w:t>2</w:t>
            </w:r>
            <w:r>
              <w:rPr>
                <w:color w:val="auto"/>
                <w:spacing w:val="-6"/>
                <w:w w:val="90"/>
                <w:lang w:eastAsia="zh-CN" w:bidi="ar"/>
              </w:rPr>
              <w:t>.提供的</w:t>
            </w:r>
            <w:r>
              <w:rPr>
                <w:rFonts w:hint="eastAsia"/>
                <w:color w:val="auto"/>
                <w:spacing w:val="-6"/>
                <w:w w:val="90"/>
                <w:lang w:eastAsia="zh-CN" w:bidi="ar"/>
              </w:rPr>
              <w:t>⽅案内容不详尽或不完全适⽤于本项⽬每项计1分；</w:t>
            </w:r>
          </w:p>
          <w:p w14:paraId="3AE0F0A8">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bidi="ar"/>
              </w:rPr>
              <w:t>3.每有一项未提供不计分。</w:t>
            </w:r>
          </w:p>
        </w:tc>
        <w:tc>
          <w:tcPr>
            <w:tcW w:w="887" w:type="dxa"/>
            <w:tcBorders>
              <w:top w:val="single" w:color="auto" w:sz="4" w:space="0"/>
              <w:left w:val="single" w:color="auto" w:sz="4" w:space="0"/>
              <w:bottom w:val="single" w:color="auto" w:sz="4" w:space="0"/>
              <w:right w:val="single" w:color="auto" w:sz="4" w:space="0"/>
            </w:tcBorders>
            <w:vAlign w:val="center"/>
          </w:tcPr>
          <w:p w14:paraId="7A4D0E1B">
            <w:pPr>
              <w:jc w:val="center"/>
              <w:rPr>
                <w:rFonts w:hint="eastAsia" w:ascii="宋体" w:hAnsi="宋体" w:eastAsia="宋体" w:cs="宋体"/>
                <w:color w:val="auto"/>
                <w:spacing w:val="-6"/>
                <w:w w:val="90"/>
                <w:sz w:val="24"/>
                <w:szCs w:val="24"/>
              </w:rPr>
            </w:pPr>
            <w:r>
              <w:rPr>
                <w:rFonts w:ascii="宋体" w:hAnsi="宋体" w:eastAsia="宋体" w:cs="宋体"/>
                <w:color w:val="auto"/>
                <w:spacing w:val="-6"/>
                <w:w w:val="90"/>
                <w:sz w:val="24"/>
                <w:szCs w:val="24"/>
                <w:lang w:eastAsia="zh-CN"/>
              </w:rPr>
              <w:t>4</w:t>
            </w:r>
            <w:r>
              <w:rPr>
                <w:rFonts w:hint="eastAsia" w:ascii="宋体" w:hAnsi="宋体" w:eastAsia="宋体" w:cs="宋体"/>
                <w:color w:val="auto"/>
                <w:spacing w:val="-6"/>
                <w:w w:val="90"/>
                <w:sz w:val="24"/>
                <w:szCs w:val="24"/>
              </w:rPr>
              <w:t>分</w:t>
            </w:r>
          </w:p>
        </w:tc>
        <w:tc>
          <w:tcPr>
            <w:tcW w:w="613" w:type="dxa"/>
            <w:vMerge w:val="continue"/>
            <w:vAlign w:val="center"/>
          </w:tcPr>
          <w:p w14:paraId="5AF200C6">
            <w:pPr>
              <w:jc w:val="center"/>
              <w:rPr>
                <w:rFonts w:ascii="宋体" w:hAnsi="宋体" w:eastAsia="宋体" w:cs="宋体"/>
                <w:color w:val="auto"/>
                <w:spacing w:val="-6"/>
                <w:w w:val="90"/>
                <w:sz w:val="24"/>
                <w:szCs w:val="24"/>
                <w:lang w:eastAsia="zh-CN"/>
              </w:rPr>
            </w:pPr>
          </w:p>
        </w:tc>
      </w:tr>
      <w:tr w14:paraId="7BC580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trPr>
        <w:tc>
          <w:tcPr>
            <w:tcW w:w="573" w:type="dxa"/>
            <w:vMerge w:val="continue"/>
          </w:tcPr>
          <w:p w14:paraId="535B44BB">
            <w:pPr>
              <w:rPr>
                <w:rFonts w:hint="eastAsia" w:ascii="宋体" w:hAnsi="宋体" w:eastAsia="宋体" w:cs="宋体"/>
                <w:color w:val="auto"/>
                <w:spacing w:val="-6"/>
                <w:w w:val="90"/>
                <w:sz w:val="24"/>
                <w:szCs w:val="24"/>
              </w:rPr>
            </w:pPr>
          </w:p>
        </w:tc>
        <w:tc>
          <w:tcPr>
            <w:tcW w:w="954" w:type="dxa"/>
            <w:tcBorders>
              <w:right w:val="single" w:color="auto" w:sz="4" w:space="0"/>
            </w:tcBorders>
            <w:vAlign w:val="center"/>
          </w:tcPr>
          <w:p w14:paraId="0780A1AE">
            <w:pPr>
              <w:pStyle w:val="20"/>
              <w:spacing w:before="1" w:line="228" w:lineRule="auto"/>
              <w:ind w:right="102"/>
              <w:jc w:val="center"/>
              <w:rPr>
                <w:rFonts w:hint="eastAsia"/>
                <w:color w:val="auto"/>
                <w:spacing w:val="-6"/>
                <w:w w:val="90"/>
              </w:rPr>
            </w:pPr>
            <w:r>
              <w:rPr>
                <w:rFonts w:hint="eastAsia"/>
                <w:color w:val="auto"/>
                <w:spacing w:val="-6"/>
                <w:w w:val="90"/>
              </w:rPr>
              <w:t>保密措施</w:t>
            </w:r>
          </w:p>
        </w:tc>
        <w:tc>
          <w:tcPr>
            <w:tcW w:w="6750" w:type="dxa"/>
            <w:tcBorders>
              <w:top w:val="single" w:color="auto" w:sz="4" w:space="0"/>
              <w:left w:val="single" w:color="auto" w:sz="4" w:space="0"/>
              <w:bottom w:val="single" w:color="auto" w:sz="4" w:space="0"/>
              <w:right w:val="single" w:color="auto" w:sz="4" w:space="0"/>
            </w:tcBorders>
          </w:tcPr>
          <w:p w14:paraId="6CC734B3">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rPr>
              <w:t>供应商根据本项目采购需求编制针对性保密措施方案，有相应的保障细则，内容包含：①保密范围；②保密方式及措施。</w:t>
            </w:r>
          </w:p>
          <w:p w14:paraId="313DA27A">
            <w:pPr>
              <w:pStyle w:val="20"/>
              <w:numPr>
                <w:ilvl w:val="255"/>
                <w:numId w:val="0"/>
              </w:numPr>
              <w:spacing w:before="1" w:line="228" w:lineRule="auto"/>
              <w:ind w:left="111" w:right="102"/>
              <w:rPr>
                <w:rFonts w:hint="eastAsia"/>
                <w:color w:val="auto"/>
                <w:spacing w:val="-6"/>
                <w:w w:val="90"/>
                <w:lang w:eastAsia="zh-CN" w:bidi="ar"/>
              </w:rPr>
            </w:pPr>
            <w:r>
              <w:rPr>
                <w:rFonts w:hint="eastAsia"/>
                <w:color w:val="auto"/>
                <w:spacing w:val="-6"/>
                <w:w w:val="90"/>
                <w:lang w:eastAsia="zh-CN" w:bidi="ar"/>
              </w:rPr>
              <w:t>1.</w:t>
            </w:r>
            <w:r>
              <w:rPr>
                <w:color w:val="auto"/>
                <w:spacing w:val="-6"/>
                <w:w w:val="90"/>
                <w:lang w:eastAsia="zh-CN" w:bidi="ar"/>
              </w:rPr>
              <w:t>供应商提供的</w:t>
            </w:r>
            <w:r>
              <w:rPr>
                <w:rFonts w:hint="eastAsia"/>
                <w:color w:val="auto"/>
                <w:spacing w:val="-6"/>
                <w:w w:val="90"/>
                <w:lang w:eastAsia="zh-CN" w:bidi="ar"/>
              </w:rPr>
              <w:t>⽅案内容完全满⾜采购需求，每项计2分；</w:t>
            </w:r>
          </w:p>
          <w:p w14:paraId="248EE815">
            <w:pPr>
              <w:pStyle w:val="20"/>
              <w:numPr>
                <w:ilvl w:val="255"/>
                <w:numId w:val="0"/>
              </w:numPr>
              <w:spacing w:before="1" w:line="228" w:lineRule="auto"/>
              <w:ind w:left="111" w:right="102"/>
              <w:rPr>
                <w:rFonts w:hint="eastAsia"/>
                <w:color w:val="auto"/>
                <w:spacing w:val="-6"/>
                <w:w w:val="90"/>
                <w:lang w:eastAsia="zh-CN"/>
              </w:rPr>
            </w:pPr>
            <w:r>
              <w:rPr>
                <w:rFonts w:hint="eastAsia"/>
                <w:color w:val="auto"/>
                <w:spacing w:val="-6"/>
                <w:w w:val="90"/>
                <w:lang w:eastAsia="zh-CN" w:bidi="ar"/>
              </w:rPr>
              <w:t>2</w:t>
            </w:r>
            <w:r>
              <w:rPr>
                <w:color w:val="auto"/>
                <w:spacing w:val="-6"/>
                <w:w w:val="90"/>
                <w:lang w:eastAsia="zh-CN" w:bidi="ar"/>
              </w:rPr>
              <w:t>.提供的</w:t>
            </w:r>
            <w:r>
              <w:rPr>
                <w:rFonts w:hint="eastAsia"/>
                <w:color w:val="auto"/>
                <w:spacing w:val="-6"/>
                <w:w w:val="90"/>
                <w:lang w:eastAsia="zh-CN" w:bidi="ar"/>
              </w:rPr>
              <w:t>⽅案内容不详尽或不完全适⽤于本项⽬每项计1分；</w:t>
            </w:r>
          </w:p>
          <w:p w14:paraId="01C33449">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bidi="ar"/>
              </w:rPr>
              <w:t>3.每有一项未提供不计分。</w:t>
            </w:r>
          </w:p>
        </w:tc>
        <w:tc>
          <w:tcPr>
            <w:tcW w:w="887" w:type="dxa"/>
            <w:tcBorders>
              <w:top w:val="single" w:color="auto" w:sz="4" w:space="0"/>
              <w:left w:val="single" w:color="auto" w:sz="4" w:space="0"/>
              <w:bottom w:val="single" w:color="auto" w:sz="4" w:space="0"/>
              <w:right w:val="single" w:color="auto" w:sz="4" w:space="0"/>
            </w:tcBorders>
            <w:vAlign w:val="center"/>
          </w:tcPr>
          <w:p w14:paraId="342CD8B0">
            <w:pPr>
              <w:jc w:val="center"/>
              <w:rPr>
                <w:rFonts w:hint="eastAsia" w:ascii="宋体" w:hAnsi="宋体" w:eastAsia="宋体" w:cs="宋体"/>
                <w:color w:val="auto"/>
                <w:spacing w:val="-6"/>
                <w:w w:val="90"/>
                <w:sz w:val="24"/>
                <w:szCs w:val="24"/>
              </w:rPr>
            </w:pPr>
            <w:r>
              <w:rPr>
                <w:rFonts w:ascii="宋体" w:hAnsi="宋体" w:eastAsia="宋体" w:cs="宋体"/>
                <w:color w:val="auto"/>
                <w:spacing w:val="-6"/>
                <w:w w:val="90"/>
                <w:sz w:val="24"/>
                <w:szCs w:val="24"/>
                <w:lang w:eastAsia="zh-CN"/>
              </w:rPr>
              <w:t>4</w:t>
            </w:r>
            <w:r>
              <w:rPr>
                <w:rFonts w:hint="eastAsia" w:ascii="宋体" w:hAnsi="宋体" w:eastAsia="宋体" w:cs="宋体"/>
                <w:color w:val="auto"/>
                <w:spacing w:val="-6"/>
                <w:w w:val="90"/>
                <w:sz w:val="24"/>
                <w:szCs w:val="24"/>
              </w:rPr>
              <w:t>分</w:t>
            </w:r>
          </w:p>
        </w:tc>
        <w:tc>
          <w:tcPr>
            <w:tcW w:w="613" w:type="dxa"/>
            <w:vMerge w:val="continue"/>
            <w:vAlign w:val="center"/>
          </w:tcPr>
          <w:p w14:paraId="3E8D4A22">
            <w:pPr>
              <w:jc w:val="center"/>
              <w:rPr>
                <w:rFonts w:ascii="宋体" w:hAnsi="宋体" w:eastAsia="宋体" w:cs="宋体"/>
                <w:color w:val="auto"/>
                <w:spacing w:val="-6"/>
                <w:w w:val="90"/>
                <w:sz w:val="24"/>
                <w:szCs w:val="24"/>
                <w:lang w:eastAsia="zh-CN"/>
              </w:rPr>
            </w:pPr>
          </w:p>
        </w:tc>
      </w:tr>
      <w:tr w14:paraId="0842A6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5" w:hRule="atLeast"/>
        </w:trPr>
        <w:tc>
          <w:tcPr>
            <w:tcW w:w="573" w:type="dxa"/>
            <w:vMerge w:val="continue"/>
          </w:tcPr>
          <w:p w14:paraId="06BEA343">
            <w:pPr>
              <w:rPr>
                <w:rFonts w:hint="eastAsia" w:ascii="宋体" w:hAnsi="宋体" w:eastAsia="宋体" w:cs="宋体"/>
                <w:color w:val="auto"/>
                <w:spacing w:val="-6"/>
                <w:w w:val="90"/>
                <w:sz w:val="24"/>
                <w:szCs w:val="24"/>
              </w:rPr>
            </w:pPr>
          </w:p>
        </w:tc>
        <w:tc>
          <w:tcPr>
            <w:tcW w:w="954" w:type="dxa"/>
            <w:tcBorders>
              <w:right w:val="single" w:color="auto" w:sz="4" w:space="0"/>
            </w:tcBorders>
            <w:vAlign w:val="center"/>
          </w:tcPr>
          <w:p w14:paraId="7170CC9B">
            <w:pPr>
              <w:pStyle w:val="20"/>
              <w:spacing w:before="1" w:line="228" w:lineRule="auto"/>
              <w:ind w:right="102"/>
              <w:jc w:val="center"/>
              <w:rPr>
                <w:rFonts w:hint="eastAsia"/>
                <w:color w:val="auto"/>
                <w:spacing w:val="-6"/>
                <w:w w:val="90"/>
              </w:rPr>
            </w:pPr>
            <w:r>
              <w:rPr>
                <w:color w:val="auto"/>
                <w:spacing w:val="-6"/>
                <w:w w:val="90"/>
                <w:lang w:eastAsia="zh-CN" w:bidi="ar"/>
              </w:rPr>
              <w:t>售后服务⽅案</w:t>
            </w:r>
          </w:p>
        </w:tc>
        <w:tc>
          <w:tcPr>
            <w:tcW w:w="6750" w:type="dxa"/>
            <w:tcBorders>
              <w:top w:val="single" w:color="auto" w:sz="4" w:space="0"/>
              <w:left w:val="single" w:color="auto" w:sz="4" w:space="0"/>
              <w:bottom w:val="single" w:color="auto" w:sz="4" w:space="0"/>
              <w:right w:val="single" w:color="auto" w:sz="4" w:space="0"/>
            </w:tcBorders>
          </w:tcPr>
          <w:p w14:paraId="0F663805">
            <w:pPr>
              <w:pStyle w:val="20"/>
              <w:numPr>
                <w:ilvl w:val="255"/>
                <w:numId w:val="0"/>
              </w:numPr>
              <w:spacing w:before="1" w:line="228" w:lineRule="auto"/>
              <w:ind w:left="111" w:right="102"/>
              <w:rPr>
                <w:rFonts w:hint="eastAsia"/>
                <w:color w:val="auto"/>
                <w:spacing w:val="-6"/>
                <w:w w:val="90"/>
                <w:lang w:eastAsia="zh-CN" w:bidi="ar"/>
              </w:rPr>
            </w:pPr>
            <w:r>
              <w:rPr>
                <w:rFonts w:hint="eastAsia"/>
                <w:color w:val="auto"/>
                <w:spacing w:val="-6"/>
                <w:w w:val="90"/>
                <w:lang w:eastAsia="zh-CN" w:bidi="ar"/>
              </w:rPr>
              <w:t>供应商根据本项目采购需求编制针对性</w:t>
            </w:r>
            <w:r>
              <w:rPr>
                <w:color w:val="auto"/>
                <w:spacing w:val="-6"/>
                <w:w w:val="90"/>
                <w:lang w:eastAsia="zh-CN" w:bidi="ar"/>
              </w:rPr>
              <w:t>售后服务⽅案</w:t>
            </w:r>
            <w:r>
              <w:rPr>
                <w:rFonts w:hint="eastAsia"/>
                <w:color w:val="auto"/>
                <w:spacing w:val="-6"/>
                <w:w w:val="90"/>
                <w:lang w:eastAsia="zh-CN" w:bidi="ar"/>
              </w:rPr>
              <w:t>，内容包含：</w:t>
            </w:r>
            <w:r>
              <w:rPr>
                <w:color w:val="auto"/>
                <w:spacing w:val="-6"/>
                <w:w w:val="90"/>
                <w:lang w:eastAsia="zh-CN" w:bidi="ar"/>
              </w:rPr>
              <w:t>①售后服务</w:t>
            </w:r>
            <w:r>
              <w:rPr>
                <w:rFonts w:hint="eastAsia"/>
                <w:color w:val="auto"/>
                <w:spacing w:val="-6"/>
                <w:w w:val="90"/>
                <w:lang w:eastAsia="zh-CN" w:bidi="ar"/>
              </w:rPr>
              <w:t>⼈员安排</w:t>
            </w:r>
            <w:r>
              <w:rPr>
                <w:color w:val="auto"/>
                <w:spacing w:val="-6"/>
                <w:w w:val="90"/>
                <w:lang w:eastAsia="zh-CN" w:bidi="ar"/>
              </w:rPr>
              <w:t>、②售后服务响应时间与处理时间。</w:t>
            </w:r>
          </w:p>
          <w:p w14:paraId="5F7FC5E5">
            <w:pPr>
              <w:pStyle w:val="20"/>
              <w:numPr>
                <w:ilvl w:val="255"/>
                <w:numId w:val="0"/>
              </w:numPr>
              <w:spacing w:before="1" w:line="228" w:lineRule="auto"/>
              <w:ind w:left="111" w:right="102"/>
              <w:rPr>
                <w:rFonts w:hint="eastAsia"/>
                <w:color w:val="auto"/>
                <w:spacing w:val="-6"/>
                <w:w w:val="90"/>
                <w:lang w:eastAsia="zh-CN" w:bidi="ar"/>
              </w:rPr>
            </w:pPr>
            <w:r>
              <w:rPr>
                <w:rFonts w:hint="eastAsia"/>
                <w:color w:val="auto"/>
                <w:spacing w:val="-6"/>
                <w:w w:val="90"/>
                <w:lang w:eastAsia="zh-CN" w:bidi="ar"/>
              </w:rPr>
              <w:t>1.</w:t>
            </w:r>
            <w:r>
              <w:rPr>
                <w:color w:val="auto"/>
                <w:spacing w:val="-6"/>
                <w:w w:val="90"/>
                <w:lang w:eastAsia="zh-CN" w:bidi="ar"/>
              </w:rPr>
              <w:t>供应商提供的</w:t>
            </w:r>
            <w:r>
              <w:rPr>
                <w:rFonts w:hint="eastAsia"/>
                <w:color w:val="auto"/>
                <w:spacing w:val="-6"/>
                <w:w w:val="90"/>
                <w:lang w:eastAsia="zh-CN" w:bidi="ar"/>
              </w:rPr>
              <w:t>⽅案内容完全满⾜采购需求，每项计2分；</w:t>
            </w:r>
          </w:p>
          <w:p w14:paraId="43D7D73B">
            <w:pPr>
              <w:pStyle w:val="20"/>
              <w:numPr>
                <w:ilvl w:val="255"/>
                <w:numId w:val="0"/>
              </w:numPr>
              <w:spacing w:before="1" w:line="228" w:lineRule="auto"/>
              <w:ind w:left="111" w:right="102"/>
              <w:rPr>
                <w:rFonts w:hint="eastAsia"/>
                <w:color w:val="auto"/>
                <w:spacing w:val="-6"/>
                <w:w w:val="90"/>
                <w:lang w:eastAsia="zh-CN" w:bidi="ar"/>
              </w:rPr>
            </w:pPr>
            <w:r>
              <w:rPr>
                <w:rFonts w:hint="eastAsia"/>
                <w:color w:val="auto"/>
                <w:spacing w:val="-6"/>
                <w:w w:val="90"/>
                <w:lang w:eastAsia="zh-CN" w:bidi="ar"/>
              </w:rPr>
              <w:t>2</w:t>
            </w:r>
            <w:r>
              <w:rPr>
                <w:color w:val="auto"/>
                <w:spacing w:val="-6"/>
                <w:w w:val="90"/>
                <w:lang w:eastAsia="zh-CN" w:bidi="ar"/>
              </w:rPr>
              <w:t>.提供的</w:t>
            </w:r>
            <w:r>
              <w:rPr>
                <w:rFonts w:hint="eastAsia"/>
                <w:color w:val="auto"/>
                <w:spacing w:val="-6"/>
                <w:w w:val="90"/>
                <w:lang w:eastAsia="zh-CN" w:bidi="ar"/>
              </w:rPr>
              <w:t>⽅案内容不详尽或不完全适⽤于本项⽬每项计1分；</w:t>
            </w:r>
          </w:p>
          <w:p w14:paraId="702707F5">
            <w:pPr>
              <w:pStyle w:val="20"/>
              <w:spacing w:before="1" w:line="228" w:lineRule="auto"/>
              <w:ind w:left="112" w:right="102" w:hanging="1"/>
              <w:jc w:val="both"/>
              <w:rPr>
                <w:rFonts w:hint="eastAsia"/>
                <w:color w:val="auto"/>
                <w:spacing w:val="-6"/>
                <w:w w:val="90"/>
                <w:lang w:eastAsia="zh-CN"/>
              </w:rPr>
            </w:pPr>
            <w:r>
              <w:rPr>
                <w:rFonts w:hint="eastAsia"/>
                <w:color w:val="auto"/>
                <w:spacing w:val="-6"/>
                <w:w w:val="90"/>
                <w:lang w:eastAsia="zh-CN" w:bidi="ar"/>
              </w:rPr>
              <w:t>3.每有一项未提供不计分。</w:t>
            </w:r>
          </w:p>
        </w:tc>
        <w:tc>
          <w:tcPr>
            <w:tcW w:w="887" w:type="dxa"/>
            <w:tcBorders>
              <w:top w:val="single" w:color="auto" w:sz="4" w:space="0"/>
              <w:left w:val="single" w:color="auto" w:sz="4" w:space="0"/>
              <w:bottom w:val="single" w:color="auto" w:sz="4" w:space="0"/>
              <w:right w:val="single" w:color="auto" w:sz="4" w:space="0"/>
            </w:tcBorders>
            <w:vAlign w:val="center"/>
          </w:tcPr>
          <w:p w14:paraId="0A591669">
            <w:pPr>
              <w:jc w:val="center"/>
              <w:rPr>
                <w:rFonts w:hint="eastAsia" w:ascii="宋体" w:hAnsi="宋体" w:eastAsia="宋体" w:cs="宋体"/>
                <w:color w:val="auto"/>
                <w:spacing w:val="-6"/>
                <w:w w:val="90"/>
                <w:sz w:val="24"/>
                <w:szCs w:val="24"/>
              </w:rPr>
            </w:pPr>
            <w:r>
              <w:rPr>
                <w:rFonts w:ascii="宋体" w:hAnsi="宋体" w:eastAsia="宋体" w:cs="宋体"/>
                <w:color w:val="auto"/>
                <w:spacing w:val="-6"/>
                <w:w w:val="90"/>
                <w:sz w:val="24"/>
                <w:szCs w:val="24"/>
                <w:lang w:eastAsia="zh-CN"/>
              </w:rPr>
              <w:t>4</w:t>
            </w:r>
            <w:r>
              <w:rPr>
                <w:rFonts w:hint="eastAsia" w:ascii="宋体" w:hAnsi="宋体" w:eastAsia="宋体" w:cs="宋体"/>
                <w:color w:val="auto"/>
                <w:spacing w:val="-6"/>
                <w:w w:val="90"/>
                <w:sz w:val="24"/>
                <w:szCs w:val="24"/>
              </w:rPr>
              <w:t>分</w:t>
            </w:r>
          </w:p>
        </w:tc>
        <w:tc>
          <w:tcPr>
            <w:tcW w:w="613" w:type="dxa"/>
            <w:vMerge w:val="continue"/>
            <w:tcBorders>
              <w:bottom w:val="single" w:color="auto" w:sz="4" w:space="0"/>
            </w:tcBorders>
            <w:vAlign w:val="center"/>
          </w:tcPr>
          <w:p w14:paraId="25C9E1AE">
            <w:pPr>
              <w:jc w:val="center"/>
              <w:rPr>
                <w:rFonts w:ascii="宋体" w:hAnsi="宋体" w:eastAsia="宋体" w:cs="宋体"/>
                <w:color w:val="auto"/>
                <w:spacing w:val="-6"/>
                <w:w w:val="90"/>
                <w:sz w:val="24"/>
                <w:szCs w:val="24"/>
                <w:lang w:eastAsia="zh-CN"/>
              </w:rPr>
            </w:pPr>
          </w:p>
        </w:tc>
      </w:tr>
      <w:tr w14:paraId="354C4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573" w:type="dxa"/>
            <w:vMerge w:val="continue"/>
            <w:textDirection w:val="tbRlV"/>
          </w:tcPr>
          <w:p w14:paraId="10CE4FEC">
            <w:pPr>
              <w:pStyle w:val="20"/>
              <w:spacing w:before="78" w:line="242" w:lineRule="auto"/>
              <w:ind w:left="224" w:right="218" w:firstLine="14"/>
              <w:rPr>
                <w:rFonts w:hint="eastAsia"/>
                <w:color w:val="auto"/>
                <w:spacing w:val="-6"/>
                <w:w w:val="90"/>
              </w:rPr>
            </w:pPr>
          </w:p>
        </w:tc>
        <w:tc>
          <w:tcPr>
            <w:tcW w:w="954" w:type="dxa"/>
            <w:tcBorders>
              <w:right w:val="single" w:color="auto" w:sz="4" w:space="0"/>
            </w:tcBorders>
            <w:vAlign w:val="center"/>
          </w:tcPr>
          <w:p w14:paraId="07931081">
            <w:pPr>
              <w:pStyle w:val="20"/>
              <w:spacing w:before="41" w:line="233" w:lineRule="auto"/>
              <w:ind w:left="116" w:right="107" w:firstLine="14"/>
              <w:jc w:val="center"/>
              <w:rPr>
                <w:rFonts w:hint="eastAsia"/>
                <w:color w:val="auto"/>
                <w:spacing w:val="-6"/>
                <w:w w:val="90"/>
              </w:rPr>
            </w:pPr>
            <w:r>
              <w:rPr>
                <w:rFonts w:hint="eastAsia"/>
                <w:color w:val="auto"/>
                <w:spacing w:val="-6"/>
                <w:w w:val="90"/>
              </w:rPr>
              <w:t>业绩</w:t>
            </w:r>
          </w:p>
        </w:tc>
        <w:tc>
          <w:tcPr>
            <w:tcW w:w="6750" w:type="dxa"/>
            <w:tcBorders>
              <w:top w:val="single" w:color="auto" w:sz="4" w:space="0"/>
              <w:left w:val="single" w:color="auto" w:sz="4" w:space="0"/>
              <w:bottom w:val="single" w:color="auto" w:sz="4" w:space="0"/>
              <w:right w:val="single" w:color="auto" w:sz="4" w:space="0"/>
            </w:tcBorders>
          </w:tcPr>
          <w:p w14:paraId="29A210E5">
            <w:pPr>
              <w:pStyle w:val="20"/>
              <w:spacing w:before="1" w:line="228" w:lineRule="auto"/>
              <w:ind w:left="112" w:right="102" w:hanging="1"/>
              <w:rPr>
                <w:rFonts w:hint="eastAsia"/>
                <w:color w:val="auto"/>
                <w:spacing w:val="-6"/>
                <w:w w:val="90"/>
                <w:lang w:eastAsia="zh-CN"/>
              </w:rPr>
            </w:pPr>
            <w:r>
              <w:rPr>
                <w:rFonts w:hint="eastAsia"/>
                <w:color w:val="auto"/>
                <w:spacing w:val="-6"/>
                <w:w w:val="90"/>
                <w:lang w:eastAsia="zh-CN"/>
              </w:rPr>
              <w:t>供应商2023年07月01日至今具有同类项目业绩，每提供1项得3分，最高得15分；业绩证明以合同（协议）书或中标（成交）通知书为准。</w:t>
            </w:r>
          </w:p>
        </w:tc>
        <w:tc>
          <w:tcPr>
            <w:tcW w:w="887" w:type="dxa"/>
            <w:tcBorders>
              <w:top w:val="single" w:color="auto" w:sz="4" w:space="0"/>
              <w:left w:val="single" w:color="auto" w:sz="4" w:space="0"/>
              <w:bottom w:val="single" w:color="auto" w:sz="4" w:space="0"/>
              <w:right w:val="single" w:color="auto" w:sz="4" w:space="0"/>
            </w:tcBorders>
            <w:vAlign w:val="center"/>
          </w:tcPr>
          <w:p w14:paraId="7C3B4739">
            <w:pPr>
              <w:jc w:val="center"/>
              <w:rPr>
                <w:rFonts w:hint="eastAsia" w:ascii="宋体" w:hAnsi="宋体" w:eastAsia="宋体" w:cs="宋体"/>
                <w:color w:val="auto"/>
                <w:spacing w:val="-6"/>
                <w:w w:val="90"/>
                <w:sz w:val="24"/>
                <w:szCs w:val="24"/>
              </w:rPr>
            </w:pPr>
            <w:r>
              <w:rPr>
                <w:rFonts w:ascii="宋体" w:hAnsi="宋体" w:eastAsia="宋体" w:cs="宋体"/>
                <w:color w:val="auto"/>
                <w:spacing w:val="-6"/>
                <w:w w:val="90"/>
                <w:sz w:val="24"/>
                <w:szCs w:val="24"/>
                <w:lang w:eastAsia="zh-CN"/>
              </w:rPr>
              <w:t>15</w:t>
            </w:r>
            <w:r>
              <w:rPr>
                <w:rFonts w:hint="eastAsia" w:ascii="宋体" w:hAnsi="宋体" w:eastAsia="宋体" w:cs="宋体"/>
                <w:color w:val="auto"/>
                <w:spacing w:val="-6"/>
                <w:w w:val="90"/>
                <w:sz w:val="24"/>
                <w:szCs w:val="24"/>
              </w:rPr>
              <w:t>分</w:t>
            </w:r>
          </w:p>
        </w:tc>
        <w:tc>
          <w:tcPr>
            <w:tcW w:w="613" w:type="dxa"/>
            <w:vMerge w:val="restart"/>
            <w:tcBorders>
              <w:top w:val="single" w:color="auto" w:sz="4" w:space="0"/>
              <w:left w:val="single" w:color="auto" w:sz="4" w:space="0"/>
              <w:right w:val="single" w:color="auto" w:sz="4" w:space="0"/>
            </w:tcBorders>
            <w:vAlign w:val="center"/>
          </w:tcPr>
          <w:p w14:paraId="33A8EE5D">
            <w:pPr>
              <w:jc w:val="center"/>
              <w:rPr>
                <w:rFonts w:ascii="宋体" w:hAnsi="宋体" w:eastAsia="宋体" w:cs="宋体"/>
                <w:color w:val="auto"/>
                <w:spacing w:val="-6"/>
                <w:w w:val="90"/>
                <w:sz w:val="24"/>
                <w:szCs w:val="24"/>
                <w:lang w:eastAsia="zh-CN"/>
              </w:rPr>
            </w:pPr>
            <w:r>
              <w:rPr>
                <w:rFonts w:hint="eastAsia" w:ascii="宋体" w:hAnsi="宋体" w:eastAsia="宋体" w:cs="宋体"/>
                <w:color w:val="auto"/>
                <w:spacing w:val="-6"/>
                <w:w w:val="90"/>
                <w:sz w:val="24"/>
                <w:szCs w:val="24"/>
                <w:lang w:eastAsia="zh-CN"/>
              </w:rPr>
              <w:t>客观分</w:t>
            </w:r>
            <w:r>
              <w:rPr>
                <w:rFonts w:hint="eastAsia" w:ascii="宋体" w:hAnsi="宋体" w:eastAsia="宋体" w:cs="宋体"/>
                <w:color w:val="auto"/>
                <w:spacing w:val="-6"/>
                <w:w w:val="90"/>
                <w:sz w:val="24"/>
                <w:szCs w:val="24"/>
                <w:lang w:val="en-US" w:eastAsia="zh-CN"/>
              </w:rPr>
              <w:t>40分</w:t>
            </w:r>
          </w:p>
        </w:tc>
      </w:tr>
      <w:tr w14:paraId="5E76F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573" w:type="dxa"/>
            <w:vMerge w:val="continue"/>
            <w:textDirection w:val="tbRlV"/>
          </w:tcPr>
          <w:p w14:paraId="695DF572">
            <w:pPr>
              <w:pStyle w:val="20"/>
              <w:spacing w:before="78" w:line="242" w:lineRule="auto"/>
              <w:ind w:left="224" w:right="218" w:firstLine="14"/>
              <w:rPr>
                <w:rFonts w:hint="eastAsia"/>
                <w:color w:val="auto"/>
                <w:spacing w:val="-6"/>
                <w:w w:val="90"/>
              </w:rPr>
            </w:pPr>
          </w:p>
        </w:tc>
        <w:tc>
          <w:tcPr>
            <w:tcW w:w="954" w:type="dxa"/>
            <w:tcBorders>
              <w:right w:val="single" w:color="auto" w:sz="4" w:space="0"/>
            </w:tcBorders>
            <w:vAlign w:val="center"/>
          </w:tcPr>
          <w:p w14:paraId="549DF606">
            <w:pPr>
              <w:pStyle w:val="20"/>
              <w:spacing w:before="41" w:line="233" w:lineRule="auto"/>
              <w:ind w:right="107"/>
              <w:jc w:val="center"/>
              <w:rPr>
                <w:rFonts w:hint="eastAsia"/>
                <w:color w:val="auto"/>
                <w:spacing w:val="-6"/>
                <w:w w:val="90"/>
              </w:rPr>
            </w:pPr>
            <w:r>
              <w:rPr>
                <w:rFonts w:hint="eastAsia"/>
                <w:color w:val="auto"/>
                <w:spacing w:val="-6"/>
                <w:w w:val="90"/>
              </w:rPr>
              <w:t>项目负责人</w:t>
            </w:r>
          </w:p>
        </w:tc>
        <w:tc>
          <w:tcPr>
            <w:tcW w:w="6750" w:type="dxa"/>
            <w:tcBorders>
              <w:top w:val="single" w:color="auto" w:sz="4" w:space="0"/>
              <w:left w:val="single" w:color="auto" w:sz="4" w:space="0"/>
              <w:bottom w:val="single" w:color="auto" w:sz="4" w:space="0"/>
              <w:right w:val="single" w:color="auto" w:sz="4" w:space="0"/>
            </w:tcBorders>
          </w:tcPr>
          <w:p w14:paraId="4AF41554">
            <w:pPr>
              <w:pStyle w:val="20"/>
              <w:spacing w:before="41" w:line="233" w:lineRule="auto"/>
              <w:ind w:left="116" w:right="107" w:firstLine="14"/>
              <w:rPr>
                <w:rFonts w:hint="eastAsia"/>
                <w:color w:val="auto"/>
                <w:spacing w:val="-6"/>
                <w:w w:val="90"/>
                <w:lang w:eastAsia="zh-CN"/>
              </w:rPr>
            </w:pPr>
            <w:r>
              <w:rPr>
                <w:rFonts w:hint="eastAsia"/>
                <w:color w:val="auto"/>
                <w:spacing w:val="-6"/>
                <w:w w:val="90"/>
                <w:lang w:eastAsia="zh-CN"/>
              </w:rPr>
              <w:t>供应商拟投入项目负责人具备与本项目相关专业高级职称的得5分，中级职称得3分，其余不得分；</w:t>
            </w:r>
          </w:p>
          <w:p w14:paraId="10E3067E">
            <w:pPr>
              <w:pStyle w:val="20"/>
              <w:spacing w:before="41" w:line="233" w:lineRule="auto"/>
              <w:ind w:left="116" w:right="107" w:firstLine="14"/>
              <w:jc w:val="both"/>
              <w:rPr>
                <w:rFonts w:hint="eastAsia"/>
                <w:color w:val="auto"/>
                <w:spacing w:val="-6"/>
                <w:w w:val="90"/>
                <w:lang w:eastAsia="zh-CN"/>
              </w:rPr>
            </w:pPr>
            <w:r>
              <w:rPr>
                <w:rFonts w:hint="eastAsia"/>
                <w:color w:val="auto"/>
                <w:spacing w:val="-6"/>
                <w:w w:val="90"/>
                <w:lang w:eastAsia="zh-CN"/>
              </w:rPr>
              <w:t>注：响应文件中须提供项目负责人身份证、学历证、职称证、在职证明（证明人员与供应商具有劳动关系的证明材料，例如：包括但不限于劳动合同或社保缴纳证明复印件等，并加盖单位公章）。</w:t>
            </w:r>
          </w:p>
        </w:tc>
        <w:tc>
          <w:tcPr>
            <w:tcW w:w="887" w:type="dxa"/>
            <w:tcBorders>
              <w:top w:val="single" w:color="auto" w:sz="4" w:space="0"/>
              <w:left w:val="single" w:color="auto" w:sz="4" w:space="0"/>
              <w:bottom w:val="single" w:color="auto" w:sz="4" w:space="0"/>
              <w:right w:val="single" w:color="auto" w:sz="4" w:space="0"/>
            </w:tcBorders>
            <w:vAlign w:val="center"/>
          </w:tcPr>
          <w:p w14:paraId="707CD47B">
            <w:pPr>
              <w:jc w:val="center"/>
              <w:rPr>
                <w:rFonts w:hint="eastAsia" w:ascii="宋体" w:hAnsi="宋体" w:eastAsia="宋体" w:cs="宋体"/>
                <w:color w:val="auto"/>
                <w:spacing w:val="-6"/>
                <w:w w:val="90"/>
                <w:sz w:val="24"/>
                <w:szCs w:val="24"/>
              </w:rPr>
            </w:pPr>
            <w:r>
              <w:rPr>
                <w:rFonts w:ascii="宋体" w:hAnsi="宋体" w:eastAsia="宋体" w:cs="宋体"/>
                <w:color w:val="auto"/>
                <w:spacing w:val="-6"/>
                <w:w w:val="90"/>
                <w:sz w:val="24"/>
                <w:szCs w:val="24"/>
                <w:lang w:eastAsia="zh-CN"/>
              </w:rPr>
              <w:t>5</w:t>
            </w:r>
            <w:r>
              <w:rPr>
                <w:rFonts w:hint="eastAsia" w:ascii="宋体" w:hAnsi="宋体" w:eastAsia="宋体" w:cs="宋体"/>
                <w:color w:val="auto"/>
                <w:spacing w:val="-6"/>
                <w:w w:val="90"/>
                <w:sz w:val="24"/>
                <w:szCs w:val="24"/>
              </w:rPr>
              <w:t>分</w:t>
            </w:r>
          </w:p>
        </w:tc>
        <w:tc>
          <w:tcPr>
            <w:tcW w:w="613" w:type="dxa"/>
            <w:vMerge w:val="continue"/>
            <w:tcBorders>
              <w:left w:val="single" w:color="auto" w:sz="4" w:space="0"/>
              <w:right w:val="single" w:color="auto" w:sz="4" w:space="0"/>
            </w:tcBorders>
            <w:vAlign w:val="center"/>
          </w:tcPr>
          <w:p w14:paraId="76D285EE">
            <w:pPr>
              <w:jc w:val="center"/>
              <w:rPr>
                <w:rFonts w:ascii="宋体" w:hAnsi="宋体" w:eastAsia="宋体" w:cs="宋体"/>
                <w:color w:val="auto"/>
                <w:spacing w:val="-6"/>
                <w:w w:val="90"/>
                <w:sz w:val="24"/>
                <w:szCs w:val="24"/>
                <w:lang w:eastAsia="zh-CN"/>
              </w:rPr>
            </w:pPr>
          </w:p>
        </w:tc>
      </w:tr>
      <w:tr w14:paraId="3C450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573" w:type="dxa"/>
            <w:vMerge w:val="continue"/>
            <w:textDirection w:val="tbRlV"/>
          </w:tcPr>
          <w:p w14:paraId="43F33CFA">
            <w:pPr>
              <w:rPr>
                <w:rFonts w:hint="eastAsia" w:ascii="宋体" w:hAnsi="宋体" w:eastAsia="宋体" w:cs="宋体"/>
                <w:color w:val="auto"/>
                <w:spacing w:val="-6"/>
                <w:w w:val="90"/>
                <w:sz w:val="24"/>
                <w:szCs w:val="24"/>
              </w:rPr>
            </w:pPr>
          </w:p>
        </w:tc>
        <w:tc>
          <w:tcPr>
            <w:tcW w:w="954" w:type="dxa"/>
            <w:tcBorders>
              <w:right w:val="single" w:color="auto" w:sz="4" w:space="0"/>
            </w:tcBorders>
            <w:vAlign w:val="center"/>
          </w:tcPr>
          <w:p w14:paraId="0ED70D3A">
            <w:pPr>
              <w:pStyle w:val="20"/>
              <w:spacing w:before="41" w:line="233" w:lineRule="auto"/>
              <w:ind w:right="107"/>
              <w:jc w:val="center"/>
              <w:rPr>
                <w:rFonts w:hint="eastAsia"/>
                <w:color w:val="auto"/>
                <w:spacing w:val="-6"/>
                <w:w w:val="90"/>
              </w:rPr>
            </w:pPr>
            <w:r>
              <w:rPr>
                <w:rFonts w:hint="eastAsia"/>
                <w:color w:val="auto"/>
                <w:spacing w:val="-6"/>
                <w:w w:val="90"/>
              </w:rPr>
              <w:t>项目团队</w:t>
            </w:r>
          </w:p>
        </w:tc>
        <w:tc>
          <w:tcPr>
            <w:tcW w:w="6750" w:type="dxa"/>
            <w:tcBorders>
              <w:top w:val="single" w:color="auto" w:sz="4" w:space="0"/>
              <w:left w:val="single" w:color="auto" w:sz="4" w:space="0"/>
              <w:bottom w:val="single" w:color="auto" w:sz="4" w:space="0"/>
              <w:right w:val="single" w:color="auto" w:sz="4" w:space="0"/>
            </w:tcBorders>
          </w:tcPr>
          <w:p w14:paraId="6B232556">
            <w:pPr>
              <w:pStyle w:val="20"/>
              <w:spacing w:before="41" w:line="233" w:lineRule="auto"/>
              <w:ind w:left="116" w:right="107" w:firstLine="14"/>
              <w:rPr>
                <w:rFonts w:hint="eastAsia"/>
                <w:color w:val="auto"/>
                <w:spacing w:val="-6"/>
                <w:w w:val="90"/>
                <w:lang w:eastAsia="zh-CN"/>
              </w:rPr>
            </w:pPr>
            <w:r>
              <w:rPr>
                <w:rFonts w:hint="eastAsia"/>
                <w:color w:val="auto"/>
                <w:spacing w:val="-6"/>
                <w:w w:val="90"/>
                <w:lang w:eastAsia="zh-CN"/>
              </w:rPr>
              <w:t>团队服务人员（不含项目负责人）每配备一名相关专业中级职称人员得3分，高级职称得4分，最高20分。</w:t>
            </w:r>
          </w:p>
          <w:p w14:paraId="5E47144D">
            <w:pPr>
              <w:pStyle w:val="20"/>
              <w:spacing w:before="41" w:line="233" w:lineRule="auto"/>
              <w:ind w:left="116" w:right="107" w:firstLine="14"/>
              <w:jc w:val="both"/>
              <w:rPr>
                <w:rFonts w:hint="eastAsia"/>
                <w:color w:val="auto"/>
                <w:spacing w:val="-6"/>
                <w:w w:val="90"/>
                <w:lang w:eastAsia="zh-CN"/>
              </w:rPr>
            </w:pPr>
            <w:r>
              <w:rPr>
                <w:rFonts w:hint="eastAsia"/>
                <w:color w:val="auto"/>
                <w:spacing w:val="-6"/>
                <w:w w:val="90"/>
                <w:lang w:eastAsia="zh-CN"/>
              </w:rPr>
              <w:t>注：响应文件中须提供团队服务人员身份证、学历证、职称证、在职证明（证明人员与供应商具有劳动关系的证明材料，例如：包括但不限于劳动合同或社保缴纳证明复印件等，并加盖单位公章）。</w:t>
            </w:r>
          </w:p>
        </w:tc>
        <w:tc>
          <w:tcPr>
            <w:tcW w:w="887" w:type="dxa"/>
            <w:tcBorders>
              <w:top w:val="single" w:color="auto" w:sz="4" w:space="0"/>
              <w:left w:val="single" w:color="auto" w:sz="4" w:space="0"/>
              <w:bottom w:val="single" w:color="auto" w:sz="4" w:space="0"/>
              <w:right w:val="single" w:color="auto" w:sz="4" w:space="0"/>
            </w:tcBorders>
            <w:vAlign w:val="center"/>
          </w:tcPr>
          <w:p w14:paraId="12E3037F">
            <w:pPr>
              <w:jc w:val="center"/>
              <w:rPr>
                <w:rFonts w:hint="eastAsia" w:ascii="宋体" w:hAnsi="宋体" w:eastAsia="宋体" w:cs="宋体"/>
                <w:color w:val="auto"/>
                <w:spacing w:val="-6"/>
                <w:w w:val="90"/>
                <w:sz w:val="24"/>
                <w:szCs w:val="24"/>
              </w:rPr>
            </w:pPr>
            <w:r>
              <w:rPr>
                <w:rFonts w:ascii="宋体" w:hAnsi="宋体" w:eastAsia="宋体" w:cs="宋体"/>
                <w:color w:val="auto"/>
                <w:spacing w:val="-6"/>
                <w:w w:val="90"/>
                <w:sz w:val="24"/>
                <w:szCs w:val="24"/>
                <w:lang w:eastAsia="zh-CN"/>
              </w:rPr>
              <w:t>20</w:t>
            </w:r>
            <w:r>
              <w:rPr>
                <w:rFonts w:hint="eastAsia" w:ascii="宋体" w:hAnsi="宋体" w:eastAsia="宋体" w:cs="宋体"/>
                <w:color w:val="auto"/>
                <w:spacing w:val="-6"/>
                <w:w w:val="90"/>
                <w:sz w:val="24"/>
                <w:szCs w:val="24"/>
              </w:rPr>
              <w:t>分</w:t>
            </w:r>
          </w:p>
        </w:tc>
        <w:tc>
          <w:tcPr>
            <w:tcW w:w="613" w:type="dxa"/>
            <w:vMerge w:val="continue"/>
            <w:tcBorders>
              <w:left w:val="single" w:color="auto" w:sz="4" w:space="0"/>
              <w:bottom w:val="single" w:color="auto" w:sz="4" w:space="0"/>
              <w:right w:val="single" w:color="auto" w:sz="4" w:space="0"/>
            </w:tcBorders>
            <w:vAlign w:val="center"/>
          </w:tcPr>
          <w:p w14:paraId="41C802A9">
            <w:pPr>
              <w:jc w:val="center"/>
              <w:rPr>
                <w:rFonts w:ascii="宋体" w:hAnsi="宋体" w:eastAsia="宋体" w:cs="宋体"/>
                <w:color w:val="auto"/>
                <w:spacing w:val="-6"/>
                <w:w w:val="90"/>
                <w:sz w:val="24"/>
                <w:szCs w:val="24"/>
                <w:lang w:eastAsia="zh-CN"/>
              </w:rPr>
            </w:pPr>
          </w:p>
        </w:tc>
      </w:tr>
      <w:tr w14:paraId="7C554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4" w:hRule="atLeast"/>
        </w:trPr>
        <w:tc>
          <w:tcPr>
            <w:tcW w:w="573" w:type="dxa"/>
            <w:textDirection w:val="tbRlV"/>
          </w:tcPr>
          <w:p w14:paraId="55F5C1CD">
            <w:pPr>
              <w:pStyle w:val="20"/>
              <w:spacing w:before="205" w:line="209" w:lineRule="auto"/>
              <w:ind w:left="820"/>
              <w:rPr>
                <w:rFonts w:hint="eastAsia"/>
                <w:color w:val="auto"/>
                <w:spacing w:val="-6"/>
                <w:w w:val="90"/>
              </w:rPr>
            </w:pPr>
            <w:r>
              <w:rPr>
                <w:rFonts w:hint="eastAsia"/>
                <w:b/>
                <w:bCs/>
                <w:color w:val="auto"/>
                <w:spacing w:val="-6"/>
                <w:w w:val="90"/>
              </w:rPr>
              <w:t>备</w:t>
            </w:r>
            <w:r>
              <w:rPr>
                <w:rFonts w:hint="eastAsia"/>
                <w:color w:val="auto"/>
                <w:spacing w:val="-6"/>
                <w:w w:val="90"/>
              </w:rPr>
              <w:t xml:space="preserve"> </w:t>
            </w:r>
            <w:r>
              <w:rPr>
                <w:rFonts w:hint="eastAsia"/>
                <w:b/>
                <w:bCs/>
                <w:color w:val="auto"/>
                <w:spacing w:val="-6"/>
                <w:w w:val="90"/>
              </w:rPr>
              <w:t>注</w:t>
            </w:r>
          </w:p>
        </w:tc>
        <w:tc>
          <w:tcPr>
            <w:tcW w:w="9204" w:type="dxa"/>
            <w:gridSpan w:val="4"/>
          </w:tcPr>
          <w:p w14:paraId="5018B861">
            <w:pPr>
              <w:pStyle w:val="20"/>
              <w:spacing w:before="41" w:line="233" w:lineRule="auto"/>
              <w:ind w:left="116" w:right="107" w:firstLine="14"/>
              <w:rPr>
                <w:rFonts w:hint="eastAsia"/>
                <w:color w:val="auto"/>
                <w:spacing w:val="-6"/>
                <w:w w:val="90"/>
                <w:lang w:eastAsia="zh-CN"/>
              </w:rPr>
            </w:pPr>
            <w:r>
              <w:rPr>
                <w:rFonts w:hint="eastAsia"/>
                <w:color w:val="auto"/>
                <w:spacing w:val="-6"/>
                <w:w w:val="90"/>
                <w:lang w:eastAsia="zh-CN"/>
              </w:rPr>
              <w:t>1.若出现综合得分并列时，比较最后报价得分，此分项得分高者排序在先；评审得分且最后报价相同的，按照技术指标优劣进行排序，如果还相同，则由全体磋商小组无记名投票，以得票高者排序在先。</w:t>
            </w:r>
          </w:p>
          <w:p w14:paraId="5F663216">
            <w:pPr>
              <w:pStyle w:val="20"/>
              <w:spacing w:before="26" w:line="230" w:lineRule="auto"/>
              <w:ind w:left="114" w:right="110" w:firstLine="1"/>
              <w:rPr>
                <w:rFonts w:hint="eastAsia"/>
                <w:color w:val="auto"/>
                <w:spacing w:val="-6"/>
                <w:w w:val="90"/>
                <w:lang w:eastAsia="zh-CN"/>
              </w:rPr>
            </w:pPr>
            <w:r>
              <w:rPr>
                <w:rFonts w:hint="eastAsia"/>
                <w:color w:val="auto"/>
                <w:spacing w:val="-6"/>
                <w:w w:val="90"/>
                <w:lang w:eastAsia="zh-CN"/>
              </w:rPr>
              <w:t>2.磋商小组成员打分超过得分界限或未按本方法赋分时，该磋商小组成员的打分按作废处理。</w:t>
            </w:r>
          </w:p>
          <w:p w14:paraId="6E9C4F74">
            <w:pPr>
              <w:pStyle w:val="20"/>
              <w:spacing w:before="25" w:line="227" w:lineRule="auto"/>
              <w:ind w:left="117" w:right="45"/>
              <w:rPr>
                <w:rFonts w:hint="eastAsia"/>
                <w:color w:val="auto"/>
                <w:spacing w:val="-6"/>
                <w:w w:val="90"/>
                <w:lang w:eastAsia="zh-CN"/>
              </w:rPr>
            </w:pPr>
            <w:r>
              <w:rPr>
                <w:rFonts w:hint="eastAsia"/>
                <w:color w:val="auto"/>
                <w:spacing w:val="-6"/>
                <w:w w:val="90"/>
                <w:lang w:eastAsia="zh-CN"/>
              </w:rPr>
              <w:t>3.磋商小组二分之一以上人员认为有串标、弄虚作假嫌疑或严重脱离市场价的磋商，该供应商不得作为成交候选人。</w:t>
            </w:r>
          </w:p>
          <w:p w14:paraId="7DA110B2">
            <w:pPr>
              <w:pStyle w:val="20"/>
              <w:spacing w:before="39" w:line="219" w:lineRule="auto"/>
              <w:ind w:left="112"/>
              <w:rPr>
                <w:rFonts w:hint="eastAsia"/>
                <w:color w:val="auto"/>
                <w:spacing w:val="-6"/>
                <w:w w:val="90"/>
                <w:lang w:eastAsia="zh-CN"/>
              </w:rPr>
            </w:pPr>
            <w:r>
              <w:rPr>
                <w:rFonts w:hint="eastAsia"/>
                <w:color w:val="auto"/>
                <w:spacing w:val="-6"/>
                <w:w w:val="90"/>
                <w:lang w:eastAsia="zh-CN"/>
              </w:rPr>
              <w:t>4.由于磋商响应文件有矛盾，造成对供应商不利的评标结果，由供应商自负。</w:t>
            </w:r>
          </w:p>
          <w:p w14:paraId="270A6ABC">
            <w:pPr>
              <w:pStyle w:val="20"/>
              <w:spacing w:before="27" w:line="230" w:lineRule="auto"/>
              <w:ind w:left="115" w:right="110" w:firstLine="2"/>
              <w:rPr>
                <w:rFonts w:hint="eastAsia"/>
                <w:color w:val="auto"/>
                <w:spacing w:val="-6"/>
                <w:w w:val="90"/>
                <w:lang w:eastAsia="zh-CN"/>
              </w:rPr>
            </w:pPr>
            <w:r>
              <w:rPr>
                <w:rFonts w:hint="eastAsia"/>
                <w:color w:val="auto"/>
                <w:spacing w:val="-6"/>
                <w:w w:val="90"/>
                <w:lang w:eastAsia="zh-CN"/>
              </w:rPr>
              <w:t>5.评审过程中，若出现特殊情况时，将暂停评标，有关情况的处理待磋商小组确认后，再行评定。</w:t>
            </w:r>
          </w:p>
          <w:p w14:paraId="55AD81B1">
            <w:pPr>
              <w:pStyle w:val="20"/>
              <w:spacing w:before="26" w:line="206" w:lineRule="auto"/>
              <w:ind w:left="115"/>
              <w:rPr>
                <w:rFonts w:hint="eastAsia"/>
                <w:color w:val="auto"/>
                <w:spacing w:val="-6"/>
                <w:w w:val="90"/>
                <w:lang w:eastAsia="zh-CN"/>
              </w:rPr>
            </w:pPr>
            <w:r>
              <w:rPr>
                <w:rFonts w:hint="eastAsia"/>
                <w:color w:val="auto"/>
                <w:spacing w:val="-6"/>
                <w:w w:val="90"/>
                <w:lang w:eastAsia="zh-CN"/>
              </w:rPr>
              <w:t>6.各种计算采用插入法，数字均保留两位小数，第三位“ 四舍五入 ”。</w:t>
            </w:r>
          </w:p>
        </w:tc>
      </w:tr>
    </w:tbl>
    <w:p w14:paraId="6E0BB4C1">
      <w:pPr>
        <w:pStyle w:val="4"/>
        <w:rPr>
          <w:color w:val="auto"/>
          <w:lang w:eastAsia="zh-CN"/>
        </w:rPr>
      </w:pPr>
    </w:p>
    <w:p w14:paraId="52224AEC">
      <w:pPr>
        <w:rPr>
          <w:color w:val="auto"/>
          <w:lang w:eastAsia="zh-CN"/>
        </w:rPr>
        <w:sectPr>
          <w:headerReference r:id="rId17" w:type="default"/>
          <w:footerReference r:id="rId18" w:type="default"/>
          <w:pgSz w:w="11906" w:h="16839"/>
          <w:pgMar w:top="1587" w:right="1417" w:bottom="1417" w:left="1417" w:header="1048" w:footer="808" w:gutter="0"/>
          <w:pgNumType w:fmt="numberInDash"/>
          <w:cols w:space="720" w:num="1"/>
        </w:sectPr>
      </w:pPr>
    </w:p>
    <w:p w14:paraId="08A10E7D">
      <w:pPr>
        <w:rPr>
          <w:color w:val="auto"/>
          <w:lang w:eastAsia="zh-CN"/>
        </w:rPr>
      </w:pPr>
    </w:p>
    <w:p w14:paraId="25B58137">
      <w:pPr>
        <w:rPr>
          <w:color w:val="auto"/>
          <w:lang w:eastAsia="zh-CN"/>
        </w:rPr>
      </w:pPr>
    </w:p>
    <w:p w14:paraId="3F2AF079">
      <w:pPr>
        <w:rPr>
          <w:color w:val="auto"/>
          <w:lang w:eastAsia="zh-CN"/>
        </w:rPr>
      </w:pPr>
    </w:p>
    <w:p w14:paraId="6D583576">
      <w:pPr>
        <w:pStyle w:val="2"/>
        <w:rPr>
          <w:color w:val="auto"/>
          <w:szCs w:val="32"/>
          <w:lang w:eastAsia="zh-CN"/>
        </w:rPr>
      </w:pPr>
      <w:r>
        <w:rPr>
          <w:rFonts w:hint="eastAsia" w:eastAsia="宋体"/>
          <w:color w:val="auto"/>
          <w:szCs w:val="32"/>
          <w:lang w:eastAsia="zh-CN"/>
        </w:rPr>
        <w:t>二次</w:t>
      </w:r>
      <w:r>
        <w:rPr>
          <w:rFonts w:hint="eastAsia"/>
          <w:color w:val="auto"/>
          <w:szCs w:val="32"/>
          <w:lang w:eastAsia="zh-CN"/>
        </w:rPr>
        <w:t>报价函</w:t>
      </w:r>
    </w:p>
    <w:p w14:paraId="6C07D219">
      <w:pPr>
        <w:spacing w:before="120" w:after="120"/>
        <w:rPr>
          <w:rFonts w:hint="eastAsia" w:ascii="新宋体" w:hAnsi="新宋体" w:eastAsia="新宋体" w:cs="Times New Roman"/>
          <w:color w:val="auto"/>
          <w:sz w:val="24"/>
          <w:szCs w:val="24"/>
          <w:u w:val="single"/>
          <w:lang w:eastAsia="zh-CN"/>
        </w:rPr>
      </w:pPr>
    </w:p>
    <w:p w14:paraId="0313E805">
      <w:pPr>
        <w:spacing w:before="120" w:after="120" w:line="480" w:lineRule="auto"/>
        <w:rPr>
          <w:rFonts w:hint="eastAsia" w:ascii="新宋体" w:hAnsi="新宋体" w:eastAsia="新宋体"/>
          <w:color w:val="auto"/>
          <w:sz w:val="24"/>
          <w:szCs w:val="24"/>
          <w:u w:val="single"/>
          <w:lang w:eastAsia="zh-CN"/>
        </w:rPr>
      </w:pPr>
      <w:bookmarkStart w:id="119" w:name="_Toc27745"/>
      <w:bookmarkStart w:id="120" w:name="_Toc18199"/>
      <w:r>
        <w:rPr>
          <w:rFonts w:hint="eastAsia" w:ascii="新宋体" w:hAnsi="新宋体" w:eastAsia="新宋体" w:cs="Times New Roman"/>
          <w:color w:val="auto"/>
          <w:sz w:val="24"/>
          <w:szCs w:val="24"/>
          <w:u w:val="single"/>
          <w:lang w:eastAsia="zh-CN"/>
        </w:rPr>
        <w:t xml:space="preserve">                       </w:t>
      </w:r>
      <w:r>
        <w:rPr>
          <w:rFonts w:hint="eastAsia" w:ascii="新宋体" w:hAnsi="新宋体" w:eastAsia="新宋体"/>
          <w:color w:val="auto"/>
          <w:sz w:val="24"/>
          <w:szCs w:val="24"/>
          <w:u w:val="single"/>
          <w:lang w:eastAsia="zh-CN"/>
        </w:rPr>
        <w:t>（采购人名称）：</w:t>
      </w:r>
      <w:bookmarkEnd w:id="119"/>
      <w:bookmarkEnd w:id="120"/>
    </w:p>
    <w:p w14:paraId="2DB8C0B0">
      <w:pPr>
        <w:spacing w:before="120" w:after="120" w:line="480" w:lineRule="auto"/>
        <w:ind w:left="6" w:firstLine="480"/>
        <w:rPr>
          <w:rFonts w:hint="eastAsia" w:ascii="新宋体" w:hAnsi="新宋体" w:eastAsia="新宋体"/>
          <w:color w:val="auto"/>
          <w:sz w:val="24"/>
          <w:szCs w:val="24"/>
          <w:lang w:eastAsia="zh-CN"/>
        </w:rPr>
      </w:pPr>
      <w:r>
        <w:rPr>
          <w:rFonts w:hint="eastAsia" w:ascii="新宋体" w:hAnsi="新宋体" w:eastAsia="新宋体"/>
          <w:color w:val="auto"/>
          <w:sz w:val="24"/>
          <w:szCs w:val="24"/>
          <w:lang w:eastAsia="zh-CN"/>
        </w:rPr>
        <w:t>根据本次磋商情况和贵方的最终报价邀请，我方愿意提供最终承诺报价，为此，我方作如下郑重承诺：</w:t>
      </w:r>
    </w:p>
    <w:p w14:paraId="23C4F49C">
      <w:pPr>
        <w:numPr>
          <w:ilvl w:val="0"/>
          <w:numId w:val="2"/>
        </w:numPr>
        <w:spacing w:before="120" w:after="120" w:line="480" w:lineRule="auto"/>
        <w:ind w:left="6"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根据磋商情况，我方提供的</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（项目名称）的最终报价如下：</w:t>
      </w:r>
    </w:p>
    <w:p w14:paraId="55E8D8E4">
      <w:pPr>
        <w:spacing w:before="120" w:after="120" w:line="480" w:lineRule="auto"/>
        <w:ind w:left="6" w:firstLine="480"/>
        <w:rPr>
          <w:rFonts w:hint="eastAsia" w:ascii="宋体" w:hAnsi="宋体" w:eastAsia="宋体" w:cs="宋体"/>
          <w:color w:val="auto"/>
          <w:sz w:val="24"/>
          <w:szCs w:val="24"/>
        </w:rPr>
      </w:pPr>
      <w:r>
        <w:rPr>
          <w:rFonts w:hint="eastAsia" w:ascii="宋体" w:hAnsi="宋体" w:eastAsia="宋体" w:cs="宋体"/>
          <w:color w:val="auto"/>
          <w:sz w:val="24"/>
          <w:szCs w:val="24"/>
        </w:rPr>
        <w:t>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60D582F6">
      <w:pPr>
        <w:spacing w:before="120" w:after="120" w:line="480" w:lineRule="auto"/>
        <w:ind w:left="6"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大  写：</w:t>
      </w:r>
      <w:r>
        <w:rPr>
          <w:rFonts w:hint="eastAsia" w:ascii="宋体" w:hAnsi="宋体" w:eastAsia="宋体" w:cs="宋体"/>
          <w:color w:val="auto"/>
          <w:sz w:val="24"/>
          <w:szCs w:val="24"/>
          <w:u w:val="single"/>
        </w:rPr>
        <w:t xml:space="preserve">                                  </w:t>
      </w:r>
    </w:p>
    <w:p w14:paraId="7A0DF2ED">
      <w:pPr>
        <w:numPr>
          <w:ilvl w:val="0"/>
          <w:numId w:val="2"/>
        </w:numPr>
        <w:spacing w:before="120" w:after="120" w:line="480" w:lineRule="auto"/>
        <w:ind w:left="6" w:firstLine="480"/>
        <w:rPr>
          <w:rFonts w:hint="eastAsia" w:ascii="宋体" w:hAnsi="宋体" w:eastAsia="宋体" w:cs="宋体"/>
          <w:color w:val="auto"/>
          <w:sz w:val="24"/>
          <w:szCs w:val="24"/>
          <w:lang w:eastAsia="zh-CN"/>
        </w:rPr>
      </w:pPr>
      <w:bookmarkStart w:id="121" w:name="_Toc14796"/>
      <w:bookmarkStart w:id="122" w:name="_Toc1110"/>
      <w:r>
        <w:rPr>
          <w:rFonts w:hint="eastAsia" w:ascii="宋体" w:hAnsi="宋体" w:eastAsia="宋体" w:cs="宋体"/>
          <w:color w:val="auto"/>
          <w:sz w:val="24"/>
          <w:szCs w:val="24"/>
          <w:lang w:eastAsia="zh-CN"/>
        </w:rPr>
        <w:t>其他承诺事项：响应文件的实质性响应不发生变更。</w:t>
      </w:r>
      <w:bookmarkEnd w:id="121"/>
      <w:bookmarkEnd w:id="122"/>
    </w:p>
    <w:p w14:paraId="042D6CF5">
      <w:pPr>
        <w:spacing w:before="120" w:after="120"/>
        <w:ind w:left="6" w:firstLine="480"/>
        <w:rPr>
          <w:rFonts w:ascii="宋体" w:hAnsi="宋体" w:cs="宋体"/>
          <w:color w:val="auto"/>
          <w:sz w:val="24"/>
          <w:szCs w:val="24"/>
          <w:lang w:eastAsia="zh-CN"/>
        </w:rPr>
      </w:pPr>
    </w:p>
    <w:p w14:paraId="5DB9940C">
      <w:pPr>
        <w:spacing w:before="120" w:after="120"/>
        <w:ind w:left="6" w:firstLine="480"/>
        <w:rPr>
          <w:rFonts w:hint="eastAsia" w:ascii="宋体" w:hAnsi="宋体" w:eastAsia="宋体" w:cs="宋体"/>
          <w:color w:val="auto"/>
          <w:sz w:val="24"/>
          <w:szCs w:val="24"/>
          <w:lang w:eastAsia="zh-CN"/>
        </w:rPr>
      </w:pPr>
    </w:p>
    <w:p w14:paraId="33716E2C">
      <w:pPr>
        <w:spacing w:before="120" w:after="120"/>
        <w:ind w:left="6" w:firstLine="3600" w:firstLineChars="1500"/>
        <w:rPr>
          <w:rFonts w:ascii="宋体" w:hAnsi="宋体" w:cs="宋体"/>
          <w:color w:val="auto"/>
          <w:sz w:val="24"/>
          <w:szCs w:val="24"/>
          <w:u w:val="single"/>
          <w:lang w:eastAsia="zh-CN"/>
        </w:rPr>
      </w:pPr>
      <w:r>
        <w:rPr>
          <w:rFonts w:hint="eastAsia" w:ascii="宋体" w:hAnsi="宋体" w:cs="宋体"/>
          <w:color w:val="auto"/>
          <w:sz w:val="24"/>
          <w:szCs w:val="24"/>
          <w:lang w:eastAsia="zh-CN"/>
        </w:rPr>
        <w:t>供应商：</w:t>
      </w:r>
      <w:r>
        <w:rPr>
          <w:color w:val="auto"/>
          <w:sz w:val="24"/>
          <w:szCs w:val="24"/>
          <w:u w:val="single"/>
          <w:lang w:eastAsia="zh-CN"/>
        </w:rPr>
        <w:t xml:space="preserve">                           </w:t>
      </w:r>
      <w:r>
        <w:rPr>
          <w:rFonts w:hint="eastAsia" w:ascii="宋体" w:hAnsi="宋体" w:cs="宋体"/>
          <w:color w:val="auto"/>
          <w:sz w:val="24"/>
          <w:szCs w:val="24"/>
          <w:u w:val="single"/>
          <w:lang w:eastAsia="zh-CN"/>
        </w:rPr>
        <w:t>（盖单位章）</w:t>
      </w:r>
    </w:p>
    <w:p w14:paraId="219C5159">
      <w:pPr>
        <w:spacing w:before="120" w:after="120"/>
        <w:ind w:left="6" w:firstLine="562"/>
        <w:rPr>
          <w:color w:val="auto"/>
          <w:lang w:eastAsia="zh-CN"/>
        </w:rPr>
      </w:pPr>
    </w:p>
    <w:p w14:paraId="04E98220">
      <w:pPr>
        <w:spacing w:before="120" w:after="120"/>
        <w:jc w:val="center"/>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法定代表人或其委托代理人：</w:t>
      </w:r>
      <w:r>
        <w:rPr>
          <w:rFonts w:hint="eastAsia" w:ascii="宋体" w:hAnsi="宋体" w:eastAsia="宋体" w:cs="宋体"/>
          <w:color w:val="auto"/>
          <w:sz w:val="24"/>
          <w:szCs w:val="24"/>
          <w:u w:val="single"/>
          <w:lang w:eastAsia="zh-CN"/>
        </w:rPr>
        <w:t xml:space="preserve">           （签字或盖章）</w:t>
      </w:r>
    </w:p>
    <w:p w14:paraId="0D31C159">
      <w:pPr>
        <w:spacing w:before="120" w:after="120"/>
        <w:ind w:left="6" w:firstLine="480"/>
        <w:rPr>
          <w:rFonts w:ascii="宋体" w:hAnsi="宋体" w:cs="宋体"/>
          <w:color w:val="auto"/>
          <w:sz w:val="24"/>
          <w:szCs w:val="24"/>
          <w:u w:val="single"/>
          <w:lang w:eastAsia="zh-CN"/>
        </w:rPr>
      </w:pPr>
    </w:p>
    <w:p w14:paraId="48D31DE4">
      <w:pPr>
        <w:ind w:firstLine="5040" w:firstLineChars="2100"/>
        <w:rPr>
          <w:color w:val="auto"/>
          <w:lang w:eastAsia="zh-CN"/>
        </w:rPr>
        <w:sectPr>
          <w:pgSz w:w="11906" w:h="16839"/>
          <w:pgMar w:top="1587" w:right="1417" w:bottom="1417" w:left="1417" w:header="1048" w:footer="808" w:gutter="0"/>
          <w:pgNumType w:fmt="numberInDash"/>
          <w:cols w:space="720" w:num="1"/>
        </w:sectPr>
      </w:pPr>
      <w:r>
        <w:rPr>
          <w:rFonts w:hint="eastAsia" w:eastAsia="宋体"/>
          <w:color w:val="auto"/>
          <w:sz w:val="24"/>
          <w:szCs w:val="24"/>
          <w:u w:val="single"/>
          <w:lang w:eastAsia="zh-CN"/>
        </w:rPr>
        <w:t xml:space="preserve">        </w:t>
      </w:r>
      <w:r>
        <w:rPr>
          <w:rFonts w:hint="eastAsia"/>
          <w:color w:val="auto"/>
          <w:sz w:val="24"/>
          <w:szCs w:val="24"/>
          <w:u w:val="single"/>
          <w:lang w:eastAsia="zh-CN"/>
        </w:rPr>
        <w:t>年   月    日</w:t>
      </w:r>
    </w:p>
    <w:p w14:paraId="23FA9F6A">
      <w:pPr>
        <w:spacing w:before="114" w:line="224" w:lineRule="auto"/>
        <w:ind w:left="2070"/>
        <w:outlineLvl w:val="0"/>
        <w:rPr>
          <w:rFonts w:hint="eastAsia" w:ascii="宋体" w:hAnsi="宋体" w:eastAsia="宋体" w:cs="宋体"/>
          <w:color w:val="auto"/>
          <w:sz w:val="35"/>
          <w:szCs w:val="35"/>
          <w:lang w:eastAsia="zh-CN"/>
        </w:rPr>
      </w:pPr>
      <w:bookmarkStart w:id="123" w:name="bookmark8"/>
      <w:bookmarkEnd w:id="123"/>
      <w:bookmarkStart w:id="124" w:name="_Toc8140"/>
      <w:bookmarkStart w:id="125" w:name="_Toc1398"/>
      <w:r>
        <w:rPr>
          <w:rFonts w:ascii="宋体" w:hAnsi="宋体" w:eastAsia="宋体" w:cs="宋体"/>
          <w:b/>
          <w:bCs/>
          <w:color w:val="auto"/>
          <w:spacing w:val="6"/>
          <w:sz w:val="35"/>
          <w:szCs w:val="35"/>
          <w:lang w:eastAsia="zh-CN"/>
        </w:rPr>
        <w:t>第六章</w:t>
      </w:r>
      <w:r>
        <w:rPr>
          <w:rFonts w:ascii="宋体" w:hAnsi="宋体" w:eastAsia="宋体" w:cs="宋体"/>
          <w:color w:val="auto"/>
          <w:spacing w:val="6"/>
          <w:sz w:val="35"/>
          <w:szCs w:val="35"/>
          <w:lang w:eastAsia="zh-CN"/>
        </w:rPr>
        <w:t xml:space="preserve"> </w:t>
      </w:r>
      <w:r>
        <w:rPr>
          <w:rFonts w:ascii="宋体" w:hAnsi="宋体" w:eastAsia="宋体" w:cs="宋体"/>
          <w:b/>
          <w:bCs/>
          <w:color w:val="auto"/>
          <w:spacing w:val="6"/>
          <w:sz w:val="35"/>
          <w:szCs w:val="35"/>
          <w:lang w:eastAsia="zh-CN"/>
        </w:rPr>
        <w:t>竞争性磋商响应文件格式</w:t>
      </w:r>
      <w:bookmarkEnd w:id="124"/>
      <w:bookmarkEnd w:id="125"/>
    </w:p>
    <w:p w14:paraId="60C26D83">
      <w:pPr>
        <w:pStyle w:val="4"/>
        <w:spacing w:line="262" w:lineRule="auto"/>
        <w:rPr>
          <w:color w:val="auto"/>
          <w:lang w:eastAsia="zh-CN"/>
        </w:rPr>
      </w:pPr>
    </w:p>
    <w:p w14:paraId="1DF029C9">
      <w:pPr>
        <w:pStyle w:val="4"/>
        <w:spacing w:line="263" w:lineRule="auto"/>
        <w:rPr>
          <w:color w:val="auto"/>
          <w:lang w:eastAsia="zh-CN"/>
        </w:rPr>
      </w:pPr>
    </w:p>
    <w:p w14:paraId="217FCCC7">
      <w:pPr>
        <w:pStyle w:val="4"/>
        <w:spacing w:line="263" w:lineRule="auto"/>
        <w:rPr>
          <w:color w:val="auto"/>
          <w:lang w:eastAsia="zh-CN"/>
        </w:rPr>
      </w:pPr>
    </w:p>
    <w:p w14:paraId="3EDFB015">
      <w:pPr>
        <w:spacing w:before="101" w:line="225" w:lineRule="auto"/>
        <w:ind w:left="17"/>
        <w:rPr>
          <w:rFonts w:hint="eastAsia" w:ascii="宋体" w:hAnsi="宋体" w:eastAsia="宋体" w:cs="宋体"/>
          <w:color w:val="auto"/>
          <w:sz w:val="31"/>
          <w:szCs w:val="31"/>
          <w:lang w:eastAsia="zh-CN"/>
        </w:rPr>
      </w:pPr>
      <w:r>
        <w:rPr>
          <w:rFonts w:ascii="宋体" w:hAnsi="宋体" w:eastAsia="宋体" w:cs="宋体"/>
          <w:b/>
          <w:bCs/>
          <w:color w:val="auto"/>
          <w:spacing w:val="4"/>
          <w:sz w:val="31"/>
          <w:szCs w:val="31"/>
          <w:lang w:eastAsia="zh-CN"/>
        </w:rPr>
        <w:t>项目编号：</w:t>
      </w:r>
      <w:r>
        <w:rPr>
          <w:rFonts w:hint="eastAsia" w:ascii="宋体" w:hAnsi="宋体" w:eastAsia="宋体" w:cs="宋体"/>
          <w:b/>
          <w:bCs/>
          <w:color w:val="auto"/>
          <w:sz w:val="31"/>
          <w:szCs w:val="31"/>
          <w:lang w:eastAsia="zh-CN"/>
        </w:rPr>
        <w:t>SXJACG(2026)-11</w:t>
      </w:r>
    </w:p>
    <w:p w14:paraId="2672DB8A">
      <w:pPr>
        <w:spacing w:before="246" w:line="224" w:lineRule="auto"/>
        <w:jc w:val="right"/>
        <w:rPr>
          <w:rFonts w:hint="eastAsia" w:ascii="宋体" w:hAnsi="宋体" w:eastAsia="宋体" w:cs="宋体"/>
          <w:color w:val="auto"/>
          <w:sz w:val="31"/>
          <w:szCs w:val="31"/>
          <w:lang w:eastAsia="zh-CN"/>
        </w:rPr>
      </w:pPr>
      <w:r>
        <w:rPr>
          <w:rFonts w:ascii="宋体" w:hAnsi="宋体" w:eastAsia="宋体" w:cs="宋体"/>
          <w:b/>
          <w:bCs/>
          <w:color w:val="auto"/>
          <w:spacing w:val="-1"/>
          <w:sz w:val="31"/>
          <w:szCs w:val="31"/>
          <w:lang w:eastAsia="zh-CN"/>
        </w:rPr>
        <w:t>（正本/副本）</w:t>
      </w:r>
    </w:p>
    <w:p w14:paraId="1F5D02AB">
      <w:pPr>
        <w:pStyle w:val="4"/>
        <w:spacing w:line="276" w:lineRule="auto"/>
        <w:rPr>
          <w:color w:val="auto"/>
          <w:lang w:eastAsia="zh-CN"/>
        </w:rPr>
      </w:pPr>
    </w:p>
    <w:p w14:paraId="4E3C232D">
      <w:pPr>
        <w:pStyle w:val="4"/>
        <w:spacing w:line="276" w:lineRule="auto"/>
        <w:rPr>
          <w:color w:val="auto"/>
          <w:lang w:eastAsia="zh-CN"/>
        </w:rPr>
      </w:pPr>
    </w:p>
    <w:p w14:paraId="741E5301">
      <w:pPr>
        <w:pStyle w:val="4"/>
        <w:spacing w:line="276" w:lineRule="auto"/>
        <w:rPr>
          <w:color w:val="auto"/>
          <w:lang w:eastAsia="zh-CN"/>
        </w:rPr>
      </w:pPr>
    </w:p>
    <w:p w14:paraId="4A634F83">
      <w:pPr>
        <w:pStyle w:val="4"/>
        <w:spacing w:line="276" w:lineRule="auto"/>
        <w:rPr>
          <w:color w:val="auto"/>
          <w:lang w:eastAsia="zh-CN"/>
        </w:rPr>
      </w:pPr>
    </w:p>
    <w:p w14:paraId="5EEE420F">
      <w:pPr>
        <w:pStyle w:val="4"/>
        <w:spacing w:line="276" w:lineRule="auto"/>
        <w:rPr>
          <w:color w:val="auto"/>
          <w:lang w:eastAsia="zh-CN"/>
        </w:rPr>
      </w:pPr>
    </w:p>
    <w:p w14:paraId="5D409698">
      <w:pPr>
        <w:pStyle w:val="4"/>
        <w:spacing w:line="262" w:lineRule="auto"/>
        <w:jc w:val="center"/>
        <w:rPr>
          <w:color w:val="auto"/>
          <w:sz w:val="20"/>
          <w:szCs w:val="20"/>
          <w:lang w:eastAsia="zh-CN"/>
        </w:rPr>
      </w:pPr>
      <w:r>
        <w:rPr>
          <w:rFonts w:hint="eastAsia" w:ascii="宋体" w:hAnsi="宋体" w:eastAsia="宋体" w:cs="宋体"/>
          <w:b/>
          <w:bCs/>
          <w:color w:val="auto"/>
          <w:spacing w:val="2"/>
          <w:sz w:val="40"/>
          <w:szCs w:val="40"/>
          <w:lang w:eastAsia="zh-CN"/>
        </w:rPr>
        <w:t>陕西省秦岭水资源保护利用专项规划评估及修编</w:t>
      </w:r>
    </w:p>
    <w:p w14:paraId="11DE28F4">
      <w:pPr>
        <w:pStyle w:val="4"/>
        <w:spacing w:line="263" w:lineRule="auto"/>
        <w:rPr>
          <w:color w:val="auto"/>
          <w:lang w:eastAsia="zh-CN"/>
        </w:rPr>
      </w:pPr>
    </w:p>
    <w:p w14:paraId="12D5C30E">
      <w:pPr>
        <w:rPr>
          <w:color w:val="auto"/>
          <w:lang w:eastAsia="zh-CN"/>
        </w:rPr>
      </w:pPr>
    </w:p>
    <w:p w14:paraId="2DA89C38">
      <w:pPr>
        <w:pStyle w:val="4"/>
        <w:rPr>
          <w:color w:val="auto"/>
          <w:lang w:eastAsia="zh-CN"/>
        </w:rPr>
      </w:pPr>
    </w:p>
    <w:p w14:paraId="387DE9A9">
      <w:pPr>
        <w:rPr>
          <w:color w:val="auto"/>
          <w:lang w:eastAsia="zh-CN"/>
        </w:rPr>
      </w:pPr>
    </w:p>
    <w:p w14:paraId="713E5519">
      <w:pPr>
        <w:pStyle w:val="4"/>
        <w:rPr>
          <w:color w:val="auto"/>
          <w:lang w:eastAsia="zh-CN"/>
        </w:rPr>
      </w:pPr>
    </w:p>
    <w:p w14:paraId="7F53847B">
      <w:pPr>
        <w:pStyle w:val="4"/>
        <w:spacing w:line="263" w:lineRule="auto"/>
        <w:rPr>
          <w:color w:val="auto"/>
          <w:lang w:eastAsia="zh-CN"/>
        </w:rPr>
      </w:pPr>
    </w:p>
    <w:p w14:paraId="420E722C">
      <w:pPr>
        <w:pStyle w:val="4"/>
        <w:spacing w:line="263" w:lineRule="auto"/>
        <w:rPr>
          <w:color w:val="auto"/>
          <w:lang w:eastAsia="zh-CN"/>
        </w:rPr>
      </w:pPr>
    </w:p>
    <w:p w14:paraId="3F3ED5D4">
      <w:pPr>
        <w:pStyle w:val="4"/>
        <w:spacing w:line="263" w:lineRule="auto"/>
        <w:rPr>
          <w:color w:val="auto"/>
          <w:lang w:eastAsia="zh-CN"/>
        </w:rPr>
      </w:pPr>
    </w:p>
    <w:p w14:paraId="689E09AB">
      <w:pPr>
        <w:spacing w:before="179" w:line="222" w:lineRule="auto"/>
        <w:ind w:left="2176"/>
        <w:rPr>
          <w:rFonts w:hint="eastAsia" w:ascii="宋体" w:hAnsi="宋体" w:eastAsia="宋体" w:cs="宋体"/>
          <w:color w:val="auto"/>
          <w:sz w:val="55"/>
          <w:szCs w:val="55"/>
          <w:lang w:eastAsia="zh-CN"/>
        </w:rPr>
      </w:pPr>
      <w:r>
        <w:rPr>
          <w:rFonts w:ascii="宋体" w:hAnsi="宋体" w:eastAsia="宋体" w:cs="宋体"/>
          <w:b/>
          <w:bCs/>
          <w:color w:val="auto"/>
          <w:spacing w:val="2"/>
          <w:sz w:val="55"/>
          <w:szCs w:val="55"/>
          <w:lang w:eastAsia="zh-CN"/>
        </w:rPr>
        <w:t>竞争性磋商响应文件</w:t>
      </w:r>
    </w:p>
    <w:p w14:paraId="11E5D54B">
      <w:pPr>
        <w:pStyle w:val="4"/>
        <w:spacing w:line="256" w:lineRule="auto"/>
        <w:rPr>
          <w:color w:val="auto"/>
          <w:lang w:eastAsia="zh-CN"/>
        </w:rPr>
      </w:pPr>
    </w:p>
    <w:p w14:paraId="39344E80">
      <w:pPr>
        <w:pStyle w:val="4"/>
        <w:spacing w:line="256" w:lineRule="auto"/>
        <w:rPr>
          <w:color w:val="auto"/>
          <w:lang w:eastAsia="zh-CN"/>
        </w:rPr>
      </w:pPr>
    </w:p>
    <w:p w14:paraId="26B45D71">
      <w:pPr>
        <w:pStyle w:val="4"/>
        <w:spacing w:line="256" w:lineRule="auto"/>
        <w:rPr>
          <w:color w:val="auto"/>
          <w:lang w:eastAsia="zh-CN"/>
        </w:rPr>
      </w:pPr>
    </w:p>
    <w:p w14:paraId="707182D4">
      <w:pPr>
        <w:pStyle w:val="4"/>
        <w:spacing w:line="256" w:lineRule="auto"/>
        <w:rPr>
          <w:color w:val="auto"/>
          <w:lang w:eastAsia="zh-CN"/>
        </w:rPr>
      </w:pPr>
    </w:p>
    <w:p w14:paraId="4DB4E37E">
      <w:pPr>
        <w:pStyle w:val="4"/>
        <w:spacing w:line="256" w:lineRule="auto"/>
        <w:rPr>
          <w:color w:val="auto"/>
          <w:lang w:eastAsia="zh-CN"/>
        </w:rPr>
      </w:pPr>
    </w:p>
    <w:p w14:paraId="2F8848F1">
      <w:pPr>
        <w:pStyle w:val="4"/>
        <w:spacing w:line="256" w:lineRule="auto"/>
        <w:rPr>
          <w:color w:val="auto"/>
          <w:lang w:eastAsia="zh-CN"/>
        </w:rPr>
      </w:pPr>
    </w:p>
    <w:p w14:paraId="673C768F">
      <w:pPr>
        <w:pStyle w:val="4"/>
        <w:rPr>
          <w:color w:val="auto"/>
          <w:lang w:eastAsia="zh-CN"/>
        </w:rPr>
      </w:pPr>
    </w:p>
    <w:p w14:paraId="159D3D18">
      <w:pPr>
        <w:pStyle w:val="4"/>
        <w:spacing w:line="256" w:lineRule="auto"/>
        <w:rPr>
          <w:color w:val="auto"/>
          <w:lang w:eastAsia="zh-CN"/>
        </w:rPr>
      </w:pPr>
    </w:p>
    <w:p w14:paraId="4C3D7FD5">
      <w:pPr>
        <w:pStyle w:val="4"/>
        <w:spacing w:line="257" w:lineRule="auto"/>
        <w:rPr>
          <w:color w:val="auto"/>
          <w:lang w:eastAsia="zh-CN"/>
        </w:rPr>
      </w:pPr>
    </w:p>
    <w:p w14:paraId="6E5DFE78">
      <w:pPr>
        <w:pStyle w:val="4"/>
        <w:spacing w:line="257" w:lineRule="auto"/>
        <w:rPr>
          <w:color w:val="auto"/>
          <w:lang w:eastAsia="zh-CN"/>
        </w:rPr>
      </w:pPr>
    </w:p>
    <w:p w14:paraId="26F8379C">
      <w:pPr>
        <w:spacing w:before="101" w:line="224" w:lineRule="auto"/>
        <w:ind w:left="3245"/>
        <w:rPr>
          <w:rFonts w:hint="eastAsia"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供应商名称（公章）</w:t>
      </w:r>
    </w:p>
    <w:p w14:paraId="1B7A1272">
      <w:pPr>
        <w:spacing w:before="248" w:line="225" w:lineRule="auto"/>
        <w:ind w:left="3726"/>
        <w:rPr>
          <w:rFonts w:hint="eastAsia" w:ascii="宋体" w:hAnsi="宋体" w:eastAsia="宋体" w:cs="宋体"/>
          <w:b/>
          <w:bCs/>
          <w:color w:val="auto"/>
          <w:spacing w:val="-9"/>
          <w:sz w:val="31"/>
          <w:szCs w:val="31"/>
          <w:lang w:eastAsia="zh-CN"/>
        </w:rPr>
      </w:pPr>
    </w:p>
    <w:p w14:paraId="352270CA">
      <w:pPr>
        <w:spacing w:before="248" w:line="225" w:lineRule="auto"/>
        <w:ind w:left="3726"/>
        <w:rPr>
          <w:rFonts w:hint="eastAsia" w:ascii="宋体" w:hAnsi="宋体" w:eastAsia="宋体" w:cs="宋体"/>
          <w:color w:val="auto"/>
          <w:sz w:val="31"/>
          <w:szCs w:val="31"/>
          <w:lang w:eastAsia="zh-CN"/>
        </w:rPr>
      </w:pPr>
      <w:r>
        <w:rPr>
          <w:rFonts w:ascii="宋体" w:hAnsi="宋体" w:eastAsia="宋体" w:cs="宋体"/>
          <w:b/>
          <w:bCs/>
          <w:color w:val="auto"/>
          <w:spacing w:val="-9"/>
          <w:sz w:val="31"/>
          <w:szCs w:val="31"/>
          <w:lang w:eastAsia="zh-CN"/>
        </w:rPr>
        <w:t>年</w:t>
      </w:r>
      <w:r>
        <w:rPr>
          <w:rFonts w:ascii="宋体" w:hAnsi="宋体" w:eastAsia="宋体" w:cs="宋体"/>
          <w:color w:val="auto"/>
          <w:spacing w:val="13"/>
          <w:sz w:val="31"/>
          <w:szCs w:val="31"/>
          <w:lang w:eastAsia="zh-CN"/>
        </w:rPr>
        <w:t xml:space="preserve">   </w:t>
      </w:r>
      <w:r>
        <w:rPr>
          <w:rFonts w:ascii="宋体" w:hAnsi="宋体" w:eastAsia="宋体" w:cs="宋体"/>
          <w:b/>
          <w:bCs/>
          <w:color w:val="auto"/>
          <w:spacing w:val="-9"/>
          <w:sz w:val="31"/>
          <w:szCs w:val="31"/>
          <w:lang w:eastAsia="zh-CN"/>
        </w:rPr>
        <w:t>月</w:t>
      </w:r>
      <w:r>
        <w:rPr>
          <w:rFonts w:ascii="宋体" w:hAnsi="宋体" w:eastAsia="宋体" w:cs="宋体"/>
          <w:color w:val="auto"/>
          <w:spacing w:val="29"/>
          <w:sz w:val="31"/>
          <w:szCs w:val="31"/>
          <w:lang w:eastAsia="zh-CN"/>
        </w:rPr>
        <w:t xml:space="preserve">   </w:t>
      </w:r>
      <w:r>
        <w:rPr>
          <w:rFonts w:ascii="宋体" w:hAnsi="宋体" w:eastAsia="宋体" w:cs="宋体"/>
          <w:b/>
          <w:bCs/>
          <w:color w:val="auto"/>
          <w:spacing w:val="-9"/>
          <w:sz w:val="31"/>
          <w:szCs w:val="31"/>
          <w:lang w:eastAsia="zh-CN"/>
        </w:rPr>
        <w:t>日</w:t>
      </w:r>
    </w:p>
    <w:p w14:paraId="054DB2E7">
      <w:pPr>
        <w:spacing w:line="225" w:lineRule="auto"/>
        <w:rPr>
          <w:rFonts w:hint="eastAsia" w:ascii="宋体" w:hAnsi="宋体" w:eastAsia="宋体" w:cs="宋体"/>
          <w:color w:val="auto"/>
          <w:sz w:val="31"/>
          <w:szCs w:val="31"/>
          <w:lang w:eastAsia="zh-CN"/>
        </w:rPr>
        <w:sectPr>
          <w:headerReference r:id="rId19" w:type="default"/>
          <w:footerReference r:id="rId20" w:type="default"/>
          <w:pgSz w:w="11906" w:h="16839"/>
          <w:pgMar w:top="1587" w:right="1417" w:bottom="1417" w:left="1417" w:header="1048" w:footer="810" w:gutter="0"/>
          <w:pgNumType w:fmt="numberInDash"/>
          <w:cols w:space="720" w:num="1"/>
        </w:sectPr>
      </w:pPr>
    </w:p>
    <w:p w14:paraId="10D50044">
      <w:pPr>
        <w:spacing w:before="185" w:line="225" w:lineRule="auto"/>
        <w:ind w:left="4116"/>
        <w:rPr>
          <w:rFonts w:hint="eastAsia" w:ascii="宋体" w:hAnsi="宋体" w:eastAsia="宋体" w:cs="宋体"/>
          <w:b/>
          <w:bCs/>
          <w:color w:val="auto"/>
          <w:spacing w:val="-51"/>
          <w:sz w:val="43"/>
          <w:szCs w:val="43"/>
          <w:lang w:eastAsia="zh-CN"/>
        </w:rPr>
      </w:pPr>
      <w:r>
        <w:rPr>
          <w:rFonts w:ascii="宋体" w:hAnsi="宋体" w:eastAsia="宋体" w:cs="宋体"/>
          <w:b/>
          <w:bCs/>
          <w:color w:val="auto"/>
          <w:spacing w:val="-51"/>
          <w:sz w:val="43"/>
          <w:szCs w:val="43"/>
          <w:lang w:eastAsia="zh-CN"/>
        </w:rPr>
        <w:t>目</w:t>
      </w:r>
      <w:r>
        <w:rPr>
          <w:rFonts w:ascii="宋体" w:hAnsi="宋体" w:eastAsia="宋体" w:cs="宋体"/>
          <w:color w:val="auto"/>
          <w:spacing w:val="16"/>
          <w:sz w:val="43"/>
          <w:szCs w:val="43"/>
          <w:lang w:eastAsia="zh-CN"/>
        </w:rPr>
        <w:t xml:space="preserve">  </w:t>
      </w:r>
      <w:r>
        <w:rPr>
          <w:rFonts w:ascii="宋体" w:hAnsi="宋体" w:eastAsia="宋体" w:cs="宋体"/>
          <w:b/>
          <w:bCs/>
          <w:color w:val="auto"/>
          <w:spacing w:val="-51"/>
          <w:sz w:val="43"/>
          <w:szCs w:val="43"/>
          <w:lang w:eastAsia="zh-CN"/>
        </w:rPr>
        <w:t>录</w:t>
      </w:r>
    </w:p>
    <w:p w14:paraId="5677FAF5">
      <w:pPr>
        <w:pStyle w:val="4"/>
        <w:rPr>
          <w:color w:val="auto"/>
          <w:lang w:eastAsia="zh-CN"/>
        </w:rPr>
      </w:pPr>
    </w:p>
    <w:p w14:paraId="53E36311">
      <w:pPr>
        <w:pStyle w:val="4"/>
        <w:spacing w:line="352" w:lineRule="auto"/>
        <w:rPr>
          <w:color w:val="auto"/>
          <w:lang w:eastAsia="zh-CN"/>
        </w:rPr>
      </w:pPr>
    </w:p>
    <w:p w14:paraId="555C69C0">
      <w:pPr>
        <w:spacing w:before="78" w:line="360" w:lineRule="auto"/>
        <w:ind w:firstLine="496" w:firstLineChars="200"/>
        <w:outlineLvl w:val="1"/>
        <w:rPr>
          <w:rFonts w:hint="eastAsia" w:ascii="宋体" w:hAnsi="宋体" w:eastAsia="宋体" w:cs="宋体"/>
          <w:color w:val="auto"/>
          <w:spacing w:val="4"/>
          <w:sz w:val="24"/>
          <w:szCs w:val="24"/>
          <w:lang w:eastAsia="zh-CN"/>
        </w:rPr>
      </w:pPr>
      <w:bookmarkStart w:id="126" w:name="_Toc9400"/>
      <w:bookmarkStart w:id="127" w:name="_Toc31954"/>
      <w:r>
        <w:rPr>
          <w:rFonts w:hint="eastAsia" w:ascii="宋体" w:hAnsi="宋体" w:eastAsia="宋体" w:cs="宋体"/>
          <w:color w:val="auto"/>
          <w:spacing w:val="4"/>
          <w:sz w:val="24"/>
          <w:szCs w:val="24"/>
          <w:lang w:eastAsia="zh-CN"/>
        </w:rPr>
        <w:t>一、</w:t>
      </w:r>
      <w:r>
        <w:rPr>
          <w:rFonts w:ascii="宋体" w:hAnsi="宋体" w:eastAsia="宋体" w:cs="宋体"/>
          <w:color w:val="auto"/>
          <w:spacing w:val="4"/>
          <w:sz w:val="24"/>
          <w:szCs w:val="24"/>
          <w:lang w:eastAsia="zh-CN"/>
        </w:rPr>
        <w:t>磋商响应函</w:t>
      </w:r>
      <w:bookmarkEnd w:id="126"/>
      <w:bookmarkEnd w:id="127"/>
    </w:p>
    <w:p w14:paraId="5551DE23">
      <w:pPr>
        <w:spacing w:before="78" w:line="360" w:lineRule="auto"/>
        <w:ind w:firstLine="496" w:firstLineChars="200"/>
        <w:outlineLvl w:val="1"/>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二、磋商报价表</w:t>
      </w:r>
    </w:p>
    <w:p w14:paraId="40C3DA6D">
      <w:pPr>
        <w:spacing w:before="78" w:line="360" w:lineRule="auto"/>
        <w:ind w:firstLine="496" w:firstLineChars="200"/>
        <w:outlineLvl w:val="1"/>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三、磋商方案说明书</w:t>
      </w:r>
    </w:p>
    <w:p w14:paraId="349F6F26">
      <w:pPr>
        <w:spacing w:before="78" w:line="360" w:lineRule="auto"/>
        <w:ind w:firstLine="496" w:firstLineChars="200"/>
        <w:outlineLvl w:val="1"/>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四、商务条款偏离表</w:t>
      </w:r>
    </w:p>
    <w:p w14:paraId="6377DFB1">
      <w:pPr>
        <w:spacing w:before="78" w:line="360" w:lineRule="auto"/>
        <w:ind w:firstLine="496" w:firstLineChars="200"/>
        <w:outlineLvl w:val="1"/>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五、供应商参加政府采购活动承诺书</w:t>
      </w:r>
    </w:p>
    <w:p w14:paraId="08CD6FCE">
      <w:pPr>
        <w:spacing w:before="78" w:line="360" w:lineRule="auto"/>
        <w:ind w:firstLine="496" w:firstLineChars="200"/>
        <w:outlineLvl w:val="1"/>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六、资格证明文件</w:t>
      </w:r>
    </w:p>
    <w:p w14:paraId="4C46F7E5">
      <w:pPr>
        <w:spacing w:before="78" w:line="360" w:lineRule="auto"/>
        <w:ind w:firstLine="496" w:firstLineChars="200"/>
        <w:outlineLvl w:val="1"/>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七、业绩</w:t>
      </w:r>
    </w:p>
    <w:p w14:paraId="59A0DFA9">
      <w:pPr>
        <w:spacing w:before="78" w:line="360" w:lineRule="auto"/>
        <w:ind w:firstLine="496" w:firstLineChars="200"/>
        <w:outlineLvl w:val="1"/>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八、声明函</w:t>
      </w:r>
    </w:p>
    <w:p w14:paraId="0BB13D93">
      <w:pPr>
        <w:spacing w:before="78" w:line="360" w:lineRule="auto"/>
        <w:ind w:firstLine="496" w:firstLineChars="200"/>
        <w:outlineLvl w:val="1"/>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九、其它说明</w:t>
      </w:r>
    </w:p>
    <w:p w14:paraId="2993E873">
      <w:pPr>
        <w:pStyle w:val="4"/>
        <w:rPr>
          <w:color w:val="auto"/>
          <w:lang w:eastAsia="zh-CN"/>
        </w:rPr>
        <w:sectPr>
          <w:headerReference r:id="rId21" w:type="default"/>
          <w:footerReference r:id="rId22" w:type="default"/>
          <w:pgSz w:w="11906" w:h="16839"/>
          <w:pgMar w:top="1587" w:right="1417" w:bottom="1417" w:left="1417" w:header="1048" w:footer="810" w:gutter="0"/>
          <w:pgNumType w:fmt="numberInDash"/>
          <w:cols w:space="720" w:num="1"/>
        </w:sectPr>
      </w:pPr>
    </w:p>
    <w:p w14:paraId="2A495886">
      <w:pPr>
        <w:spacing w:before="245" w:line="225" w:lineRule="auto"/>
        <w:ind w:left="3571"/>
        <w:rPr>
          <w:rFonts w:hint="eastAsia"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一、磋商响应函</w:t>
      </w:r>
    </w:p>
    <w:p w14:paraId="5AD5D0DD">
      <w:pPr>
        <w:spacing w:before="208" w:line="219" w:lineRule="auto"/>
        <w:ind w:left="9"/>
        <w:rPr>
          <w:rFonts w:hint="eastAsia" w:ascii="宋体" w:hAnsi="宋体" w:eastAsia="宋体" w:cs="宋体"/>
          <w:color w:val="auto"/>
          <w:sz w:val="24"/>
          <w:szCs w:val="24"/>
          <w:lang w:eastAsia="zh-CN"/>
        </w:rPr>
      </w:pPr>
      <w:r>
        <w:rPr>
          <w:rFonts w:ascii="宋体" w:hAnsi="宋体" w:eastAsia="宋体" w:cs="宋体"/>
          <w:color w:val="auto"/>
          <w:spacing w:val="7"/>
          <w:sz w:val="24"/>
          <w:szCs w:val="24"/>
          <w:lang w:eastAsia="zh-CN"/>
        </w:rPr>
        <w:t>致：</w:t>
      </w:r>
      <w:r>
        <w:rPr>
          <w:rFonts w:hint="eastAsia" w:ascii="宋体" w:hAnsi="宋体" w:eastAsia="宋体" w:cs="宋体"/>
          <w:color w:val="auto"/>
          <w:spacing w:val="7"/>
          <w:sz w:val="24"/>
          <w:szCs w:val="24"/>
          <w:u w:val="single"/>
          <w:lang w:eastAsia="zh-CN"/>
        </w:rPr>
        <w:t>陕西省水利发展调查与引汉济渭工程协调中心</w:t>
      </w:r>
      <w:r>
        <w:rPr>
          <w:rFonts w:ascii="宋体" w:hAnsi="宋体" w:eastAsia="宋体" w:cs="宋体"/>
          <w:color w:val="auto"/>
          <w:spacing w:val="7"/>
          <w:sz w:val="24"/>
          <w:szCs w:val="24"/>
          <w:u w:val="single"/>
          <w:lang w:eastAsia="zh-CN"/>
        </w:rPr>
        <w:t>/</w:t>
      </w:r>
      <w:r>
        <w:rPr>
          <w:rFonts w:hint="eastAsia" w:ascii="宋体" w:hAnsi="宋体" w:eastAsia="宋体" w:cs="宋体"/>
          <w:color w:val="auto"/>
          <w:spacing w:val="7"/>
          <w:sz w:val="24"/>
          <w:szCs w:val="24"/>
          <w:u w:val="single"/>
          <w:lang w:eastAsia="zh-CN"/>
        </w:rPr>
        <w:t>陕西金岸工程项目管理有限公司</w:t>
      </w:r>
    </w:p>
    <w:p w14:paraId="57BA935D">
      <w:pPr>
        <w:spacing w:before="182" w:line="360" w:lineRule="auto"/>
        <w:ind w:left="9" w:right="91" w:firstLine="496"/>
        <w:jc w:val="both"/>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根据贵方“</w:t>
      </w:r>
      <w:r>
        <w:rPr>
          <w:rFonts w:ascii="宋体" w:hAnsi="宋体" w:eastAsia="宋体" w:cs="宋体"/>
          <w:color w:val="auto"/>
          <w:spacing w:val="2"/>
          <w:sz w:val="24"/>
          <w:szCs w:val="24"/>
          <w:u w:val="single"/>
          <w:lang w:eastAsia="zh-CN"/>
        </w:rPr>
        <w:t xml:space="preserve">                       </w:t>
      </w:r>
      <w:r>
        <w:rPr>
          <w:rFonts w:ascii="宋体" w:hAnsi="宋体" w:eastAsia="宋体" w:cs="宋体"/>
          <w:color w:val="auto"/>
          <w:spacing w:val="-79"/>
          <w:sz w:val="24"/>
          <w:szCs w:val="24"/>
          <w:lang w:eastAsia="zh-CN"/>
        </w:rPr>
        <w:t xml:space="preserve"> </w:t>
      </w:r>
      <w:r>
        <w:rPr>
          <w:rFonts w:ascii="宋体" w:hAnsi="宋体" w:eastAsia="宋体" w:cs="宋体"/>
          <w:color w:val="auto"/>
          <w:spacing w:val="-5"/>
          <w:sz w:val="24"/>
          <w:szCs w:val="24"/>
          <w:lang w:eastAsia="zh-CN"/>
        </w:rPr>
        <w:t>”项目的磋商邀请</w:t>
      </w:r>
      <w:r>
        <w:rPr>
          <w:rFonts w:ascii="宋体" w:hAnsi="宋体" w:eastAsia="宋体" w:cs="宋体"/>
          <w:color w:val="auto"/>
          <w:spacing w:val="-5"/>
          <w:sz w:val="24"/>
          <w:szCs w:val="24"/>
          <w:u w:val="single"/>
          <w:lang w:eastAsia="zh-CN"/>
        </w:rPr>
        <w:t>(项目编号：</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6"/>
          <w:sz w:val="24"/>
          <w:szCs w:val="24"/>
          <w:u w:val="single"/>
          <w:lang w:eastAsia="zh-CN"/>
        </w:rPr>
        <w:t>)</w:t>
      </w:r>
      <w:r>
        <w:rPr>
          <w:rFonts w:ascii="宋体" w:hAnsi="宋体" w:eastAsia="宋体" w:cs="宋体"/>
          <w:color w:val="auto"/>
          <w:spacing w:val="-6"/>
          <w:sz w:val="24"/>
          <w:szCs w:val="24"/>
          <w:lang w:eastAsia="zh-CN"/>
        </w:rPr>
        <w:t>，</w:t>
      </w:r>
      <w:r>
        <w:rPr>
          <w:rFonts w:ascii="宋体" w:hAnsi="宋体" w:eastAsia="宋体" w:cs="宋体"/>
          <w:color w:val="auto"/>
          <w:spacing w:val="9"/>
          <w:sz w:val="24"/>
          <w:szCs w:val="24"/>
          <w:lang w:eastAsia="zh-CN"/>
        </w:rPr>
        <w:t>签字代表</w:t>
      </w:r>
      <w:r>
        <w:rPr>
          <w:rFonts w:ascii="宋体" w:hAnsi="宋体" w:eastAsia="宋体" w:cs="宋体"/>
          <w:color w:val="auto"/>
          <w:spacing w:val="9"/>
          <w:sz w:val="24"/>
          <w:szCs w:val="24"/>
          <w:u w:val="single"/>
          <w:lang w:eastAsia="zh-CN"/>
        </w:rPr>
        <w:t>（全名、职务）</w:t>
      </w:r>
      <w:r>
        <w:rPr>
          <w:rFonts w:ascii="宋体" w:hAnsi="宋体" w:eastAsia="宋体" w:cs="宋体"/>
          <w:color w:val="auto"/>
          <w:spacing w:val="9"/>
          <w:sz w:val="24"/>
          <w:szCs w:val="24"/>
          <w:lang w:eastAsia="zh-CN"/>
        </w:rPr>
        <w:t>经</w:t>
      </w:r>
      <w:r>
        <w:rPr>
          <w:rFonts w:hint="eastAsia" w:ascii="宋体" w:hAnsi="宋体" w:eastAsia="宋体" w:cs="宋体"/>
          <w:color w:val="auto"/>
          <w:spacing w:val="9"/>
          <w:sz w:val="24"/>
          <w:szCs w:val="24"/>
          <w:highlight w:val="none"/>
          <w:lang w:eastAsia="zh-CN"/>
        </w:rPr>
        <w:t>我单位法定代表人</w:t>
      </w:r>
      <w:r>
        <w:rPr>
          <w:rFonts w:ascii="宋体" w:hAnsi="宋体" w:eastAsia="宋体" w:cs="宋体"/>
          <w:color w:val="auto"/>
          <w:spacing w:val="9"/>
          <w:sz w:val="24"/>
          <w:szCs w:val="24"/>
          <w:highlight w:val="none"/>
          <w:lang w:eastAsia="zh-CN"/>
        </w:rPr>
        <w:t>正式授权</w:t>
      </w:r>
      <w:r>
        <w:rPr>
          <w:rFonts w:hint="eastAsia" w:ascii="宋体" w:hAnsi="宋体" w:eastAsia="宋体" w:cs="宋体"/>
          <w:color w:val="auto"/>
          <w:spacing w:val="9"/>
          <w:sz w:val="24"/>
          <w:szCs w:val="24"/>
          <w:highlight w:val="none"/>
          <w:lang w:eastAsia="zh-CN"/>
        </w:rPr>
        <w:t>，全权</w:t>
      </w:r>
      <w:r>
        <w:rPr>
          <w:rFonts w:ascii="宋体" w:hAnsi="宋体" w:eastAsia="宋体" w:cs="宋体"/>
          <w:color w:val="auto"/>
          <w:spacing w:val="9"/>
          <w:sz w:val="24"/>
          <w:szCs w:val="24"/>
          <w:highlight w:val="none"/>
          <w:lang w:eastAsia="zh-CN"/>
        </w:rPr>
        <w:t>代表供</w:t>
      </w:r>
      <w:r>
        <w:rPr>
          <w:rFonts w:ascii="宋体" w:hAnsi="宋体" w:eastAsia="宋体" w:cs="宋体"/>
          <w:color w:val="auto"/>
          <w:spacing w:val="9"/>
          <w:sz w:val="24"/>
          <w:szCs w:val="24"/>
          <w:lang w:eastAsia="zh-CN"/>
        </w:rPr>
        <w:t>应商</w:t>
      </w:r>
      <w:r>
        <w:rPr>
          <w:rFonts w:ascii="宋体" w:hAnsi="宋体" w:eastAsia="宋体" w:cs="宋体"/>
          <w:color w:val="auto"/>
          <w:spacing w:val="9"/>
          <w:sz w:val="24"/>
          <w:szCs w:val="24"/>
          <w:u w:val="single"/>
          <w:lang w:eastAsia="zh-CN"/>
        </w:rPr>
        <w:t>(供应</w:t>
      </w:r>
      <w:r>
        <w:rPr>
          <w:rFonts w:ascii="宋体" w:hAnsi="宋体" w:eastAsia="宋体" w:cs="宋体"/>
          <w:color w:val="auto"/>
          <w:spacing w:val="8"/>
          <w:sz w:val="24"/>
          <w:szCs w:val="24"/>
          <w:u w:val="single"/>
          <w:lang w:eastAsia="zh-CN"/>
        </w:rPr>
        <w:t>商名称、地址)</w:t>
      </w:r>
      <w:r>
        <w:rPr>
          <w:rFonts w:ascii="宋体" w:hAnsi="宋体" w:eastAsia="宋体" w:cs="宋体"/>
          <w:color w:val="auto"/>
          <w:spacing w:val="8"/>
          <w:sz w:val="24"/>
          <w:szCs w:val="24"/>
          <w:lang w:eastAsia="zh-CN"/>
        </w:rPr>
        <w:t xml:space="preserve"> 提交竞争性磋</w:t>
      </w:r>
      <w:r>
        <w:rPr>
          <w:rFonts w:ascii="宋体" w:hAnsi="宋体" w:eastAsia="宋体" w:cs="宋体"/>
          <w:color w:val="auto"/>
          <w:spacing w:val="4"/>
          <w:sz w:val="24"/>
          <w:szCs w:val="24"/>
          <w:lang w:eastAsia="zh-CN"/>
        </w:rPr>
        <w:t>商响应文件正本</w:t>
      </w:r>
      <w:r>
        <w:rPr>
          <w:rFonts w:ascii="宋体" w:hAnsi="宋体" w:eastAsia="宋体" w:cs="宋体"/>
          <w:color w:val="auto"/>
          <w:spacing w:val="-108"/>
          <w:sz w:val="24"/>
          <w:szCs w:val="24"/>
          <w:lang w:eastAsia="zh-CN"/>
        </w:rPr>
        <w:t xml:space="preserve"> </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110"/>
          <w:sz w:val="24"/>
          <w:szCs w:val="24"/>
          <w:lang w:eastAsia="zh-CN"/>
        </w:rPr>
        <w:t xml:space="preserve"> </w:t>
      </w:r>
      <w:r>
        <w:rPr>
          <w:rFonts w:ascii="宋体" w:hAnsi="宋体" w:eastAsia="宋体" w:cs="宋体"/>
          <w:color w:val="auto"/>
          <w:spacing w:val="4"/>
          <w:sz w:val="24"/>
          <w:szCs w:val="24"/>
          <w:lang w:eastAsia="zh-CN"/>
        </w:rPr>
        <w:t>份、副本</w:t>
      </w:r>
      <w:r>
        <w:rPr>
          <w:rFonts w:ascii="宋体" w:hAnsi="宋体" w:eastAsia="宋体" w:cs="宋体"/>
          <w:color w:val="auto"/>
          <w:spacing w:val="-114"/>
          <w:sz w:val="24"/>
          <w:szCs w:val="24"/>
          <w:lang w:eastAsia="zh-CN"/>
        </w:rPr>
        <w:t xml:space="preserve"> </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110"/>
          <w:sz w:val="24"/>
          <w:szCs w:val="24"/>
          <w:lang w:eastAsia="zh-CN"/>
        </w:rPr>
        <w:t xml:space="preserve"> </w:t>
      </w:r>
      <w:r>
        <w:rPr>
          <w:rFonts w:ascii="宋体" w:hAnsi="宋体" w:eastAsia="宋体" w:cs="宋体"/>
          <w:color w:val="auto"/>
          <w:spacing w:val="4"/>
          <w:sz w:val="24"/>
          <w:szCs w:val="24"/>
          <w:lang w:eastAsia="zh-CN"/>
        </w:rPr>
        <w:t>份、电子版</w:t>
      </w:r>
      <w:r>
        <w:rPr>
          <w:rFonts w:ascii="宋体" w:hAnsi="宋体" w:eastAsia="宋体" w:cs="宋体"/>
          <w:color w:val="auto"/>
          <w:spacing w:val="-111"/>
          <w:sz w:val="24"/>
          <w:szCs w:val="24"/>
          <w:lang w:eastAsia="zh-CN"/>
        </w:rPr>
        <w:t xml:space="preserve"> </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110"/>
          <w:sz w:val="24"/>
          <w:szCs w:val="24"/>
          <w:lang w:eastAsia="zh-CN"/>
        </w:rPr>
        <w:t xml:space="preserve"> </w:t>
      </w:r>
      <w:r>
        <w:rPr>
          <w:rFonts w:ascii="宋体" w:hAnsi="宋体" w:eastAsia="宋体" w:cs="宋体"/>
          <w:color w:val="auto"/>
          <w:spacing w:val="4"/>
          <w:sz w:val="24"/>
          <w:szCs w:val="24"/>
          <w:lang w:eastAsia="zh-CN"/>
        </w:rPr>
        <w:t>份。</w:t>
      </w:r>
    </w:p>
    <w:p w14:paraId="2BB431E6">
      <w:pPr>
        <w:spacing w:line="219" w:lineRule="auto"/>
        <w:ind w:left="613"/>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我方承诺如下：</w:t>
      </w:r>
    </w:p>
    <w:p w14:paraId="3AEB1999">
      <w:pPr>
        <w:spacing w:before="231" w:line="285" w:lineRule="auto"/>
        <w:ind w:left="255" w:firstLine="261"/>
        <w:rPr>
          <w:rFonts w:hint="eastAsia" w:ascii="宋体" w:hAnsi="宋体" w:eastAsia="宋体" w:cs="宋体"/>
          <w:color w:val="auto"/>
          <w:sz w:val="24"/>
          <w:szCs w:val="24"/>
          <w:lang w:eastAsia="zh-CN"/>
        </w:rPr>
      </w:pPr>
      <w:r>
        <w:rPr>
          <w:rFonts w:ascii="宋体" w:hAnsi="宋体" w:eastAsia="宋体" w:cs="宋体"/>
          <w:color w:val="auto"/>
          <w:spacing w:val="8"/>
          <w:sz w:val="24"/>
          <w:szCs w:val="24"/>
          <w:lang w:eastAsia="zh-CN"/>
        </w:rPr>
        <w:t>1.按磋商文件的规定，我公司的首次磋商</w:t>
      </w:r>
      <w:r>
        <w:rPr>
          <w:rFonts w:ascii="宋体" w:hAnsi="宋体" w:eastAsia="宋体" w:cs="宋体"/>
          <w:color w:val="auto"/>
          <w:spacing w:val="7"/>
          <w:sz w:val="24"/>
          <w:szCs w:val="24"/>
          <w:lang w:eastAsia="zh-CN"/>
        </w:rPr>
        <w:t>报价为小写</w:t>
      </w:r>
      <w:r>
        <w:rPr>
          <w:rFonts w:ascii="宋体" w:hAnsi="宋体" w:eastAsia="宋体" w:cs="宋体"/>
          <w:color w:val="auto"/>
          <w:spacing w:val="-49"/>
          <w:sz w:val="24"/>
          <w:szCs w:val="24"/>
          <w:lang w:eastAsia="zh-CN"/>
        </w:rPr>
        <w:t>：</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49"/>
          <w:sz w:val="24"/>
          <w:szCs w:val="24"/>
          <w:lang w:eastAsia="zh-CN"/>
        </w:rPr>
        <w:t>（</w:t>
      </w:r>
      <w:r>
        <w:rPr>
          <w:rFonts w:ascii="宋体" w:hAnsi="宋体" w:eastAsia="宋体" w:cs="宋体"/>
          <w:color w:val="auto"/>
          <w:spacing w:val="7"/>
          <w:sz w:val="24"/>
          <w:szCs w:val="24"/>
          <w:lang w:eastAsia="zh-CN"/>
        </w:rPr>
        <w:t>大写：人民币</w:t>
      </w:r>
      <w:r>
        <w:rPr>
          <w:rFonts w:ascii="宋体" w:hAnsi="宋体" w:eastAsia="宋体" w:cs="宋体"/>
          <w:color w:val="auto"/>
          <w:spacing w:val="-111"/>
          <w:sz w:val="24"/>
          <w:szCs w:val="24"/>
          <w:lang w:eastAsia="zh-CN"/>
        </w:rPr>
        <w:t xml:space="preserve"> </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49"/>
          <w:sz w:val="24"/>
          <w:szCs w:val="24"/>
          <w:lang w:eastAsia="zh-CN"/>
        </w:rPr>
        <w:t>），</w:t>
      </w:r>
      <w:r>
        <w:rPr>
          <w:rFonts w:ascii="宋体" w:hAnsi="宋体" w:eastAsia="宋体" w:cs="宋体"/>
          <w:color w:val="auto"/>
          <w:spacing w:val="5"/>
          <w:sz w:val="24"/>
          <w:szCs w:val="24"/>
          <w:lang w:eastAsia="zh-CN"/>
        </w:rPr>
        <w:t>并对以后的报价负法律责任。</w:t>
      </w:r>
    </w:p>
    <w:p w14:paraId="6841E2A3">
      <w:pPr>
        <w:spacing w:before="130" w:line="219" w:lineRule="auto"/>
        <w:ind w:left="509"/>
        <w:rPr>
          <w:rFonts w:hint="eastAsia" w:ascii="宋体" w:hAnsi="宋体" w:eastAsia="宋体" w:cs="宋体"/>
          <w:color w:val="auto"/>
          <w:sz w:val="24"/>
          <w:szCs w:val="24"/>
          <w:lang w:eastAsia="zh-CN"/>
        </w:rPr>
      </w:pPr>
      <w:r>
        <w:rPr>
          <w:rFonts w:ascii="宋体" w:hAnsi="宋体" w:eastAsia="宋体" w:cs="宋体"/>
          <w:color w:val="auto"/>
          <w:spacing w:val="7"/>
          <w:sz w:val="24"/>
          <w:szCs w:val="24"/>
          <w:lang w:eastAsia="zh-CN"/>
        </w:rPr>
        <w:t>2.如果成交，我们根据竞争性磋商文件的规定，履行合同的责</w:t>
      </w:r>
      <w:r>
        <w:rPr>
          <w:rFonts w:ascii="宋体" w:hAnsi="宋体" w:eastAsia="宋体" w:cs="宋体"/>
          <w:color w:val="auto"/>
          <w:spacing w:val="6"/>
          <w:sz w:val="24"/>
          <w:szCs w:val="24"/>
          <w:lang w:eastAsia="zh-CN"/>
        </w:rPr>
        <w:t>任和义务。</w:t>
      </w:r>
    </w:p>
    <w:p w14:paraId="42A0822C">
      <w:pPr>
        <w:spacing w:before="184" w:line="289" w:lineRule="auto"/>
        <w:ind w:left="28" w:right="157" w:firstLine="482"/>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3.我们已详细阅读和审核全部竞争性磋商文件（</w:t>
      </w:r>
      <w:r>
        <w:rPr>
          <w:rFonts w:ascii="宋体" w:hAnsi="宋体" w:eastAsia="宋体" w:cs="宋体"/>
          <w:color w:val="auto"/>
          <w:spacing w:val="5"/>
          <w:sz w:val="24"/>
          <w:szCs w:val="24"/>
          <w:lang w:eastAsia="zh-CN"/>
        </w:rPr>
        <w:t>含修改部分，如有的话</w:t>
      </w:r>
      <w:r>
        <w:rPr>
          <w:rFonts w:ascii="宋体" w:hAnsi="宋体" w:eastAsia="宋体" w:cs="宋体"/>
          <w:color w:val="auto"/>
          <w:spacing w:val="-1"/>
          <w:sz w:val="24"/>
          <w:szCs w:val="24"/>
          <w:lang w:eastAsia="zh-CN"/>
        </w:rPr>
        <w:t>），</w:t>
      </w:r>
      <w:r>
        <w:rPr>
          <w:rFonts w:ascii="宋体" w:hAnsi="宋体" w:eastAsia="宋体" w:cs="宋体"/>
          <w:color w:val="auto"/>
          <w:spacing w:val="5"/>
          <w:sz w:val="24"/>
          <w:szCs w:val="24"/>
          <w:lang w:eastAsia="zh-CN"/>
        </w:rPr>
        <w:t>及有关</w:t>
      </w:r>
      <w:r>
        <w:rPr>
          <w:rFonts w:ascii="宋体" w:hAnsi="宋体" w:eastAsia="宋体" w:cs="宋体"/>
          <w:color w:val="auto"/>
          <w:spacing w:val="6"/>
          <w:sz w:val="24"/>
          <w:szCs w:val="24"/>
          <w:lang w:eastAsia="zh-CN"/>
        </w:rPr>
        <w:t>附件，我们知道必须放弃提出含糊不清或误解的问题的权利。</w:t>
      </w:r>
    </w:p>
    <w:p w14:paraId="22AEAE99">
      <w:pPr>
        <w:spacing w:before="184" w:line="289" w:lineRule="auto"/>
        <w:ind w:left="14" w:right="291" w:firstLine="49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4.我们同意在磋商有效期内（</w:t>
      </w:r>
      <w:r>
        <w:rPr>
          <w:rFonts w:ascii="宋体" w:hAnsi="宋体" w:eastAsia="宋体" w:cs="宋体"/>
          <w:color w:val="auto"/>
          <w:spacing w:val="-29"/>
          <w:sz w:val="24"/>
          <w:szCs w:val="24"/>
          <w:lang w:eastAsia="zh-CN"/>
        </w:rPr>
        <w:t xml:space="preserve"> </w:t>
      </w:r>
      <w:r>
        <w:rPr>
          <w:rFonts w:ascii="宋体" w:hAnsi="宋体" w:eastAsia="宋体" w:cs="宋体"/>
          <w:b/>
          <w:bCs/>
          <w:color w:val="auto"/>
          <w:spacing w:val="2"/>
          <w:sz w:val="24"/>
          <w:szCs w:val="24"/>
          <w:lang w:eastAsia="zh-CN"/>
        </w:rPr>
        <w:t>自竞争性磋商响应</w:t>
      </w:r>
      <w:r>
        <w:rPr>
          <w:rFonts w:ascii="宋体" w:hAnsi="宋体" w:eastAsia="宋体" w:cs="宋体"/>
          <w:b/>
          <w:bCs/>
          <w:color w:val="auto"/>
          <w:spacing w:val="1"/>
          <w:sz w:val="24"/>
          <w:szCs w:val="24"/>
          <w:lang w:eastAsia="zh-CN"/>
        </w:rPr>
        <w:t>文件递交截止之日起</w:t>
      </w:r>
      <w:r>
        <w:rPr>
          <w:rFonts w:ascii="宋体" w:hAnsi="宋体" w:eastAsia="宋体" w:cs="宋体"/>
          <w:color w:val="auto"/>
          <w:spacing w:val="-111"/>
          <w:sz w:val="24"/>
          <w:szCs w:val="24"/>
          <w:lang w:eastAsia="zh-CN"/>
        </w:rPr>
        <w:t xml:space="preserve"> </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64"/>
          <w:sz w:val="24"/>
          <w:szCs w:val="24"/>
          <w:lang w:eastAsia="zh-CN"/>
        </w:rPr>
        <w:t xml:space="preserve"> </w:t>
      </w:r>
      <w:r>
        <w:rPr>
          <w:rFonts w:ascii="宋体" w:hAnsi="宋体" w:eastAsia="宋体" w:cs="宋体"/>
          <w:b/>
          <w:bCs/>
          <w:color w:val="auto"/>
          <w:spacing w:val="1"/>
          <w:sz w:val="24"/>
          <w:szCs w:val="24"/>
          <w:lang w:eastAsia="zh-CN"/>
        </w:rPr>
        <w:t>日历</w:t>
      </w:r>
      <w:r>
        <w:rPr>
          <w:rFonts w:ascii="宋体" w:hAnsi="宋体" w:eastAsia="宋体" w:cs="宋体"/>
          <w:b/>
          <w:bCs/>
          <w:color w:val="auto"/>
          <w:spacing w:val="4"/>
          <w:sz w:val="24"/>
          <w:szCs w:val="24"/>
          <w:lang w:eastAsia="zh-CN"/>
        </w:rPr>
        <w:t>天</w:t>
      </w:r>
      <w:r>
        <w:rPr>
          <w:rFonts w:ascii="宋体" w:hAnsi="宋体" w:eastAsia="宋体" w:cs="宋体"/>
          <w:color w:val="auto"/>
          <w:spacing w:val="23"/>
          <w:sz w:val="24"/>
          <w:szCs w:val="24"/>
          <w:lang w:eastAsia="zh-CN"/>
        </w:rPr>
        <w:t>），</w:t>
      </w:r>
      <w:r>
        <w:rPr>
          <w:rFonts w:ascii="宋体" w:hAnsi="宋体" w:eastAsia="宋体" w:cs="宋体"/>
          <w:color w:val="auto"/>
          <w:spacing w:val="4"/>
          <w:sz w:val="24"/>
          <w:szCs w:val="24"/>
          <w:lang w:eastAsia="zh-CN"/>
        </w:rPr>
        <w:t>本磋商响应函对我方具有约束力。</w:t>
      </w:r>
    </w:p>
    <w:p w14:paraId="226CEA8B">
      <w:pPr>
        <w:spacing w:before="184" w:line="219" w:lineRule="auto"/>
        <w:ind w:left="510"/>
        <w:rPr>
          <w:rFonts w:hint="eastAsia" w:ascii="宋体" w:hAnsi="宋体" w:eastAsia="宋体" w:cs="宋体"/>
          <w:color w:val="auto"/>
          <w:sz w:val="24"/>
          <w:szCs w:val="24"/>
          <w:lang w:eastAsia="zh-CN"/>
        </w:rPr>
      </w:pPr>
      <w:r>
        <w:rPr>
          <w:rFonts w:ascii="宋体" w:hAnsi="宋体" w:eastAsia="宋体" w:cs="宋体"/>
          <w:color w:val="auto"/>
          <w:spacing w:val="7"/>
          <w:sz w:val="24"/>
          <w:szCs w:val="24"/>
          <w:lang w:eastAsia="zh-CN"/>
        </w:rPr>
        <w:t>5.我方承诺不在磋商有效期内撤回磋商响应文件，否则将依法承担相应</w:t>
      </w:r>
      <w:r>
        <w:rPr>
          <w:rFonts w:ascii="宋体" w:hAnsi="宋体" w:eastAsia="宋体" w:cs="宋体"/>
          <w:color w:val="auto"/>
          <w:spacing w:val="6"/>
          <w:sz w:val="24"/>
          <w:szCs w:val="24"/>
          <w:lang w:eastAsia="zh-CN"/>
        </w:rPr>
        <w:t>的责任</w:t>
      </w:r>
      <w:r>
        <w:rPr>
          <w:rFonts w:hint="eastAsia" w:ascii="宋体" w:hAnsi="宋体" w:eastAsia="宋体" w:cs="宋体"/>
          <w:color w:val="auto"/>
          <w:spacing w:val="6"/>
          <w:sz w:val="24"/>
          <w:szCs w:val="24"/>
          <w:lang w:eastAsia="zh-CN"/>
        </w:rPr>
        <w:t>。</w:t>
      </w:r>
    </w:p>
    <w:p w14:paraId="476E8A7F">
      <w:pPr>
        <w:spacing w:before="183" w:line="219" w:lineRule="auto"/>
        <w:ind w:left="508"/>
        <w:rPr>
          <w:rFonts w:hint="eastAsia" w:ascii="宋体" w:hAnsi="宋体" w:eastAsia="宋体" w:cs="宋体"/>
          <w:color w:val="auto"/>
          <w:sz w:val="24"/>
          <w:szCs w:val="24"/>
          <w:lang w:eastAsia="zh-CN"/>
        </w:rPr>
      </w:pPr>
      <w:r>
        <w:rPr>
          <w:rFonts w:ascii="宋体" w:hAnsi="宋体" w:eastAsia="宋体" w:cs="宋体"/>
          <w:color w:val="auto"/>
          <w:spacing w:val="7"/>
          <w:sz w:val="24"/>
          <w:szCs w:val="24"/>
          <w:lang w:eastAsia="zh-CN"/>
        </w:rPr>
        <w:t>6.同意提供贵方可能另外要求的与本磋商有关的任</w:t>
      </w:r>
      <w:r>
        <w:rPr>
          <w:rFonts w:ascii="宋体" w:hAnsi="宋体" w:eastAsia="宋体" w:cs="宋体"/>
          <w:color w:val="auto"/>
          <w:spacing w:val="6"/>
          <w:sz w:val="24"/>
          <w:szCs w:val="24"/>
          <w:lang w:eastAsia="zh-CN"/>
        </w:rPr>
        <w:t>何证据和资料。</w:t>
      </w:r>
    </w:p>
    <w:p w14:paraId="76C40638">
      <w:pPr>
        <w:spacing w:before="184" w:line="219" w:lineRule="auto"/>
        <w:ind w:right="39"/>
        <w:jc w:val="center"/>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 xml:space="preserve">   </w:t>
      </w:r>
      <w:r>
        <w:rPr>
          <w:rFonts w:ascii="宋体" w:hAnsi="宋体" w:eastAsia="宋体" w:cs="宋体"/>
          <w:color w:val="auto"/>
          <w:spacing w:val="2"/>
          <w:sz w:val="24"/>
          <w:szCs w:val="24"/>
          <w:lang w:eastAsia="zh-CN"/>
        </w:rPr>
        <w:t>7.我们同意，如果成交，向</w:t>
      </w:r>
      <w:r>
        <w:rPr>
          <w:rFonts w:hint="eastAsia" w:ascii="宋体" w:hAnsi="宋体" w:eastAsia="宋体" w:cs="宋体"/>
          <w:color w:val="auto"/>
          <w:spacing w:val="2"/>
          <w:sz w:val="24"/>
          <w:szCs w:val="24"/>
          <w:lang w:eastAsia="zh-CN"/>
        </w:rPr>
        <w:t>陕西金岸工程项目管理有限公司</w:t>
      </w:r>
      <w:r>
        <w:rPr>
          <w:rFonts w:ascii="宋体" w:hAnsi="宋体" w:eastAsia="宋体" w:cs="宋体"/>
          <w:color w:val="auto"/>
          <w:spacing w:val="2"/>
          <w:sz w:val="24"/>
          <w:szCs w:val="24"/>
          <w:lang w:eastAsia="zh-CN"/>
        </w:rPr>
        <w:t>交纳招标代理</w:t>
      </w:r>
      <w:r>
        <w:rPr>
          <w:rFonts w:ascii="宋体" w:hAnsi="宋体" w:eastAsia="宋体" w:cs="宋体"/>
          <w:color w:val="auto"/>
          <w:spacing w:val="1"/>
          <w:sz w:val="24"/>
          <w:szCs w:val="24"/>
          <w:lang w:eastAsia="zh-CN"/>
        </w:rPr>
        <w:t>服务费</w:t>
      </w:r>
      <w:r>
        <w:rPr>
          <w:rFonts w:hint="eastAsia" w:ascii="宋体" w:hAnsi="宋体" w:eastAsia="宋体" w:cs="宋体"/>
          <w:color w:val="auto"/>
          <w:spacing w:val="1"/>
          <w:sz w:val="24"/>
          <w:szCs w:val="24"/>
          <w:lang w:eastAsia="zh-CN"/>
        </w:rPr>
        <w:t>。</w:t>
      </w:r>
    </w:p>
    <w:p w14:paraId="592F9B9C">
      <w:pPr>
        <w:spacing w:before="183" w:line="219" w:lineRule="auto"/>
        <w:ind w:left="507"/>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8.与本磋商有关的一切正式往来通讯为：</w:t>
      </w:r>
    </w:p>
    <w:p w14:paraId="1271A6E3">
      <w:pPr>
        <w:spacing w:before="184" w:line="221" w:lineRule="auto"/>
        <w:ind w:left="125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联系地址：</w:t>
      </w:r>
    </w:p>
    <w:p w14:paraId="2D1C0591">
      <w:pPr>
        <w:spacing w:before="181" w:line="219" w:lineRule="auto"/>
        <w:ind w:left="126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邮政编码：</w:t>
      </w:r>
    </w:p>
    <w:p w14:paraId="270E60DF">
      <w:pPr>
        <w:spacing w:before="183" w:line="221" w:lineRule="auto"/>
        <w:ind w:left="1278"/>
        <w:rPr>
          <w:rFonts w:hint="eastAsia" w:ascii="宋体" w:hAnsi="宋体" w:eastAsia="宋体" w:cs="宋体"/>
          <w:color w:val="auto"/>
          <w:sz w:val="24"/>
          <w:szCs w:val="24"/>
          <w:lang w:eastAsia="zh-CN"/>
        </w:rPr>
      </w:pPr>
      <w:r>
        <w:rPr>
          <w:rFonts w:ascii="宋体" w:hAnsi="宋体" w:eastAsia="宋体" w:cs="宋体"/>
          <w:color w:val="auto"/>
          <w:spacing w:val="-16"/>
          <w:sz w:val="24"/>
          <w:szCs w:val="24"/>
          <w:lang w:eastAsia="zh-CN"/>
        </w:rPr>
        <w:t>电</w:t>
      </w:r>
      <w:r>
        <w:rPr>
          <w:rFonts w:ascii="宋体" w:hAnsi="宋体" w:eastAsia="宋体" w:cs="宋体"/>
          <w:color w:val="auto"/>
          <w:spacing w:val="12"/>
          <w:sz w:val="24"/>
          <w:szCs w:val="24"/>
          <w:lang w:eastAsia="zh-CN"/>
        </w:rPr>
        <w:t xml:space="preserve">    </w:t>
      </w:r>
      <w:r>
        <w:rPr>
          <w:rFonts w:ascii="宋体" w:hAnsi="宋体" w:eastAsia="宋体" w:cs="宋体"/>
          <w:color w:val="auto"/>
          <w:spacing w:val="-16"/>
          <w:sz w:val="24"/>
          <w:szCs w:val="24"/>
          <w:lang w:eastAsia="zh-CN"/>
        </w:rPr>
        <w:t>话：</w:t>
      </w:r>
    </w:p>
    <w:p w14:paraId="6DA712A4">
      <w:pPr>
        <w:spacing w:before="180" w:line="219" w:lineRule="auto"/>
        <w:ind w:left="1248"/>
        <w:rPr>
          <w:rFonts w:hint="eastAsia" w:ascii="宋体" w:hAnsi="宋体" w:eastAsia="宋体" w:cs="宋体"/>
          <w:color w:val="auto"/>
          <w:sz w:val="24"/>
          <w:szCs w:val="24"/>
          <w:lang w:eastAsia="zh-CN"/>
        </w:rPr>
      </w:pPr>
      <w:r>
        <w:rPr>
          <w:rFonts w:ascii="宋体" w:hAnsi="宋体" w:eastAsia="宋体" w:cs="宋体"/>
          <w:color w:val="auto"/>
          <w:spacing w:val="-7"/>
          <w:sz w:val="24"/>
          <w:szCs w:val="24"/>
          <w:lang w:eastAsia="zh-CN"/>
        </w:rPr>
        <w:t>传</w:t>
      </w:r>
      <w:r>
        <w:rPr>
          <w:rFonts w:ascii="宋体" w:hAnsi="宋体" w:eastAsia="宋体" w:cs="宋体"/>
          <w:color w:val="auto"/>
          <w:spacing w:val="13"/>
          <w:sz w:val="24"/>
          <w:szCs w:val="24"/>
          <w:lang w:eastAsia="zh-CN"/>
        </w:rPr>
        <w:t xml:space="preserve">    </w:t>
      </w:r>
      <w:r>
        <w:rPr>
          <w:rFonts w:ascii="宋体" w:hAnsi="宋体" w:eastAsia="宋体" w:cs="宋体"/>
          <w:color w:val="auto"/>
          <w:spacing w:val="-7"/>
          <w:sz w:val="24"/>
          <w:szCs w:val="24"/>
          <w:lang w:eastAsia="zh-CN"/>
        </w:rPr>
        <w:t>真：</w:t>
      </w:r>
    </w:p>
    <w:p w14:paraId="3D83104B">
      <w:pPr>
        <w:spacing w:before="183" w:line="219" w:lineRule="auto"/>
        <w:ind w:left="1250"/>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供应商名称（盖章</w:t>
      </w:r>
      <w:r>
        <w:rPr>
          <w:rFonts w:ascii="宋体" w:hAnsi="宋体" w:eastAsia="宋体" w:cs="宋体"/>
          <w:color w:val="auto"/>
          <w:spacing w:val="2"/>
          <w:sz w:val="24"/>
          <w:szCs w:val="24"/>
          <w:lang w:eastAsia="zh-CN"/>
        </w:rPr>
        <w:t>）：</w:t>
      </w:r>
    </w:p>
    <w:p w14:paraId="6814EAAE">
      <w:pPr>
        <w:spacing w:before="183" w:line="219" w:lineRule="auto"/>
        <w:ind w:left="1250"/>
        <w:rPr>
          <w:rFonts w:hint="eastAsia" w:ascii="宋体" w:hAnsi="宋体" w:eastAsia="宋体" w:cs="宋体"/>
          <w:color w:val="auto"/>
          <w:sz w:val="24"/>
          <w:szCs w:val="24"/>
          <w:lang w:eastAsia="zh-CN"/>
        </w:rPr>
      </w:pPr>
      <w:r>
        <w:rPr>
          <w:rFonts w:ascii="宋体" w:hAnsi="宋体" w:eastAsia="宋体" w:cs="宋体"/>
          <w:color w:val="auto"/>
          <w:spacing w:val="8"/>
          <w:sz w:val="24"/>
          <w:szCs w:val="24"/>
          <w:lang w:eastAsia="zh-CN"/>
        </w:rPr>
        <w:t>供应商法定代表人或被授权人</w:t>
      </w:r>
      <w:r>
        <w:rPr>
          <w:rFonts w:ascii="宋体" w:hAnsi="宋体" w:eastAsia="宋体" w:cs="宋体"/>
          <w:color w:val="auto"/>
          <w:spacing w:val="-5"/>
          <w:sz w:val="24"/>
          <w:szCs w:val="24"/>
          <w:lang w:eastAsia="zh-CN"/>
        </w:rPr>
        <w:t>：</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5"/>
          <w:sz w:val="24"/>
          <w:szCs w:val="24"/>
          <w:lang w:eastAsia="zh-CN"/>
        </w:rPr>
        <w:t>（</w:t>
      </w:r>
      <w:r>
        <w:rPr>
          <w:rFonts w:ascii="宋体" w:hAnsi="宋体" w:eastAsia="宋体" w:cs="宋体"/>
          <w:color w:val="auto"/>
          <w:spacing w:val="8"/>
          <w:sz w:val="24"/>
          <w:szCs w:val="24"/>
          <w:lang w:eastAsia="zh-CN"/>
        </w:rPr>
        <w:t>签字或盖章）</w:t>
      </w:r>
    </w:p>
    <w:p w14:paraId="057C0276">
      <w:pPr>
        <w:spacing w:before="185" w:line="219" w:lineRule="auto"/>
        <w:ind w:left="1291"/>
        <w:rPr>
          <w:rFonts w:hint="eastAsia" w:ascii="宋体" w:hAnsi="宋体" w:eastAsia="宋体" w:cs="宋体"/>
          <w:color w:val="auto"/>
          <w:sz w:val="24"/>
          <w:szCs w:val="24"/>
          <w:lang w:eastAsia="zh-CN"/>
        </w:rPr>
      </w:pPr>
      <w:r>
        <w:rPr>
          <w:rFonts w:ascii="宋体" w:hAnsi="宋体" w:eastAsia="宋体" w:cs="宋体"/>
          <w:color w:val="auto"/>
          <w:spacing w:val="-13"/>
          <w:sz w:val="24"/>
          <w:szCs w:val="24"/>
          <w:lang w:eastAsia="zh-CN"/>
        </w:rPr>
        <w:t>日</w:t>
      </w:r>
      <w:r>
        <w:rPr>
          <w:rFonts w:ascii="宋体" w:hAnsi="宋体" w:eastAsia="宋体" w:cs="宋体"/>
          <w:color w:val="auto"/>
          <w:spacing w:val="14"/>
          <w:sz w:val="24"/>
          <w:szCs w:val="24"/>
          <w:lang w:eastAsia="zh-CN"/>
        </w:rPr>
        <w:t xml:space="preserve">    </w:t>
      </w:r>
      <w:r>
        <w:rPr>
          <w:rFonts w:ascii="宋体" w:hAnsi="宋体" w:eastAsia="宋体" w:cs="宋体"/>
          <w:color w:val="auto"/>
          <w:spacing w:val="-13"/>
          <w:sz w:val="24"/>
          <w:szCs w:val="24"/>
          <w:lang w:eastAsia="zh-CN"/>
        </w:rPr>
        <w:t>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10"/>
          <w:sz w:val="24"/>
          <w:szCs w:val="24"/>
          <w:lang w:eastAsia="zh-CN"/>
        </w:rPr>
        <w:t xml:space="preserve"> </w:t>
      </w:r>
      <w:r>
        <w:rPr>
          <w:rFonts w:ascii="宋体" w:hAnsi="宋体" w:eastAsia="宋体" w:cs="宋体"/>
          <w:color w:val="auto"/>
          <w:spacing w:val="-13"/>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3"/>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3"/>
          <w:sz w:val="24"/>
          <w:szCs w:val="24"/>
          <w:lang w:eastAsia="zh-CN"/>
        </w:rPr>
        <w:t>日</w:t>
      </w:r>
    </w:p>
    <w:p w14:paraId="017715E7">
      <w:pPr>
        <w:spacing w:line="219" w:lineRule="auto"/>
        <w:rPr>
          <w:rFonts w:hint="eastAsia" w:ascii="宋体" w:hAnsi="宋体" w:eastAsia="宋体" w:cs="宋体"/>
          <w:color w:val="auto"/>
          <w:sz w:val="24"/>
          <w:szCs w:val="24"/>
          <w:lang w:eastAsia="zh-CN"/>
        </w:rPr>
        <w:sectPr>
          <w:headerReference r:id="rId23" w:type="default"/>
          <w:footerReference r:id="rId24" w:type="default"/>
          <w:pgSz w:w="11906" w:h="16839"/>
          <w:pgMar w:top="1587" w:right="1417" w:bottom="1417" w:left="1417" w:header="1048" w:footer="810" w:gutter="0"/>
          <w:pgNumType w:fmt="numberInDash"/>
          <w:cols w:space="720" w:num="1"/>
        </w:sectPr>
      </w:pPr>
    </w:p>
    <w:p w14:paraId="508FF8C3">
      <w:pPr>
        <w:spacing w:before="245" w:line="223" w:lineRule="auto"/>
        <w:ind w:left="3571"/>
        <w:outlineLvl w:val="1"/>
        <w:rPr>
          <w:rFonts w:hint="eastAsia" w:ascii="宋体" w:hAnsi="宋体" w:eastAsia="宋体" w:cs="宋体"/>
          <w:color w:val="auto"/>
          <w:sz w:val="31"/>
          <w:szCs w:val="31"/>
          <w:lang w:eastAsia="zh-CN"/>
        </w:rPr>
      </w:pPr>
      <w:bookmarkStart w:id="128" w:name="_Toc7150"/>
      <w:bookmarkStart w:id="129" w:name="_Toc29344"/>
      <w:r>
        <w:rPr>
          <w:rFonts w:ascii="宋体" w:hAnsi="宋体" w:eastAsia="宋体" w:cs="宋体"/>
          <w:b/>
          <w:bCs/>
          <w:color w:val="auto"/>
          <w:spacing w:val="5"/>
          <w:sz w:val="31"/>
          <w:szCs w:val="31"/>
          <w:lang w:eastAsia="zh-CN"/>
        </w:rPr>
        <w:t>二、磋商报价表</w:t>
      </w:r>
      <w:bookmarkEnd w:id="128"/>
      <w:bookmarkEnd w:id="129"/>
    </w:p>
    <w:p w14:paraId="3E47335F">
      <w:pPr>
        <w:spacing w:before="258" w:line="218" w:lineRule="auto"/>
        <w:ind w:left="3675"/>
        <w:rPr>
          <w:rFonts w:hint="eastAsia" w:ascii="宋体" w:hAnsi="宋体" w:eastAsia="宋体" w:cs="宋体"/>
          <w:color w:val="auto"/>
          <w:sz w:val="30"/>
          <w:szCs w:val="30"/>
          <w:lang w:eastAsia="zh-CN"/>
        </w:rPr>
      </w:pPr>
      <w:r>
        <w:rPr>
          <w:rFonts w:ascii="宋体" w:hAnsi="宋体" w:eastAsia="宋体" w:cs="宋体"/>
          <w:b/>
          <w:bCs/>
          <w:color w:val="auto"/>
          <w:spacing w:val="-6"/>
          <w:sz w:val="30"/>
          <w:szCs w:val="30"/>
          <w:lang w:eastAsia="zh-CN"/>
        </w:rPr>
        <w:t>2.1</w:t>
      </w:r>
      <w:r>
        <w:rPr>
          <w:rFonts w:ascii="宋体" w:hAnsi="宋体" w:eastAsia="宋体" w:cs="宋体"/>
          <w:color w:val="auto"/>
          <w:spacing w:val="-61"/>
          <w:sz w:val="30"/>
          <w:szCs w:val="30"/>
          <w:lang w:eastAsia="zh-CN"/>
        </w:rPr>
        <w:t xml:space="preserve"> </w:t>
      </w:r>
      <w:r>
        <w:rPr>
          <w:rFonts w:ascii="宋体" w:hAnsi="宋体" w:eastAsia="宋体" w:cs="宋体"/>
          <w:b/>
          <w:bCs/>
          <w:color w:val="auto"/>
          <w:spacing w:val="-6"/>
          <w:sz w:val="30"/>
          <w:szCs w:val="30"/>
          <w:lang w:eastAsia="zh-CN"/>
        </w:rPr>
        <w:t>报价一览表</w:t>
      </w:r>
    </w:p>
    <w:p w14:paraId="4C8AA358">
      <w:pPr>
        <w:spacing w:before="223" w:line="220" w:lineRule="auto"/>
        <w:ind w:left="1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项目名称：</w:t>
      </w:r>
    </w:p>
    <w:p w14:paraId="7DA94D05">
      <w:pPr>
        <w:spacing w:before="182" w:line="219" w:lineRule="auto"/>
        <w:ind w:left="1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项目编号：</w:t>
      </w:r>
    </w:p>
    <w:p w14:paraId="62FCA1CA">
      <w:pPr>
        <w:spacing w:before="160"/>
        <w:rPr>
          <w:color w:val="auto"/>
          <w:lang w:eastAsia="zh-CN"/>
        </w:rPr>
      </w:pPr>
    </w:p>
    <w:tbl>
      <w:tblPr>
        <w:tblStyle w:val="19"/>
        <w:tblW w:w="8699" w:type="dxa"/>
        <w:tblInd w:w="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95"/>
        <w:gridCol w:w="3386"/>
        <w:gridCol w:w="2418"/>
      </w:tblGrid>
      <w:tr w14:paraId="05B3B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 w:hRule="atLeast"/>
        </w:trPr>
        <w:tc>
          <w:tcPr>
            <w:tcW w:w="2895" w:type="dxa"/>
          </w:tcPr>
          <w:p w14:paraId="3D542891">
            <w:pPr>
              <w:pStyle w:val="20"/>
              <w:spacing w:before="272" w:line="218" w:lineRule="auto"/>
              <w:jc w:val="center"/>
              <w:rPr>
                <w:rFonts w:hint="eastAsia"/>
                <w:color w:val="auto"/>
              </w:rPr>
            </w:pPr>
            <w:r>
              <w:rPr>
                <w:color w:val="auto"/>
                <w:spacing w:val="-2"/>
              </w:rPr>
              <w:t>磋商总报价</w:t>
            </w:r>
            <w:r>
              <w:rPr>
                <w:color w:val="auto"/>
                <w:spacing w:val="-7"/>
              </w:rPr>
              <w:t>（元）</w:t>
            </w:r>
          </w:p>
        </w:tc>
        <w:tc>
          <w:tcPr>
            <w:tcW w:w="3386" w:type="dxa"/>
          </w:tcPr>
          <w:p w14:paraId="60A50BBB">
            <w:pPr>
              <w:pStyle w:val="20"/>
              <w:spacing w:before="272" w:line="218" w:lineRule="auto"/>
              <w:ind w:left="997"/>
              <w:rPr>
                <w:rFonts w:hint="eastAsia"/>
                <w:color w:val="auto"/>
              </w:rPr>
            </w:pPr>
            <w:r>
              <w:rPr>
                <w:rFonts w:hint="eastAsia"/>
                <w:color w:val="auto"/>
                <w:spacing w:val="-4"/>
                <w:lang w:val="en-US" w:eastAsia="zh-CN"/>
              </w:rPr>
              <w:t xml:space="preserve"> </w:t>
            </w:r>
            <w:r>
              <w:rPr>
                <w:color w:val="auto"/>
                <w:spacing w:val="-2"/>
              </w:rPr>
              <w:t>服务期（日历</w:t>
            </w:r>
            <w:r>
              <w:rPr>
                <w:rFonts w:hint="eastAsia"/>
                <w:color w:val="auto"/>
                <w:spacing w:val="-2"/>
                <w:lang w:eastAsia="zh-CN"/>
              </w:rPr>
              <w:t>天</w:t>
            </w:r>
            <w:r>
              <w:rPr>
                <w:color w:val="auto"/>
                <w:spacing w:val="-2"/>
              </w:rPr>
              <w:t>）</w:t>
            </w:r>
          </w:p>
        </w:tc>
        <w:tc>
          <w:tcPr>
            <w:tcW w:w="2418" w:type="dxa"/>
          </w:tcPr>
          <w:p w14:paraId="36BFE298">
            <w:pPr>
              <w:spacing w:line="347" w:lineRule="auto"/>
              <w:rPr>
                <w:color w:val="auto"/>
              </w:rPr>
            </w:pPr>
          </w:p>
          <w:p w14:paraId="7A64BD01">
            <w:pPr>
              <w:pStyle w:val="20"/>
              <w:spacing w:before="78" w:line="221" w:lineRule="auto"/>
              <w:jc w:val="center"/>
              <w:rPr>
                <w:rFonts w:hint="eastAsia"/>
                <w:color w:val="auto"/>
              </w:rPr>
            </w:pPr>
            <w:r>
              <w:rPr>
                <w:color w:val="auto"/>
                <w:spacing w:val="-7"/>
              </w:rPr>
              <w:t>备注</w:t>
            </w:r>
          </w:p>
        </w:tc>
      </w:tr>
      <w:tr w14:paraId="7390F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2895" w:type="dxa"/>
          </w:tcPr>
          <w:p w14:paraId="5B5D3FCF">
            <w:pPr>
              <w:rPr>
                <w:color w:val="auto"/>
              </w:rPr>
            </w:pPr>
          </w:p>
        </w:tc>
        <w:tc>
          <w:tcPr>
            <w:tcW w:w="3386" w:type="dxa"/>
          </w:tcPr>
          <w:p w14:paraId="2365C02B">
            <w:pPr>
              <w:rPr>
                <w:color w:val="auto"/>
              </w:rPr>
            </w:pPr>
          </w:p>
        </w:tc>
        <w:tc>
          <w:tcPr>
            <w:tcW w:w="2418" w:type="dxa"/>
          </w:tcPr>
          <w:p w14:paraId="1189EE8A">
            <w:pPr>
              <w:rPr>
                <w:color w:val="auto"/>
              </w:rPr>
            </w:pPr>
          </w:p>
        </w:tc>
      </w:tr>
      <w:tr w14:paraId="37E24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trPr>
        <w:tc>
          <w:tcPr>
            <w:tcW w:w="8699" w:type="dxa"/>
            <w:gridSpan w:val="3"/>
          </w:tcPr>
          <w:p w14:paraId="1A8C00BB">
            <w:pPr>
              <w:spacing w:line="380" w:lineRule="auto"/>
              <w:rPr>
                <w:color w:val="auto"/>
                <w:lang w:eastAsia="zh-CN"/>
              </w:rPr>
            </w:pPr>
          </w:p>
          <w:p w14:paraId="0804B6B7">
            <w:pPr>
              <w:pStyle w:val="20"/>
              <w:spacing w:before="78" w:line="218" w:lineRule="auto"/>
              <w:ind w:left="116"/>
              <w:rPr>
                <w:rFonts w:hint="eastAsia"/>
                <w:color w:val="auto"/>
                <w:lang w:eastAsia="zh-CN"/>
              </w:rPr>
            </w:pPr>
            <w:r>
              <w:rPr>
                <w:color w:val="auto"/>
                <w:spacing w:val="3"/>
                <w:lang w:eastAsia="zh-CN"/>
              </w:rPr>
              <w:t>磋商总报价（大写</w:t>
            </w:r>
            <w:r>
              <w:rPr>
                <w:color w:val="auto"/>
                <w:spacing w:val="-12"/>
                <w:lang w:eastAsia="zh-CN"/>
              </w:rPr>
              <w:t>）：</w:t>
            </w:r>
            <w:r>
              <w:rPr>
                <w:color w:val="auto"/>
                <w:spacing w:val="4"/>
                <w:lang w:eastAsia="zh-CN"/>
              </w:rPr>
              <w:t xml:space="preserve">                           </w:t>
            </w:r>
            <w:r>
              <w:rPr>
                <w:color w:val="auto"/>
                <w:spacing w:val="-12"/>
                <w:lang w:eastAsia="zh-CN"/>
              </w:rPr>
              <w:t>（</w:t>
            </w:r>
            <w:r>
              <w:rPr>
                <w:color w:val="auto"/>
                <w:spacing w:val="3"/>
                <w:lang w:eastAsia="zh-CN"/>
              </w:rPr>
              <w:t>小写：¥       )</w:t>
            </w:r>
          </w:p>
        </w:tc>
      </w:tr>
      <w:tr w14:paraId="5DCAA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3" w:hRule="atLeast"/>
        </w:trPr>
        <w:tc>
          <w:tcPr>
            <w:tcW w:w="8699" w:type="dxa"/>
            <w:gridSpan w:val="3"/>
          </w:tcPr>
          <w:p w14:paraId="7EDCC13F">
            <w:pPr>
              <w:spacing w:line="270" w:lineRule="auto"/>
              <w:rPr>
                <w:color w:val="auto"/>
                <w:lang w:eastAsia="zh-CN"/>
              </w:rPr>
            </w:pPr>
          </w:p>
          <w:p w14:paraId="75EE9B59">
            <w:pPr>
              <w:pStyle w:val="20"/>
              <w:spacing w:before="78" w:line="218" w:lineRule="auto"/>
              <w:ind w:left="120"/>
              <w:rPr>
                <w:rFonts w:hint="eastAsia"/>
                <w:color w:val="auto"/>
                <w:lang w:eastAsia="zh-CN"/>
              </w:rPr>
            </w:pPr>
            <w:r>
              <w:rPr>
                <w:color w:val="auto"/>
                <w:spacing w:val="-1"/>
                <w:lang w:eastAsia="zh-CN"/>
              </w:rPr>
              <w:t>备注：表内报价内容以元为单位，保留小数点后（</w:t>
            </w:r>
            <w:r>
              <w:rPr>
                <w:b/>
                <w:bCs/>
                <w:color w:val="auto"/>
                <w:spacing w:val="-1"/>
                <w:lang w:eastAsia="zh-CN"/>
              </w:rPr>
              <w:t>两位</w:t>
            </w:r>
            <w:r>
              <w:rPr>
                <w:color w:val="auto"/>
                <w:spacing w:val="-1"/>
                <w:lang w:eastAsia="zh-CN"/>
              </w:rPr>
              <w:t>）。</w:t>
            </w:r>
          </w:p>
        </w:tc>
      </w:tr>
    </w:tbl>
    <w:p w14:paraId="41E14EA8">
      <w:pPr>
        <w:pStyle w:val="4"/>
        <w:spacing w:line="241" w:lineRule="auto"/>
        <w:rPr>
          <w:color w:val="auto"/>
          <w:lang w:eastAsia="zh-CN"/>
        </w:rPr>
      </w:pPr>
    </w:p>
    <w:p w14:paraId="7B934DCE">
      <w:pPr>
        <w:pStyle w:val="4"/>
        <w:spacing w:line="241" w:lineRule="auto"/>
        <w:rPr>
          <w:color w:val="auto"/>
          <w:lang w:eastAsia="zh-CN"/>
        </w:rPr>
      </w:pPr>
    </w:p>
    <w:p w14:paraId="5D1CE2AD">
      <w:pPr>
        <w:pStyle w:val="4"/>
        <w:spacing w:line="242" w:lineRule="auto"/>
        <w:rPr>
          <w:color w:val="auto"/>
          <w:lang w:eastAsia="zh-CN"/>
        </w:rPr>
      </w:pPr>
    </w:p>
    <w:p w14:paraId="3830F704">
      <w:pPr>
        <w:pStyle w:val="4"/>
        <w:spacing w:line="242" w:lineRule="auto"/>
        <w:rPr>
          <w:color w:val="auto"/>
          <w:lang w:eastAsia="zh-CN"/>
        </w:rPr>
      </w:pPr>
    </w:p>
    <w:p w14:paraId="49812B12">
      <w:pPr>
        <w:spacing w:before="78" w:line="219" w:lineRule="auto"/>
        <w:ind w:left="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8"/>
          <w:sz w:val="24"/>
          <w:szCs w:val="24"/>
          <w:lang w:eastAsia="zh-CN"/>
        </w:rPr>
        <w:t>：</w:t>
      </w:r>
      <w:r>
        <w:rPr>
          <w:rFonts w:ascii="宋体" w:hAnsi="宋体" w:eastAsia="宋体" w:cs="宋体"/>
          <w:color w:val="auto"/>
          <w:spacing w:val="-18"/>
          <w:sz w:val="24"/>
          <w:szCs w:val="24"/>
          <w:u w:val="single"/>
          <w:lang w:eastAsia="zh-CN"/>
        </w:rPr>
        <w:t>（</w:t>
      </w:r>
      <w:r>
        <w:rPr>
          <w:rFonts w:ascii="宋体" w:hAnsi="宋体" w:eastAsia="宋体" w:cs="宋体"/>
          <w:color w:val="auto"/>
          <w:spacing w:val="2"/>
          <w:sz w:val="24"/>
          <w:szCs w:val="24"/>
          <w:u w:val="single"/>
          <w:lang w:eastAsia="zh-CN"/>
        </w:rPr>
        <w:t>加盖单位公章）</w:t>
      </w:r>
    </w:p>
    <w:p w14:paraId="7B5E2A7A">
      <w:pPr>
        <w:pStyle w:val="4"/>
        <w:spacing w:line="414" w:lineRule="auto"/>
        <w:rPr>
          <w:color w:val="auto"/>
          <w:lang w:eastAsia="zh-CN"/>
        </w:rPr>
      </w:pPr>
    </w:p>
    <w:p w14:paraId="66907B76">
      <w:pPr>
        <w:spacing w:before="79" w:line="219" w:lineRule="auto"/>
        <w:ind w:left="10"/>
        <w:rPr>
          <w:rFonts w:hint="eastAsia" w:ascii="宋体" w:hAnsi="宋体" w:eastAsia="宋体" w:cs="宋体"/>
          <w:color w:val="auto"/>
          <w:sz w:val="24"/>
          <w:szCs w:val="24"/>
          <w:lang w:eastAsia="zh-CN"/>
        </w:rPr>
      </w:pPr>
      <w:r>
        <w:rPr>
          <w:rFonts w:ascii="宋体" w:hAnsi="宋体" w:eastAsia="宋体" w:cs="宋体"/>
          <w:color w:val="auto"/>
          <w:spacing w:val="8"/>
          <w:sz w:val="24"/>
          <w:szCs w:val="24"/>
          <w:lang w:eastAsia="zh-CN"/>
        </w:rPr>
        <w:t>法定代表人或被授权人</w:t>
      </w:r>
      <w:r>
        <w:rPr>
          <w:rFonts w:ascii="宋体" w:hAnsi="宋体" w:eastAsia="宋体" w:cs="宋体"/>
          <w:color w:val="auto"/>
          <w:spacing w:val="-5"/>
          <w:sz w:val="24"/>
          <w:szCs w:val="24"/>
          <w:lang w:eastAsia="zh-CN"/>
        </w:rPr>
        <w:t>：</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5"/>
          <w:sz w:val="24"/>
          <w:szCs w:val="24"/>
          <w:lang w:eastAsia="zh-CN"/>
        </w:rPr>
        <w:t>（</w:t>
      </w:r>
      <w:r>
        <w:rPr>
          <w:rFonts w:ascii="宋体" w:hAnsi="宋体" w:eastAsia="宋体" w:cs="宋体"/>
          <w:color w:val="auto"/>
          <w:spacing w:val="8"/>
          <w:sz w:val="24"/>
          <w:szCs w:val="24"/>
          <w:lang w:eastAsia="zh-CN"/>
        </w:rPr>
        <w:t>签字或盖章）</w:t>
      </w:r>
    </w:p>
    <w:p w14:paraId="4FDD427F">
      <w:pPr>
        <w:pStyle w:val="4"/>
        <w:spacing w:line="415" w:lineRule="auto"/>
        <w:rPr>
          <w:color w:val="auto"/>
          <w:lang w:eastAsia="zh-CN"/>
        </w:rPr>
      </w:pPr>
    </w:p>
    <w:p w14:paraId="764CD9CD">
      <w:pPr>
        <w:spacing w:before="78" w:line="219" w:lineRule="auto"/>
        <w:ind w:left="50"/>
        <w:rPr>
          <w:rFonts w:hint="eastAsia" w:ascii="宋体" w:hAnsi="宋体" w:eastAsia="宋体" w:cs="宋体"/>
          <w:color w:val="auto"/>
          <w:sz w:val="24"/>
          <w:szCs w:val="24"/>
          <w:lang w:eastAsia="zh-CN"/>
        </w:rPr>
      </w:pPr>
      <w:r>
        <w:rPr>
          <w:rFonts w:ascii="宋体" w:hAnsi="宋体" w:eastAsia="宋体" w:cs="宋体"/>
          <w:color w:val="auto"/>
          <w:spacing w:val="-15"/>
          <w:sz w:val="24"/>
          <w:szCs w:val="24"/>
          <w:lang w:eastAsia="zh-CN"/>
        </w:rPr>
        <w:t>日</w:t>
      </w:r>
      <w:r>
        <w:rPr>
          <w:rFonts w:ascii="宋体" w:hAnsi="宋体" w:eastAsia="宋体" w:cs="宋体"/>
          <w:color w:val="auto"/>
          <w:spacing w:val="3"/>
          <w:sz w:val="24"/>
          <w:szCs w:val="24"/>
          <w:lang w:eastAsia="zh-CN"/>
        </w:rPr>
        <w:t xml:space="preserve">    </w:t>
      </w:r>
      <w:r>
        <w:rPr>
          <w:rFonts w:ascii="宋体" w:hAnsi="宋体" w:eastAsia="宋体" w:cs="宋体"/>
          <w:color w:val="auto"/>
          <w:spacing w:val="-15"/>
          <w:sz w:val="24"/>
          <w:szCs w:val="24"/>
          <w:lang w:eastAsia="zh-CN"/>
        </w:rPr>
        <w:t>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5"/>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5"/>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5"/>
          <w:sz w:val="24"/>
          <w:szCs w:val="24"/>
          <w:lang w:eastAsia="zh-CN"/>
        </w:rPr>
        <w:t>日</w:t>
      </w:r>
    </w:p>
    <w:p w14:paraId="7D4C7B3D">
      <w:pPr>
        <w:pStyle w:val="4"/>
        <w:spacing w:line="316" w:lineRule="auto"/>
        <w:rPr>
          <w:color w:val="auto"/>
          <w:lang w:eastAsia="zh-CN"/>
        </w:rPr>
      </w:pPr>
    </w:p>
    <w:p w14:paraId="7A20D768">
      <w:pPr>
        <w:pStyle w:val="4"/>
        <w:spacing w:line="316" w:lineRule="auto"/>
        <w:rPr>
          <w:color w:val="auto"/>
          <w:lang w:eastAsia="zh-CN"/>
        </w:rPr>
      </w:pPr>
    </w:p>
    <w:p w14:paraId="58F4A18C">
      <w:pPr>
        <w:spacing w:line="371" w:lineRule="auto"/>
        <w:rPr>
          <w:rFonts w:hint="eastAsia" w:ascii="宋体" w:hAnsi="宋体" w:eastAsia="宋体" w:cs="宋体"/>
          <w:color w:val="auto"/>
          <w:sz w:val="24"/>
          <w:szCs w:val="24"/>
          <w:lang w:eastAsia="zh-CN"/>
        </w:rPr>
        <w:sectPr>
          <w:headerReference r:id="rId25" w:type="default"/>
          <w:footerReference r:id="rId26" w:type="default"/>
          <w:pgSz w:w="11906" w:h="16839"/>
          <w:pgMar w:top="1587" w:right="1417" w:bottom="1417" w:left="1417" w:header="1048" w:footer="810" w:gutter="0"/>
          <w:pgNumType w:fmt="numberInDash"/>
          <w:cols w:space="720" w:num="1"/>
        </w:sectPr>
      </w:pPr>
    </w:p>
    <w:p w14:paraId="3BE65FEF">
      <w:pPr>
        <w:spacing w:before="244" w:line="224" w:lineRule="auto"/>
        <w:ind w:left="3247"/>
        <w:outlineLvl w:val="1"/>
        <w:rPr>
          <w:rFonts w:hint="eastAsia" w:ascii="宋体" w:hAnsi="宋体" w:eastAsia="宋体" w:cs="宋体"/>
          <w:color w:val="auto"/>
          <w:sz w:val="31"/>
          <w:szCs w:val="31"/>
          <w:lang w:eastAsia="zh-CN"/>
        </w:rPr>
      </w:pPr>
      <w:bookmarkStart w:id="130" w:name="_Toc24832"/>
      <w:bookmarkStart w:id="131" w:name="_Toc12554"/>
      <w:r>
        <w:rPr>
          <w:rFonts w:ascii="宋体" w:hAnsi="宋体" w:eastAsia="宋体" w:cs="宋体"/>
          <w:b/>
          <w:bCs/>
          <w:color w:val="auto"/>
          <w:spacing w:val="6"/>
          <w:sz w:val="31"/>
          <w:szCs w:val="31"/>
          <w:lang w:eastAsia="zh-CN"/>
        </w:rPr>
        <w:t>三、磋商方案说明书</w:t>
      </w:r>
      <w:bookmarkEnd w:id="130"/>
      <w:bookmarkEnd w:id="131"/>
    </w:p>
    <w:p w14:paraId="0FFB3921">
      <w:pPr>
        <w:spacing w:before="189" w:line="219" w:lineRule="auto"/>
        <w:ind w:left="941"/>
        <w:rPr>
          <w:rFonts w:hint="eastAsia" w:ascii="宋体" w:hAnsi="宋体" w:eastAsia="宋体" w:cs="宋体"/>
          <w:color w:val="auto"/>
          <w:sz w:val="30"/>
          <w:szCs w:val="30"/>
          <w:lang w:eastAsia="zh-CN"/>
        </w:rPr>
      </w:pPr>
      <w:r>
        <w:rPr>
          <w:rFonts w:ascii="宋体" w:hAnsi="宋体" w:eastAsia="宋体" w:cs="宋体"/>
          <w:b/>
          <w:bCs/>
          <w:color w:val="auto"/>
          <w:spacing w:val="-3"/>
          <w:sz w:val="30"/>
          <w:szCs w:val="30"/>
          <w:lang w:eastAsia="zh-CN"/>
        </w:rPr>
        <w:t>（参照磋商文件和评审办法的内容进行编写，格</w:t>
      </w:r>
      <w:r>
        <w:rPr>
          <w:rFonts w:ascii="宋体" w:hAnsi="宋体" w:eastAsia="宋体" w:cs="宋体"/>
          <w:b/>
          <w:bCs/>
          <w:color w:val="auto"/>
          <w:spacing w:val="-4"/>
          <w:sz w:val="30"/>
          <w:szCs w:val="30"/>
          <w:lang w:eastAsia="zh-CN"/>
        </w:rPr>
        <w:t>式自拟）</w:t>
      </w:r>
    </w:p>
    <w:p w14:paraId="33CB70A5">
      <w:pPr>
        <w:spacing w:line="219" w:lineRule="auto"/>
        <w:rPr>
          <w:rFonts w:hint="eastAsia" w:ascii="宋体" w:hAnsi="宋体" w:eastAsia="宋体" w:cs="宋体"/>
          <w:color w:val="auto"/>
          <w:sz w:val="30"/>
          <w:szCs w:val="30"/>
          <w:lang w:eastAsia="zh-CN"/>
        </w:rPr>
        <w:sectPr>
          <w:headerReference r:id="rId27" w:type="default"/>
          <w:footerReference r:id="rId28" w:type="default"/>
          <w:pgSz w:w="11906" w:h="16839"/>
          <w:pgMar w:top="1587" w:right="1417" w:bottom="1417" w:left="1417" w:header="1048" w:footer="810" w:gutter="0"/>
          <w:pgNumType w:fmt="numberInDash"/>
          <w:cols w:space="720" w:num="1"/>
        </w:sectPr>
      </w:pPr>
    </w:p>
    <w:p w14:paraId="1EAD32A0">
      <w:pPr>
        <w:spacing w:before="206" w:line="219" w:lineRule="auto"/>
        <w:ind w:left="46"/>
        <w:rPr>
          <w:rFonts w:hint="eastAsia"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附表</w:t>
      </w:r>
      <w:r>
        <w:rPr>
          <w:rFonts w:ascii="宋体" w:hAnsi="宋体" w:eastAsia="宋体" w:cs="宋体"/>
          <w:color w:val="auto"/>
          <w:spacing w:val="-38"/>
          <w:sz w:val="24"/>
          <w:szCs w:val="24"/>
          <w:lang w:eastAsia="zh-CN"/>
        </w:rPr>
        <w:t xml:space="preserve"> </w:t>
      </w:r>
      <w:r>
        <w:rPr>
          <w:rFonts w:hint="eastAsia" w:ascii="宋体" w:hAnsi="宋体" w:eastAsia="宋体" w:cs="宋体"/>
          <w:b/>
          <w:bCs/>
          <w:color w:val="auto"/>
          <w:spacing w:val="-5"/>
          <w:sz w:val="24"/>
          <w:szCs w:val="24"/>
          <w:lang w:eastAsia="zh-CN"/>
        </w:rPr>
        <w:t>1</w:t>
      </w:r>
      <w:r>
        <w:rPr>
          <w:rFonts w:ascii="宋体" w:hAnsi="宋体" w:eastAsia="宋体" w:cs="宋体"/>
          <w:b/>
          <w:bCs/>
          <w:color w:val="auto"/>
          <w:spacing w:val="-5"/>
          <w:sz w:val="24"/>
          <w:szCs w:val="24"/>
          <w:lang w:eastAsia="zh-CN"/>
        </w:rPr>
        <w:t>：本项目拟投入人员汇总表</w:t>
      </w:r>
    </w:p>
    <w:p w14:paraId="757BDEF1">
      <w:pPr>
        <w:spacing w:before="83" w:line="213" w:lineRule="auto"/>
        <w:ind w:left="3384"/>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本项目拟投入人员汇总表</w:t>
      </w:r>
    </w:p>
    <w:tbl>
      <w:tblPr>
        <w:tblStyle w:val="19"/>
        <w:tblW w:w="94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0"/>
        <w:gridCol w:w="1354"/>
        <w:gridCol w:w="866"/>
        <w:gridCol w:w="1035"/>
        <w:gridCol w:w="1130"/>
        <w:gridCol w:w="1202"/>
        <w:gridCol w:w="1071"/>
        <w:gridCol w:w="1185"/>
        <w:gridCol w:w="943"/>
      </w:tblGrid>
      <w:tr w14:paraId="4DEC4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630" w:type="dxa"/>
          </w:tcPr>
          <w:p w14:paraId="2C24B3F2">
            <w:pPr>
              <w:spacing w:line="254" w:lineRule="auto"/>
              <w:rPr>
                <w:color w:val="auto"/>
                <w:lang w:eastAsia="zh-CN"/>
              </w:rPr>
            </w:pPr>
          </w:p>
          <w:p w14:paraId="17181013">
            <w:pPr>
              <w:pStyle w:val="20"/>
              <w:spacing w:before="78" w:line="221" w:lineRule="auto"/>
              <w:ind w:left="43"/>
              <w:rPr>
                <w:rFonts w:hint="eastAsia"/>
                <w:color w:val="auto"/>
              </w:rPr>
            </w:pPr>
            <w:r>
              <w:rPr>
                <w:b/>
                <w:bCs/>
                <w:color w:val="auto"/>
                <w:spacing w:val="-7"/>
              </w:rPr>
              <w:t>序号</w:t>
            </w:r>
          </w:p>
        </w:tc>
        <w:tc>
          <w:tcPr>
            <w:tcW w:w="1354" w:type="dxa"/>
          </w:tcPr>
          <w:p w14:paraId="112D757B">
            <w:pPr>
              <w:spacing w:line="255" w:lineRule="auto"/>
              <w:rPr>
                <w:color w:val="auto"/>
              </w:rPr>
            </w:pPr>
          </w:p>
          <w:p w14:paraId="1800BB97">
            <w:pPr>
              <w:pStyle w:val="20"/>
              <w:spacing w:before="78" w:line="219" w:lineRule="auto"/>
              <w:ind w:left="244"/>
              <w:rPr>
                <w:rFonts w:hint="eastAsia"/>
                <w:color w:val="auto"/>
              </w:rPr>
            </w:pPr>
            <w:r>
              <w:rPr>
                <w:b/>
                <w:bCs/>
                <w:color w:val="auto"/>
                <w:spacing w:val="-8"/>
              </w:rPr>
              <w:t>姓</w:t>
            </w:r>
            <w:r>
              <w:rPr>
                <w:color w:val="auto"/>
                <w:spacing w:val="6"/>
              </w:rPr>
              <w:t xml:space="preserve">  </w:t>
            </w:r>
            <w:r>
              <w:rPr>
                <w:b/>
                <w:bCs/>
                <w:color w:val="auto"/>
                <w:spacing w:val="-8"/>
              </w:rPr>
              <w:t>名</w:t>
            </w:r>
          </w:p>
        </w:tc>
        <w:tc>
          <w:tcPr>
            <w:tcW w:w="866" w:type="dxa"/>
          </w:tcPr>
          <w:p w14:paraId="6F294367">
            <w:pPr>
              <w:spacing w:line="254" w:lineRule="auto"/>
              <w:rPr>
                <w:color w:val="auto"/>
              </w:rPr>
            </w:pPr>
          </w:p>
          <w:p w14:paraId="1D0BC56D">
            <w:pPr>
              <w:pStyle w:val="20"/>
              <w:spacing w:before="78" w:line="220" w:lineRule="auto"/>
              <w:ind w:left="150"/>
              <w:rPr>
                <w:rFonts w:hint="eastAsia"/>
                <w:color w:val="auto"/>
              </w:rPr>
            </w:pPr>
            <w:r>
              <w:rPr>
                <w:b/>
                <w:bCs/>
                <w:color w:val="auto"/>
                <w:spacing w:val="-9"/>
              </w:rPr>
              <w:t>性别</w:t>
            </w:r>
          </w:p>
        </w:tc>
        <w:tc>
          <w:tcPr>
            <w:tcW w:w="1035" w:type="dxa"/>
          </w:tcPr>
          <w:p w14:paraId="67A19593">
            <w:pPr>
              <w:spacing w:line="255" w:lineRule="auto"/>
              <w:rPr>
                <w:color w:val="auto"/>
              </w:rPr>
            </w:pPr>
          </w:p>
          <w:p w14:paraId="3CF42456">
            <w:pPr>
              <w:pStyle w:val="20"/>
              <w:spacing w:before="78" w:line="219" w:lineRule="auto"/>
              <w:ind w:left="224"/>
              <w:rPr>
                <w:rFonts w:hint="eastAsia"/>
                <w:color w:val="auto"/>
              </w:rPr>
            </w:pPr>
            <w:r>
              <w:rPr>
                <w:b/>
                <w:bCs/>
                <w:color w:val="auto"/>
                <w:spacing w:val="-8"/>
              </w:rPr>
              <w:t>年龄</w:t>
            </w:r>
          </w:p>
        </w:tc>
        <w:tc>
          <w:tcPr>
            <w:tcW w:w="1130" w:type="dxa"/>
          </w:tcPr>
          <w:p w14:paraId="7D22BB59">
            <w:pPr>
              <w:spacing w:line="254" w:lineRule="auto"/>
              <w:rPr>
                <w:color w:val="auto"/>
              </w:rPr>
            </w:pPr>
          </w:p>
          <w:p w14:paraId="387A49CE">
            <w:pPr>
              <w:pStyle w:val="20"/>
              <w:spacing w:before="78" w:line="221" w:lineRule="auto"/>
              <w:ind w:left="270"/>
              <w:rPr>
                <w:rFonts w:hint="eastAsia"/>
                <w:color w:val="auto"/>
              </w:rPr>
            </w:pPr>
            <w:r>
              <w:rPr>
                <w:b/>
                <w:bCs/>
                <w:color w:val="auto"/>
                <w:spacing w:val="-10"/>
              </w:rPr>
              <w:t>学历</w:t>
            </w:r>
          </w:p>
        </w:tc>
        <w:tc>
          <w:tcPr>
            <w:tcW w:w="1202" w:type="dxa"/>
          </w:tcPr>
          <w:p w14:paraId="466E4312">
            <w:pPr>
              <w:pStyle w:val="20"/>
              <w:spacing w:before="135" w:line="219" w:lineRule="auto"/>
              <w:ind w:left="299"/>
              <w:rPr>
                <w:rFonts w:hint="eastAsia"/>
                <w:color w:val="auto"/>
              </w:rPr>
            </w:pPr>
            <w:r>
              <w:rPr>
                <w:b/>
                <w:bCs/>
                <w:color w:val="auto"/>
                <w:spacing w:val="-8"/>
              </w:rPr>
              <w:t>技术</w:t>
            </w:r>
          </w:p>
          <w:p w14:paraId="0F0FDE36">
            <w:pPr>
              <w:pStyle w:val="20"/>
              <w:spacing w:before="113" w:line="216" w:lineRule="auto"/>
              <w:ind w:left="299"/>
              <w:rPr>
                <w:rFonts w:hint="eastAsia"/>
                <w:color w:val="auto"/>
              </w:rPr>
            </w:pPr>
            <w:r>
              <w:rPr>
                <w:b/>
                <w:bCs/>
                <w:color w:val="auto"/>
                <w:spacing w:val="-8"/>
              </w:rPr>
              <w:t>职称</w:t>
            </w:r>
          </w:p>
        </w:tc>
        <w:tc>
          <w:tcPr>
            <w:tcW w:w="1071" w:type="dxa"/>
          </w:tcPr>
          <w:p w14:paraId="6ECC7AD5">
            <w:pPr>
              <w:pStyle w:val="20"/>
              <w:spacing w:before="135" w:line="220" w:lineRule="auto"/>
              <w:ind w:left="246"/>
              <w:rPr>
                <w:rFonts w:hint="eastAsia"/>
                <w:color w:val="auto"/>
              </w:rPr>
            </w:pPr>
            <w:r>
              <w:rPr>
                <w:b/>
                <w:bCs/>
                <w:color w:val="auto"/>
                <w:spacing w:val="-9"/>
              </w:rPr>
              <w:t>工作</w:t>
            </w:r>
          </w:p>
          <w:p w14:paraId="35912694">
            <w:pPr>
              <w:pStyle w:val="20"/>
              <w:spacing w:before="112" w:line="216" w:lineRule="auto"/>
              <w:ind w:left="244"/>
              <w:rPr>
                <w:rFonts w:hint="eastAsia"/>
                <w:color w:val="auto"/>
              </w:rPr>
            </w:pPr>
            <w:r>
              <w:rPr>
                <w:b/>
                <w:bCs/>
                <w:color w:val="auto"/>
                <w:spacing w:val="-8"/>
              </w:rPr>
              <w:t>年限</w:t>
            </w:r>
          </w:p>
        </w:tc>
        <w:tc>
          <w:tcPr>
            <w:tcW w:w="1185" w:type="dxa"/>
          </w:tcPr>
          <w:p w14:paraId="1C81D682">
            <w:pPr>
              <w:pStyle w:val="20"/>
              <w:spacing w:before="136" w:line="261" w:lineRule="auto"/>
              <w:ind w:left="294" w:right="41" w:hanging="243"/>
              <w:rPr>
                <w:rFonts w:hint="eastAsia"/>
                <w:color w:val="auto"/>
              </w:rPr>
            </w:pPr>
            <w:r>
              <w:rPr>
                <w:b/>
                <w:bCs/>
                <w:color w:val="auto"/>
                <w:spacing w:val="-5"/>
              </w:rPr>
              <w:t>拟担任的</w:t>
            </w:r>
            <w:r>
              <w:rPr>
                <w:b/>
                <w:bCs/>
                <w:color w:val="auto"/>
                <w:spacing w:val="-8"/>
              </w:rPr>
              <w:t>职务</w:t>
            </w:r>
          </w:p>
        </w:tc>
        <w:tc>
          <w:tcPr>
            <w:tcW w:w="943" w:type="dxa"/>
          </w:tcPr>
          <w:p w14:paraId="3C0EEB6E">
            <w:pPr>
              <w:pStyle w:val="20"/>
              <w:spacing w:before="135" w:line="220" w:lineRule="auto"/>
              <w:ind w:left="209"/>
              <w:rPr>
                <w:rFonts w:hint="eastAsia"/>
                <w:color w:val="auto"/>
              </w:rPr>
            </w:pPr>
            <w:r>
              <w:rPr>
                <w:b/>
                <w:bCs/>
                <w:color w:val="auto"/>
                <w:spacing w:val="-21"/>
              </w:rPr>
              <w:t>岗位</w:t>
            </w:r>
          </w:p>
          <w:p w14:paraId="236AA943">
            <w:pPr>
              <w:pStyle w:val="20"/>
              <w:spacing w:before="112" w:line="216" w:lineRule="auto"/>
              <w:ind w:left="184"/>
              <w:rPr>
                <w:rFonts w:hint="eastAsia"/>
                <w:color w:val="auto"/>
              </w:rPr>
            </w:pPr>
            <w:r>
              <w:rPr>
                <w:b/>
                <w:bCs/>
                <w:color w:val="auto"/>
                <w:spacing w:val="-8"/>
              </w:rPr>
              <w:t>情况</w:t>
            </w:r>
          </w:p>
        </w:tc>
      </w:tr>
      <w:tr w14:paraId="7B654A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7BAF27AA">
            <w:pPr>
              <w:rPr>
                <w:color w:val="auto"/>
              </w:rPr>
            </w:pPr>
          </w:p>
        </w:tc>
        <w:tc>
          <w:tcPr>
            <w:tcW w:w="1354" w:type="dxa"/>
          </w:tcPr>
          <w:p w14:paraId="0991AC62">
            <w:pPr>
              <w:rPr>
                <w:color w:val="auto"/>
              </w:rPr>
            </w:pPr>
          </w:p>
        </w:tc>
        <w:tc>
          <w:tcPr>
            <w:tcW w:w="866" w:type="dxa"/>
          </w:tcPr>
          <w:p w14:paraId="348ED663">
            <w:pPr>
              <w:rPr>
                <w:color w:val="auto"/>
              </w:rPr>
            </w:pPr>
          </w:p>
        </w:tc>
        <w:tc>
          <w:tcPr>
            <w:tcW w:w="1035" w:type="dxa"/>
          </w:tcPr>
          <w:p w14:paraId="66C362F0">
            <w:pPr>
              <w:rPr>
                <w:color w:val="auto"/>
              </w:rPr>
            </w:pPr>
          </w:p>
        </w:tc>
        <w:tc>
          <w:tcPr>
            <w:tcW w:w="1130" w:type="dxa"/>
          </w:tcPr>
          <w:p w14:paraId="70B77C42">
            <w:pPr>
              <w:rPr>
                <w:color w:val="auto"/>
              </w:rPr>
            </w:pPr>
          </w:p>
        </w:tc>
        <w:tc>
          <w:tcPr>
            <w:tcW w:w="1202" w:type="dxa"/>
          </w:tcPr>
          <w:p w14:paraId="4A26DF78">
            <w:pPr>
              <w:rPr>
                <w:color w:val="auto"/>
              </w:rPr>
            </w:pPr>
          </w:p>
        </w:tc>
        <w:tc>
          <w:tcPr>
            <w:tcW w:w="1071" w:type="dxa"/>
          </w:tcPr>
          <w:p w14:paraId="5057E339">
            <w:pPr>
              <w:rPr>
                <w:color w:val="auto"/>
              </w:rPr>
            </w:pPr>
          </w:p>
        </w:tc>
        <w:tc>
          <w:tcPr>
            <w:tcW w:w="1185" w:type="dxa"/>
          </w:tcPr>
          <w:p w14:paraId="56B4D95F">
            <w:pPr>
              <w:rPr>
                <w:color w:val="auto"/>
              </w:rPr>
            </w:pPr>
          </w:p>
        </w:tc>
        <w:tc>
          <w:tcPr>
            <w:tcW w:w="943" w:type="dxa"/>
          </w:tcPr>
          <w:p w14:paraId="7303FF47">
            <w:pPr>
              <w:rPr>
                <w:color w:val="auto"/>
              </w:rPr>
            </w:pPr>
          </w:p>
        </w:tc>
      </w:tr>
      <w:tr w14:paraId="0D077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77F9CF74">
            <w:pPr>
              <w:rPr>
                <w:color w:val="auto"/>
              </w:rPr>
            </w:pPr>
          </w:p>
        </w:tc>
        <w:tc>
          <w:tcPr>
            <w:tcW w:w="1354" w:type="dxa"/>
          </w:tcPr>
          <w:p w14:paraId="45987A5E">
            <w:pPr>
              <w:rPr>
                <w:color w:val="auto"/>
              </w:rPr>
            </w:pPr>
          </w:p>
        </w:tc>
        <w:tc>
          <w:tcPr>
            <w:tcW w:w="866" w:type="dxa"/>
          </w:tcPr>
          <w:p w14:paraId="059B5147">
            <w:pPr>
              <w:rPr>
                <w:color w:val="auto"/>
              </w:rPr>
            </w:pPr>
          </w:p>
        </w:tc>
        <w:tc>
          <w:tcPr>
            <w:tcW w:w="1035" w:type="dxa"/>
          </w:tcPr>
          <w:p w14:paraId="3289BE33">
            <w:pPr>
              <w:rPr>
                <w:color w:val="auto"/>
              </w:rPr>
            </w:pPr>
          </w:p>
        </w:tc>
        <w:tc>
          <w:tcPr>
            <w:tcW w:w="1130" w:type="dxa"/>
          </w:tcPr>
          <w:p w14:paraId="69528736">
            <w:pPr>
              <w:rPr>
                <w:color w:val="auto"/>
              </w:rPr>
            </w:pPr>
          </w:p>
        </w:tc>
        <w:tc>
          <w:tcPr>
            <w:tcW w:w="1202" w:type="dxa"/>
          </w:tcPr>
          <w:p w14:paraId="1E1A16E9">
            <w:pPr>
              <w:rPr>
                <w:color w:val="auto"/>
              </w:rPr>
            </w:pPr>
          </w:p>
        </w:tc>
        <w:tc>
          <w:tcPr>
            <w:tcW w:w="1071" w:type="dxa"/>
          </w:tcPr>
          <w:p w14:paraId="69ED9885">
            <w:pPr>
              <w:rPr>
                <w:color w:val="auto"/>
              </w:rPr>
            </w:pPr>
          </w:p>
        </w:tc>
        <w:tc>
          <w:tcPr>
            <w:tcW w:w="1185" w:type="dxa"/>
          </w:tcPr>
          <w:p w14:paraId="5B012924">
            <w:pPr>
              <w:rPr>
                <w:color w:val="auto"/>
              </w:rPr>
            </w:pPr>
          </w:p>
        </w:tc>
        <w:tc>
          <w:tcPr>
            <w:tcW w:w="943" w:type="dxa"/>
          </w:tcPr>
          <w:p w14:paraId="56942976">
            <w:pPr>
              <w:rPr>
                <w:color w:val="auto"/>
              </w:rPr>
            </w:pPr>
          </w:p>
        </w:tc>
      </w:tr>
      <w:tr w14:paraId="37278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30" w:type="dxa"/>
          </w:tcPr>
          <w:p w14:paraId="7258DB4B">
            <w:pPr>
              <w:rPr>
                <w:color w:val="auto"/>
              </w:rPr>
            </w:pPr>
          </w:p>
        </w:tc>
        <w:tc>
          <w:tcPr>
            <w:tcW w:w="1354" w:type="dxa"/>
          </w:tcPr>
          <w:p w14:paraId="55E1B632">
            <w:pPr>
              <w:rPr>
                <w:color w:val="auto"/>
              </w:rPr>
            </w:pPr>
          </w:p>
        </w:tc>
        <w:tc>
          <w:tcPr>
            <w:tcW w:w="866" w:type="dxa"/>
          </w:tcPr>
          <w:p w14:paraId="4F177002">
            <w:pPr>
              <w:rPr>
                <w:color w:val="auto"/>
              </w:rPr>
            </w:pPr>
          </w:p>
        </w:tc>
        <w:tc>
          <w:tcPr>
            <w:tcW w:w="1035" w:type="dxa"/>
          </w:tcPr>
          <w:p w14:paraId="5130E061">
            <w:pPr>
              <w:rPr>
                <w:color w:val="auto"/>
              </w:rPr>
            </w:pPr>
          </w:p>
        </w:tc>
        <w:tc>
          <w:tcPr>
            <w:tcW w:w="1130" w:type="dxa"/>
          </w:tcPr>
          <w:p w14:paraId="5B1CD968">
            <w:pPr>
              <w:rPr>
                <w:color w:val="auto"/>
              </w:rPr>
            </w:pPr>
          </w:p>
        </w:tc>
        <w:tc>
          <w:tcPr>
            <w:tcW w:w="1202" w:type="dxa"/>
          </w:tcPr>
          <w:p w14:paraId="7CCD4165">
            <w:pPr>
              <w:rPr>
                <w:color w:val="auto"/>
              </w:rPr>
            </w:pPr>
          </w:p>
        </w:tc>
        <w:tc>
          <w:tcPr>
            <w:tcW w:w="1071" w:type="dxa"/>
          </w:tcPr>
          <w:p w14:paraId="6952BEFE">
            <w:pPr>
              <w:rPr>
                <w:color w:val="auto"/>
              </w:rPr>
            </w:pPr>
          </w:p>
        </w:tc>
        <w:tc>
          <w:tcPr>
            <w:tcW w:w="1185" w:type="dxa"/>
          </w:tcPr>
          <w:p w14:paraId="2676077E">
            <w:pPr>
              <w:rPr>
                <w:color w:val="auto"/>
              </w:rPr>
            </w:pPr>
          </w:p>
        </w:tc>
        <w:tc>
          <w:tcPr>
            <w:tcW w:w="943" w:type="dxa"/>
          </w:tcPr>
          <w:p w14:paraId="190A31DC">
            <w:pPr>
              <w:rPr>
                <w:color w:val="auto"/>
              </w:rPr>
            </w:pPr>
          </w:p>
        </w:tc>
      </w:tr>
      <w:tr w14:paraId="02191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02FA536F">
            <w:pPr>
              <w:rPr>
                <w:color w:val="auto"/>
              </w:rPr>
            </w:pPr>
          </w:p>
        </w:tc>
        <w:tc>
          <w:tcPr>
            <w:tcW w:w="1354" w:type="dxa"/>
          </w:tcPr>
          <w:p w14:paraId="585F7C80">
            <w:pPr>
              <w:rPr>
                <w:color w:val="auto"/>
              </w:rPr>
            </w:pPr>
          </w:p>
        </w:tc>
        <w:tc>
          <w:tcPr>
            <w:tcW w:w="866" w:type="dxa"/>
          </w:tcPr>
          <w:p w14:paraId="623816AA">
            <w:pPr>
              <w:rPr>
                <w:color w:val="auto"/>
              </w:rPr>
            </w:pPr>
          </w:p>
        </w:tc>
        <w:tc>
          <w:tcPr>
            <w:tcW w:w="1035" w:type="dxa"/>
          </w:tcPr>
          <w:p w14:paraId="1CCA5246">
            <w:pPr>
              <w:rPr>
                <w:color w:val="auto"/>
              </w:rPr>
            </w:pPr>
          </w:p>
        </w:tc>
        <w:tc>
          <w:tcPr>
            <w:tcW w:w="1130" w:type="dxa"/>
          </w:tcPr>
          <w:p w14:paraId="18C30B18">
            <w:pPr>
              <w:rPr>
                <w:color w:val="auto"/>
              </w:rPr>
            </w:pPr>
          </w:p>
        </w:tc>
        <w:tc>
          <w:tcPr>
            <w:tcW w:w="1202" w:type="dxa"/>
          </w:tcPr>
          <w:p w14:paraId="0D8D4C06">
            <w:pPr>
              <w:rPr>
                <w:color w:val="auto"/>
              </w:rPr>
            </w:pPr>
          </w:p>
        </w:tc>
        <w:tc>
          <w:tcPr>
            <w:tcW w:w="1071" w:type="dxa"/>
          </w:tcPr>
          <w:p w14:paraId="00AA2D6B">
            <w:pPr>
              <w:rPr>
                <w:color w:val="auto"/>
              </w:rPr>
            </w:pPr>
          </w:p>
        </w:tc>
        <w:tc>
          <w:tcPr>
            <w:tcW w:w="1185" w:type="dxa"/>
          </w:tcPr>
          <w:p w14:paraId="1B9D0DEE">
            <w:pPr>
              <w:rPr>
                <w:color w:val="auto"/>
              </w:rPr>
            </w:pPr>
          </w:p>
        </w:tc>
        <w:tc>
          <w:tcPr>
            <w:tcW w:w="943" w:type="dxa"/>
          </w:tcPr>
          <w:p w14:paraId="732C35CE">
            <w:pPr>
              <w:rPr>
                <w:color w:val="auto"/>
              </w:rPr>
            </w:pPr>
          </w:p>
        </w:tc>
      </w:tr>
      <w:tr w14:paraId="0B0B6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187D6674">
            <w:pPr>
              <w:rPr>
                <w:color w:val="auto"/>
              </w:rPr>
            </w:pPr>
          </w:p>
        </w:tc>
        <w:tc>
          <w:tcPr>
            <w:tcW w:w="1354" w:type="dxa"/>
          </w:tcPr>
          <w:p w14:paraId="1DD02FFC">
            <w:pPr>
              <w:rPr>
                <w:color w:val="auto"/>
              </w:rPr>
            </w:pPr>
          </w:p>
        </w:tc>
        <w:tc>
          <w:tcPr>
            <w:tcW w:w="866" w:type="dxa"/>
          </w:tcPr>
          <w:p w14:paraId="56CD97BC">
            <w:pPr>
              <w:rPr>
                <w:color w:val="auto"/>
              </w:rPr>
            </w:pPr>
          </w:p>
        </w:tc>
        <w:tc>
          <w:tcPr>
            <w:tcW w:w="1035" w:type="dxa"/>
          </w:tcPr>
          <w:p w14:paraId="2842E230">
            <w:pPr>
              <w:rPr>
                <w:color w:val="auto"/>
              </w:rPr>
            </w:pPr>
          </w:p>
        </w:tc>
        <w:tc>
          <w:tcPr>
            <w:tcW w:w="1130" w:type="dxa"/>
          </w:tcPr>
          <w:p w14:paraId="28EC0B94">
            <w:pPr>
              <w:rPr>
                <w:color w:val="auto"/>
              </w:rPr>
            </w:pPr>
          </w:p>
        </w:tc>
        <w:tc>
          <w:tcPr>
            <w:tcW w:w="1202" w:type="dxa"/>
          </w:tcPr>
          <w:p w14:paraId="0284F2D4">
            <w:pPr>
              <w:rPr>
                <w:color w:val="auto"/>
              </w:rPr>
            </w:pPr>
          </w:p>
        </w:tc>
        <w:tc>
          <w:tcPr>
            <w:tcW w:w="1071" w:type="dxa"/>
          </w:tcPr>
          <w:p w14:paraId="41645C1F">
            <w:pPr>
              <w:rPr>
                <w:color w:val="auto"/>
              </w:rPr>
            </w:pPr>
          </w:p>
        </w:tc>
        <w:tc>
          <w:tcPr>
            <w:tcW w:w="1185" w:type="dxa"/>
          </w:tcPr>
          <w:p w14:paraId="422EF871">
            <w:pPr>
              <w:rPr>
                <w:color w:val="auto"/>
              </w:rPr>
            </w:pPr>
          </w:p>
        </w:tc>
        <w:tc>
          <w:tcPr>
            <w:tcW w:w="943" w:type="dxa"/>
          </w:tcPr>
          <w:p w14:paraId="1EFDD61A">
            <w:pPr>
              <w:rPr>
                <w:color w:val="auto"/>
              </w:rPr>
            </w:pPr>
          </w:p>
        </w:tc>
      </w:tr>
      <w:tr w14:paraId="68CA0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30" w:type="dxa"/>
          </w:tcPr>
          <w:p w14:paraId="50B2E3A2">
            <w:pPr>
              <w:rPr>
                <w:color w:val="auto"/>
              </w:rPr>
            </w:pPr>
          </w:p>
        </w:tc>
        <w:tc>
          <w:tcPr>
            <w:tcW w:w="1354" w:type="dxa"/>
          </w:tcPr>
          <w:p w14:paraId="79D3A2DA">
            <w:pPr>
              <w:rPr>
                <w:color w:val="auto"/>
              </w:rPr>
            </w:pPr>
          </w:p>
        </w:tc>
        <w:tc>
          <w:tcPr>
            <w:tcW w:w="866" w:type="dxa"/>
          </w:tcPr>
          <w:p w14:paraId="471B7FB4">
            <w:pPr>
              <w:rPr>
                <w:color w:val="auto"/>
              </w:rPr>
            </w:pPr>
          </w:p>
        </w:tc>
        <w:tc>
          <w:tcPr>
            <w:tcW w:w="1035" w:type="dxa"/>
          </w:tcPr>
          <w:p w14:paraId="04FEF5A2">
            <w:pPr>
              <w:rPr>
                <w:color w:val="auto"/>
              </w:rPr>
            </w:pPr>
          </w:p>
        </w:tc>
        <w:tc>
          <w:tcPr>
            <w:tcW w:w="1130" w:type="dxa"/>
          </w:tcPr>
          <w:p w14:paraId="44220824">
            <w:pPr>
              <w:rPr>
                <w:color w:val="auto"/>
              </w:rPr>
            </w:pPr>
          </w:p>
        </w:tc>
        <w:tc>
          <w:tcPr>
            <w:tcW w:w="1202" w:type="dxa"/>
          </w:tcPr>
          <w:p w14:paraId="689F2112">
            <w:pPr>
              <w:rPr>
                <w:color w:val="auto"/>
              </w:rPr>
            </w:pPr>
          </w:p>
        </w:tc>
        <w:tc>
          <w:tcPr>
            <w:tcW w:w="1071" w:type="dxa"/>
          </w:tcPr>
          <w:p w14:paraId="3BC4A122">
            <w:pPr>
              <w:rPr>
                <w:color w:val="auto"/>
              </w:rPr>
            </w:pPr>
          </w:p>
        </w:tc>
        <w:tc>
          <w:tcPr>
            <w:tcW w:w="1185" w:type="dxa"/>
          </w:tcPr>
          <w:p w14:paraId="016656EB">
            <w:pPr>
              <w:rPr>
                <w:color w:val="auto"/>
              </w:rPr>
            </w:pPr>
          </w:p>
        </w:tc>
        <w:tc>
          <w:tcPr>
            <w:tcW w:w="943" w:type="dxa"/>
          </w:tcPr>
          <w:p w14:paraId="4E212660">
            <w:pPr>
              <w:rPr>
                <w:color w:val="auto"/>
              </w:rPr>
            </w:pPr>
          </w:p>
        </w:tc>
      </w:tr>
      <w:tr w14:paraId="00757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28D93954">
            <w:pPr>
              <w:rPr>
                <w:color w:val="auto"/>
              </w:rPr>
            </w:pPr>
          </w:p>
        </w:tc>
        <w:tc>
          <w:tcPr>
            <w:tcW w:w="1354" w:type="dxa"/>
          </w:tcPr>
          <w:p w14:paraId="3079055D">
            <w:pPr>
              <w:rPr>
                <w:color w:val="auto"/>
              </w:rPr>
            </w:pPr>
          </w:p>
        </w:tc>
        <w:tc>
          <w:tcPr>
            <w:tcW w:w="866" w:type="dxa"/>
          </w:tcPr>
          <w:p w14:paraId="2DCF7CF4">
            <w:pPr>
              <w:rPr>
                <w:color w:val="auto"/>
              </w:rPr>
            </w:pPr>
          </w:p>
        </w:tc>
        <w:tc>
          <w:tcPr>
            <w:tcW w:w="1035" w:type="dxa"/>
          </w:tcPr>
          <w:p w14:paraId="0BF97103">
            <w:pPr>
              <w:rPr>
                <w:color w:val="auto"/>
              </w:rPr>
            </w:pPr>
          </w:p>
        </w:tc>
        <w:tc>
          <w:tcPr>
            <w:tcW w:w="1130" w:type="dxa"/>
          </w:tcPr>
          <w:p w14:paraId="7B7147CB">
            <w:pPr>
              <w:rPr>
                <w:color w:val="auto"/>
              </w:rPr>
            </w:pPr>
          </w:p>
        </w:tc>
        <w:tc>
          <w:tcPr>
            <w:tcW w:w="1202" w:type="dxa"/>
          </w:tcPr>
          <w:p w14:paraId="43DC306E">
            <w:pPr>
              <w:rPr>
                <w:color w:val="auto"/>
              </w:rPr>
            </w:pPr>
          </w:p>
        </w:tc>
        <w:tc>
          <w:tcPr>
            <w:tcW w:w="1071" w:type="dxa"/>
          </w:tcPr>
          <w:p w14:paraId="713AC533">
            <w:pPr>
              <w:rPr>
                <w:color w:val="auto"/>
              </w:rPr>
            </w:pPr>
          </w:p>
        </w:tc>
        <w:tc>
          <w:tcPr>
            <w:tcW w:w="1185" w:type="dxa"/>
          </w:tcPr>
          <w:p w14:paraId="76AC1C2D">
            <w:pPr>
              <w:rPr>
                <w:color w:val="auto"/>
              </w:rPr>
            </w:pPr>
          </w:p>
        </w:tc>
        <w:tc>
          <w:tcPr>
            <w:tcW w:w="943" w:type="dxa"/>
          </w:tcPr>
          <w:p w14:paraId="43C1E4DB">
            <w:pPr>
              <w:rPr>
                <w:color w:val="auto"/>
              </w:rPr>
            </w:pPr>
          </w:p>
        </w:tc>
      </w:tr>
      <w:tr w14:paraId="4615E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368E3EC3">
            <w:pPr>
              <w:rPr>
                <w:color w:val="auto"/>
              </w:rPr>
            </w:pPr>
          </w:p>
        </w:tc>
        <w:tc>
          <w:tcPr>
            <w:tcW w:w="1354" w:type="dxa"/>
          </w:tcPr>
          <w:p w14:paraId="0A0A92D7">
            <w:pPr>
              <w:rPr>
                <w:color w:val="auto"/>
              </w:rPr>
            </w:pPr>
          </w:p>
        </w:tc>
        <w:tc>
          <w:tcPr>
            <w:tcW w:w="866" w:type="dxa"/>
          </w:tcPr>
          <w:p w14:paraId="52AFF26F">
            <w:pPr>
              <w:rPr>
                <w:color w:val="auto"/>
              </w:rPr>
            </w:pPr>
          </w:p>
        </w:tc>
        <w:tc>
          <w:tcPr>
            <w:tcW w:w="1035" w:type="dxa"/>
          </w:tcPr>
          <w:p w14:paraId="42F46C3C">
            <w:pPr>
              <w:rPr>
                <w:color w:val="auto"/>
              </w:rPr>
            </w:pPr>
          </w:p>
        </w:tc>
        <w:tc>
          <w:tcPr>
            <w:tcW w:w="1130" w:type="dxa"/>
          </w:tcPr>
          <w:p w14:paraId="35E90075">
            <w:pPr>
              <w:rPr>
                <w:color w:val="auto"/>
              </w:rPr>
            </w:pPr>
          </w:p>
        </w:tc>
        <w:tc>
          <w:tcPr>
            <w:tcW w:w="1202" w:type="dxa"/>
          </w:tcPr>
          <w:p w14:paraId="46C346FE">
            <w:pPr>
              <w:rPr>
                <w:color w:val="auto"/>
              </w:rPr>
            </w:pPr>
          </w:p>
        </w:tc>
        <w:tc>
          <w:tcPr>
            <w:tcW w:w="1071" w:type="dxa"/>
          </w:tcPr>
          <w:p w14:paraId="4C876AD8">
            <w:pPr>
              <w:rPr>
                <w:color w:val="auto"/>
              </w:rPr>
            </w:pPr>
          </w:p>
        </w:tc>
        <w:tc>
          <w:tcPr>
            <w:tcW w:w="1185" w:type="dxa"/>
          </w:tcPr>
          <w:p w14:paraId="021AC1E1">
            <w:pPr>
              <w:rPr>
                <w:color w:val="auto"/>
              </w:rPr>
            </w:pPr>
          </w:p>
        </w:tc>
        <w:tc>
          <w:tcPr>
            <w:tcW w:w="943" w:type="dxa"/>
          </w:tcPr>
          <w:p w14:paraId="578C8D4F">
            <w:pPr>
              <w:rPr>
                <w:color w:val="auto"/>
              </w:rPr>
            </w:pPr>
          </w:p>
        </w:tc>
      </w:tr>
      <w:tr w14:paraId="60783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30" w:type="dxa"/>
          </w:tcPr>
          <w:p w14:paraId="527952A0">
            <w:pPr>
              <w:rPr>
                <w:color w:val="auto"/>
              </w:rPr>
            </w:pPr>
          </w:p>
        </w:tc>
        <w:tc>
          <w:tcPr>
            <w:tcW w:w="1354" w:type="dxa"/>
          </w:tcPr>
          <w:p w14:paraId="1363A2C3">
            <w:pPr>
              <w:rPr>
                <w:color w:val="auto"/>
              </w:rPr>
            </w:pPr>
          </w:p>
        </w:tc>
        <w:tc>
          <w:tcPr>
            <w:tcW w:w="866" w:type="dxa"/>
          </w:tcPr>
          <w:p w14:paraId="7067D61F">
            <w:pPr>
              <w:rPr>
                <w:color w:val="auto"/>
              </w:rPr>
            </w:pPr>
          </w:p>
        </w:tc>
        <w:tc>
          <w:tcPr>
            <w:tcW w:w="1035" w:type="dxa"/>
          </w:tcPr>
          <w:p w14:paraId="5A8E67CF">
            <w:pPr>
              <w:rPr>
                <w:color w:val="auto"/>
              </w:rPr>
            </w:pPr>
          </w:p>
        </w:tc>
        <w:tc>
          <w:tcPr>
            <w:tcW w:w="1130" w:type="dxa"/>
          </w:tcPr>
          <w:p w14:paraId="2431567A">
            <w:pPr>
              <w:rPr>
                <w:color w:val="auto"/>
              </w:rPr>
            </w:pPr>
          </w:p>
        </w:tc>
        <w:tc>
          <w:tcPr>
            <w:tcW w:w="1202" w:type="dxa"/>
          </w:tcPr>
          <w:p w14:paraId="13CF5DD7">
            <w:pPr>
              <w:rPr>
                <w:color w:val="auto"/>
              </w:rPr>
            </w:pPr>
          </w:p>
        </w:tc>
        <w:tc>
          <w:tcPr>
            <w:tcW w:w="1071" w:type="dxa"/>
          </w:tcPr>
          <w:p w14:paraId="154FBA94">
            <w:pPr>
              <w:rPr>
                <w:color w:val="auto"/>
              </w:rPr>
            </w:pPr>
          </w:p>
        </w:tc>
        <w:tc>
          <w:tcPr>
            <w:tcW w:w="1185" w:type="dxa"/>
          </w:tcPr>
          <w:p w14:paraId="2EB57F75">
            <w:pPr>
              <w:rPr>
                <w:color w:val="auto"/>
              </w:rPr>
            </w:pPr>
          </w:p>
        </w:tc>
        <w:tc>
          <w:tcPr>
            <w:tcW w:w="943" w:type="dxa"/>
          </w:tcPr>
          <w:p w14:paraId="03E76E1F">
            <w:pPr>
              <w:rPr>
                <w:color w:val="auto"/>
              </w:rPr>
            </w:pPr>
          </w:p>
        </w:tc>
      </w:tr>
      <w:tr w14:paraId="2F828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7F71FCDC">
            <w:pPr>
              <w:rPr>
                <w:color w:val="auto"/>
              </w:rPr>
            </w:pPr>
          </w:p>
        </w:tc>
        <w:tc>
          <w:tcPr>
            <w:tcW w:w="1354" w:type="dxa"/>
          </w:tcPr>
          <w:p w14:paraId="52FE7776">
            <w:pPr>
              <w:rPr>
                <w:color w:val="auto"/>
              </w:rPr>
            </w:pPr>
          </w:p>
        </w:tc>
        <w:tc>
          <w:tcPr>
            <w:tcW w:w="866" w:type="dxa"/>
          </w:tcPr>
          <w:p w14:paraId="0739C74E">
            <w:pPr>
              <w:rPr>
                <w:color w:val="auto"/>
              </w:rPr>
            </w:pPr>
          </w:p>
        </w:tc>
        <w:tc>
          <w:tcPr>
            <w:tcW w:w="1035" w:type="dxa"/>
          </w:tcPr>
          <w:p w14:paraId="4E9FC238">
            <w:pPr>
              <w:rPr>
                <w:color w:val="auto"/>
              </w:rPr>
            </w:pPr>
          </w:p>
        </w:tc>
        <w:tc>
          <w:tcPr>
            <w:tcW w:w="1130" w:type="dxa"/>
          </w:tcPr>
          <w:p w14:paraId="61EAB1BD">
            <w:pPr>
              <w:rPr>
                <w:color w:val="auto"/>
              </w:rPr>
            </w:pPr>
          </w:p>
        </w:tc>
        <w:tc>
          <w:tcPr>
            <w:tcW w:w="1202" w:type="dxa"/>
          </w:tcPr>
          <w:p w14:paraId="03B17FDF">
            <w:pPr>
              <w:rPr>
                <w:color w:val="auto"/>
              </w:rPr>
            </w:pPr>
          </w:p>
        </w:tc>
        <w:tc>
          <w:tcPr>
            <w:tcW w:w="1071" w:type="dxa"/>
          </w:tcPr>
          <w:p w14:paraId="4B834A2E">
            <w:pPr>
              <w:rPr>
                <w:color w:val="auto"/>
              </w:rPr>
            </w:pPr>
          </w:p>
        </w:tc>
        <w:tc>
          <w:tcPr>
            <w:tcW w:w="1185" w:type="dxa"/>
          </w:tcPr>
          <w:p w14:paraId="06C19B16">
            <w:pPr>
              <w:rPr>
                <w:color w:val="auto"/>
              </w:rPr>
            </w:pPr>
          </w:p>
        </w:tc>
        <w:tc>
          <w:tcPr>
            <w:tcW w:w="943" w:type="dxa"/>
          </w:tcPr>
          <w:p w14:paraId="4C673C56">
            <w:pPr>
              <w:rPr>
                <w:color w:val="auto"/>
              </w:rPr>
            </w:pPr>
          </w:p>
        </w:tc>
      </w:tr>
      <w:tr w14:paraId="449A7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3CD7A78D">
            <w:pPr>
              <w:rPr>
                <w:color w:val="auto"/>
              </w:rPr>
            </w:pPr>
          </w:p>
        </w:tc>
        <w:tc>
          <w:tcPr>
            <w:tcW w:w="1354" w:type="dxa"/>
          </w:tcPr>
          <w:p w14:paraId="3843B2E0">
            <w:pPr>
              <w:rPr>
                <w:color w:val="auto"/>
              </w:rPr>
            </w:pPr>
          </w:p>
        </w:tc>
        <w:tc>
          <w:tcPr>
            <w:tcW w:w="866" w:type="dxa"/>
          </w:tcPr>
          <w:p w14:paraId="18320F5F">
            <w:pPr>
              <w:rPr>
                <w:color w:val="auto"/>
              </w:rPr>
            </w:pPr>
          </w:p>
        </w:tc>
        <w:tc>
          <w:tcPr>
            <w:tcW w:w="1035" w:type="dxa"/>
          </w:tcPr>
          <w:p w14:paraId="53847ABD">
            <w:pPr>
              <w:rPr>
                <w:color w:val="auto"/>
              </w:rPr>
            </w:pPr>
          </w:p>
        </w:tc>
        <w:tc>
          <w:tcPr>
            <w:tcW w:w="1130" w:type="dxa"/>
          </w:tcPr>
          <w:p w14:paraId="1C658C97">
            <w:pPr>
              <w:rPr>
                <w:color w:val="auto"/>
              </w:rPr>
            </w:pPr>
          </w:p>
        </w:tc>
        <w:tc>
          <w:tcPr>
            <w:tcW w:w="1202" w:type="dxa"/>
          </w:tcPr>
          <w:p w14:paraId="7ECF2DDB">
            <w:pPr>
              <w:rPr>
                <w:color w:val="auto"/>
              </w:rPr>
            </w:pPr>
          </w:p>
        </w:tc>
        <w:tc>
          <w:tcPr>
            <w:tcW w:w="1071" w:type="dxa"/>
          </w:tcPr>
          <w:p w14:paraId="6D1F22D1">
            <w:pPr>
              <w:rPr>
                <w:color w:val="auto"/>
              </w:rPr>
            </w:pPr>
          </w:p>
        </w:tc>
        <w:tc>
          <w:tcPr>
            <w:tcW w:w="1185" w:type="dxa"/>
          </w:tcPr>
          <w:p w14:paraId="5E879A4B">
            <w:pPr>
              <w:rPr>
                <w:color w:val="auto"/>
              </w:rPr>
            </w:pPr>
          </w:p>
        </w:tc>
        <w:tc>
          <w:tcPr>
            <w:tcW w:w="943" w:type="dxa"/>
          </w:tcPr>
          <w:p w14:paraId="13371E85">
            <w:pPr>
              <w:rPr>
                <w:color w:val="auto"/>
              </w:rPr>
            </w:pPr>
          </w:p>
        </w:tc>
      </w:tr>
      <w:tr w14:paraId="567E1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630" w:type="dxa"/>
          </w:tcPr>
          <w:p w14:paraId="75D439E0">
            <w:pPr>
              <w:rPr>
                <w:color w:val="auto"/>
              </w:rPr>
            </w:pPr>
          </w:p>
        </w:tc>
        <w:tc>
          <w:tcPr>
            <w:tcW w:w="1354" w:type="dxa"/>
          </w:tcPr>
          <w:p w14:paraId="69BD3305">
            <w:pPr>
              <w:rPr>
                <w:color w:val="auto"/>
              </w:rPr>
            </w:pPr>
          </w:p>
        </w:tc>
        <w:tc>
          <w:tcPr>
            <w:tcW w:w="866" w:type="dxa"/>
          </w:tcPr>
          <w:p w14:paraId="1A5B2F58">
            <w:pPr>
              <w:rPr>
                <w:color w:val="auto"/>
              </w:rPr>
            </w:pPr>
          </w:p>
        </w:tc>
        <w:tc>
          <w:tcPr>
            <w:tcW w:w="1035" w:type="dxa"/>
          </w:tcPr>
          <w:p w14:paraId="3734055B">
            <w:pPr>
              <w:rPr>
                <w:color w:val="auto"/>
              </w:rPr>
            </w:pPr>
          </w:p>
        </w:tc>
        <w:tc>
          <w:tcPr>
            <w:tcW w:w="1130" w:type="dxa"/>
          </w:tcPr>
          <w:p w14:paraId="61BE4B59">
            <w:pPr>
              <w:rPr>
                <w:color w:val="auto"/>
              </w:rPr>
            </w:pPr>
          </w:p>
        </w:tc>
        <w:tc>
          <w:tcPr>
            <w:tcW w:w="1202" w:type="dxa"/>
          </w:tcPr>
          <w:p w14:paraId="5C5D869F">
            <w:pPr>
              <w:rPr>
                <w:color w:val="auto"/>
              </w:rPr>
            </w:pPr>
          </w:p>
        </w:tc>
        <w:tc>
          <w:tcPr>
            <w:tcW w:w="1071" w:type="dxa"/>
          </w:tcPr>
          <w:p w14:paraId="0B02742E">
            <w:pPr>
              <w:rPr>
                <w:color w:val="auto"/>
              </w:rPr>
            </w:pPr>
          </w:p>
        </w:tc>
        <w:tc>
          <w:tcPr>
            <w:tcW w:w="1185" w:type="dxa"/>
          </w:tcPr>
          <w:p w14:paraId="782FCA32">
            <w:pPr>
              <w:rPr>
                <w:color w:val="auto"/>
              </w:rPr>
            </w:pPr>
          </w:p>
        </w:tc>
        <w:tc>
          <w:tcPr>
            <w:tcW w:w="943" w:type="dxa"/>
          </w:tcPr>
          <w:p w14:paraId="5C6CD6ED">
            <w:pPr>
              <w:rPr>
                <w:color w:val="auto"/>
              </w:rPr>
            </w:pPr>
          </w:p>
        </w:tc>
      </w:tr>
      <w:tr w14:paraId="095A2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3E72DE53">
            <w:pPr>
              <w:rPr>
                <w:color w:val="auto"/>
              </w:rPr>
            </w:pPr>
          </w:p>
        </w:tc>
        <w:tc>
          <w:tcPr>
            <w:tcW w:w="1354" w:type="dxa"/>
          </w:tcPr>
          <w:p w14:paraId="57C7FDC7">
            <w:pPr>
              <w:rPr>
                <w:color w:val="auto"/>
              </w:rPr>
            </w:pPr>
          </w:p>
        </w:tc>
        <w:tc>
          <w:tcPr>
            <w:tcW w:w="866" w:type="dxa"/>
          </w:tcPr>
          <w:p w14:paraId="2E5F9D27">
            <w:pPr>
              <w:rPr>
                <w:color w:val="auto"/>
              </w:rPr>
            </w:pPr>
          </w:p>
        </w:tc>
        <w:tc>
          <w:tcPr>
            <w:tcW w:w="1035" w:type="dxa"/>
          </w:tcPr>
          <w:p w14:paraId="251C9D30">
            <w:pPr>
              <w:rPr>
                <w:color w:val="auto"/>
              </w:rPr>
            </w:pPr>
          </w:p>
        </w:tc>
        <w:tc>
          <w:tcPr>
            <w:tcW w:w="1130" w:type="dxa"/>
          </w:tcPr>
          <w:p w14:paraId="55C700DE">
            <w:pPr>
              <w:rPr>
                <w:color w:val="auto"/>
              </w:rPr>
            </w:pPr>
          </w:p>
        </w:tc>
        <w:tc>
          <w:tcPr>
            <w:tcW w:w="1202" w:type="dxa"/>
          </w:tcPr>
          <w:p w14:paraId="4E793AF6">
            <w:pPr>
              <w:rPr>
                <w:color w:val="auto"/>
              </w:rPr>
            </w:pPr>
          </w:p>
        </w:tc>
        <w:tc>
          <w:tcPr>
            <w:tcW w:w="1071" w:type="dxa"/>
          </w:tcPr>
          <w:p w14:paraId="1BD7C1F1">
            <w:pPr>
              <w:rPr>
                <w:color w:val="auto"/>
              </w:rPr>
            </w:pPr>
          </w:p>
        </w:tc>
        <w:tc>
          <w:tcPr>
            <w:tcW w:w="1185" w:type="dxa"/>
          </w:tcPr>
          <w:p w14:paraId="3F37F479">
            <w:pPr>
              <w:rPr>
                <w:color w:val="auto"/>
              </w:rPr>
            </w:pPr>
          </w:p>
        </w:tc>
        <w:tc>
          <w:tcPr>
            <w:tcW w:w="943" w:type="dxa"/>
          </w:tcPr>
          <w:p w14:paraId="60AA8917">
            <w:pPr>
              <w:rPr>
                <w:color w:val="auto"/>
              </w:rPr>
            </w:pPr>
          </w:p>
        </w:tc>
      </w:tr>
      <w:tr w14:paraId="719C5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63A24B2C">
            <w:pPr>
              <w:rPr>
                <w:color w:val="auto"/>
              </w:rPr>
            </w:pPr>
          </w:p>
        </w:tc>
        <w:tc>
          <w:tcPr>
            <w:tcW w:w="1354" w:type="dxa"/>
          </w:tcPr>
          <w:p w14:paraId="642ACD25">
            <w:pPr>
              <w:rPr>
                <w:color w:val="auto"/>
              </w:rPr>
            </w:pPr>
          </w:p>
        </w:tc>
        <w:tc>
          <w:tcPr>
            <w:tcW w:w="866" w:type="dxa"/>
          </w:tcPr>
          <w:p w14:paraId="590CEF70">
            <w:pPr>
              <w:rPr>
                <w:color w:val="auto"/>
              </w:rPr>
            </w:pPr>
          </w:p>
        </w:tc>
        <w:tc>
          <w:tcPr>
            <w:tcW w:w="1035" w:type="dxa"/>
          </w:tcPr>
          <w:p w14:paraId="604A8436">
            <w:pPr>
              <w:rPr>
                <w:color w:val="auto"/>
              </w:rPr>
            </w:pPr>
          </w:p>
        </w:tc>
        <w:tc>
          <w:tcPr>
            <w:tcW w:w="1130" w:type="dxa"/>
          </w:tcPr>
          <w:p w14:paraId="25BEF45E">
            <w:pPr>
              <w:rPr>
                <w:color w:val="auto"/>
              </w:rPr>
            </w:pPr>
          </w:p>
        </w:tc>
        <w:tc>
          <w:tcPr>
            <w:tcW w:w="1202" w:type="dxa"/>
          </w:tcPr>
          <w:p w14:paraId="29B19171">
            <w:pPr>
              <w:rPr>
                <w:color w:val="auto"/>
              </w:rPr>
            </w:pPr>
          </w:p>
        </w:tc>
        <w:tc>
          <w:tcPr>
            <w:tcW w:w="1071" w:type="dxa"/>
          </w:tcPr>
          <w:p w14:paraId="1C2566FB">
            <w:pPr>
              <w:rPr>
                <w:color w:val="auto"/>
              </w:rPr>
            </w:pPr>
          </w:p>
        </w:tc>
        <w:tc>
          <w:tcPr>
            <w:tcW w:w="1185" w:type="dxa"/>
          </w:tcPr>
          <w:p w14:paraId="61EC773C">
            <w:pPr>
              <w:rPr>
                <w:color w:val="auto"/>
              </w:rPr>
            </w:pPr>
          </w:p>
        </w:tc>
        <w:tc>
          <w:tcPr>
            <w:tcW w:w="943" w:type="dxa"/>
          </w:tcPr>
          <w:p w14:paraId="47A720A6">
            <w:pPr>
              <w:rPr>
                <w:color w:val="auto"/>
              </w:rPr>
            </w:pPr>
          </w:p>
        </w:tc>
      </w:tr>
      <w:tr w14:paraId="0D0A7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630" w:type="dxa"/>
          </w:tcPr>
          <w:p w14:paraId="14D0DF69">
            <w:pPr>
              <w:rPr>
                <w:color w:val="auto"/>
              </w:rPr>
            </w:pPr>
          </w:p>
        </w:tc>
        <w:tc>
          <w:tcPr>
            <w:tcW w:w="1354" w:type="dxa"/>
          </w:tcPr>
          <w:p w14:paraId="2C1786B4">
            <w:pPr>
              <w:rPr>
                <w:color w:val="auto"/>
              </w:rPr>
            </w:pPr>
          </w:p>
        </w:tc>
        <w:tc>
          <w:tcPr>
            <w:tcW w:w="866" w:type="dxa"/>
          </w:tcPr>
          <w:p w14:paraId="1D976CC7">
            <w:pPr>
              <w:rPr>
                <w:color w:val="auto"/>
              </w:rPr>
            </w:pPr>
          </w:p>
        </w:tc>
        <w:tc>
          <w:tcPr>
            <w:tcW w:w="1035" w:type="dxa"/>
          </w:tcPr>
          <w:p w14:paraId="5534C969">
            <w:pPr>
              <w:rPr>
                <w:color w:val="auto"/>
              </w:rPr>
            </w:pPr>
          </w:p>
        </w:tc>
        <w:tc>
          <w:tcPr>
            <w:tcW w:w="1130" w:type="dxa"/>
          </w:tcPr>
          <w:p w14:paraId="651FA70C">
            <w:pPr>
              <w:rPr>
                <w:color w:val="auto"/>
              </w:rPr>
            </w:pPr>
          </w:p>
        </w:tc>
        <w:tc>
          <w:tcPr>
            <w:tcW w:w="1202" w:type="dxa"/>
          </w:tcPr>
          <w:p w14:paraId="0A585267">
            <w:pPr>
              <w:rPr>
                <w:color w:val="auto"/>
              </w:rPr>
            </w:pPr>
          </w:p>
        </w:tc>
        <w:tc>
          <w:tcPr>
            <w:tcW w:w="1071" w:type="dxa"/>
          </w:tcPr>
          <w:p w14:paraId="795DE120">
            <w:pPr>
              <w:rPr>
                <w:color w:val="auto"/>
              </w:rPr>
            </w:pPr>
          </w:p>
        </w:tc>
        <w:tc>
          <w:tcPr>
            <w:tcW w:w="1185" w:type="dxa"/>
          </w:tcPr>
          <w:p w14:paraId="2192932B">
            <w:pPr>
              <w:rPr>
                <w:color w:val="auto"/>
              </w:rPr>
            </w:pPr>
          </w:p>
        </w:tc>
        <w:tc>
          <w:tcPr>
            <w:tcW w:w="943" w:type="dxa"/>
          </w:tcPr>
          <w:p w14:paraId="0F24ACEB">
            <w:pPr>
              <w:rPr>
                <w:color w:val="auto"/>
              </w:rPr>
            </w:pPr>
          </w:p>
        </w:tc>
      </w:tr>
      <w:tr w14:paraId="235B01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65152D9C">
            <w:pPr>
              <w:rPr>
                <w:color w:val="auto"/>
              </w:rPr>
            </w:pPr>
          </w:p>
        </w:tc>
        <w:tc>
          <w:tcPr>
            <w:tcW w:w="1354" w:type="dxa"/>
          </w:tcPr>
          <w:p w14:paraId="7883B8E6">
            <w:pPr>
              <w:rPr>
                <w:color w:val="auto"/>
              </w:rPr>
            </w:pPr>
          </w:p>
        </w:tc>
        <w:tc>
          <w:tcPr>
            <w:tcW w:w="866" w:type="dxa"/>
          </w:tcPr>
          <w:p w14:paraId="705939BA">
            <w:pPr>
              <w:rPr>
                <w:color w:val="auto"/>
              </w:rPr>
            </w:pPr>
          </w:p>
        </w:tc>
        <w:tc>
          <w:tcPr>
            <w:tcW w:w="1035" w:type="dxa"/>
          </w:tcPr>
          <w:p w14:paraId="2A087D3F">
            <w:pPr>
              <w:rPr>
                <w:color w:val="auto"/>
              </w:rPr>
            </w:pPr>
          </w:p>
        </w:tc>
        <w:tc>
          <w:tcPr>
            <w:tcW w:w="1130" w:type="dxa"/>
          </w:tcPr>
          <w:p w14:paraId="22B9AA49">
            <w:pPr>
              <w:rPr>
                <w:color w:val="auto"/>
              </w:rPr>
            </w:pPr>
          </w:p>
        </w:tc>
        <w:tc>
          <w:tcPr>
            <w:tcW w:w="1202" w:type="dxa"/>
          </w:tcPr>
          <w:p w14:paraId="47C68889">
            <w:pPr>
              <w:rPr>
                <w:color w:val="auto"/>
              </w:rPr>
            </w:pPr>
          </w:p>
        </w:tc>
        <w:tc>
          <w:tcPr>
            <w:tcW w:w="1071" w:type="dxa"/>
          </w:tcPr>
          <w:p w14:paraId="2670DDB1">
            <w:pPr>
              <w:rPr>
                <w:color w:val="auto"/>
              </w:rPr>
            </w:pPr>
          </w:p>
        </w:tc>
        <w:tc>
          <w:tcPr>
            <w:tcW w:w="1185" w:type="dxa"/>
          </w:tcPr>
          <w:p w14:paraId="52F594AF">
            <w:pPr>
              <w:rPr>
                <w:color w:val="auto"/>
              </w:rPr>
            </w:pPr>
          </w:p>
        </w:tc>
        <w:tc>
          <w:tcPr>
            <w:tcW w:w="943" w:type="dxa"/>
          </w:tcPr>
          <w:p w14:paraId="3255DF0F">
            <w:pPr>
              <w:rPr>
                <w:color w:val="auto"/>
              </w:rPr>
            </w:pPr>
          </w:p>
        </w:tc>
      </w:tr>
      <w:tr w14:paraId="7250F9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30" w:type="dxa"/>
          </w:tcPr>
          <w:p w14:paraId="756821F2">
            <w:pPr>
              <w:rPr>
                <w:color w:val="auto"/>
              </w:rPr>
            </w:pPr>
          </w:p>
        </w:tc>
        <w:tc>
          <w:tcPr>
            <w:tcW w:w="1354" w:type="dxa"/>
          </w:tcPr>
          <w:p w14:paraId="36EB355B">
            <w:pPr>
              <w:rPr>
                <w:color w:val="auto"/>
              </w:rPr>
            </w:pPr>
          </w:p>
        </w:tc>
        <w:tc>
          <w:tcPr>
            <w:tcW w:w="866" w:type="dxa"/>
          </w:tcPr>
          <w:p w14:paraId="786AA205">
            <w:pPr>
              <w:rPr>
                <w:color w:val="auto"/>
              </w:rPr>
            </w:pPr>
          </w:p>
        </w:tc>
        <w:tc>
          <w:tcPr>
            <w:tcW w:w="1035" w:type="dxa"/>
          </w:tcPr>
          <w:p w14:paraId="2DD6A256">
            <w:pPr>
              <w:rPr>
                <w:color w:val="auto"/>
              </w:rPr>
            </w:pPr>
          </w:p>
        </w:tc>
        <w:tc>
          <w:tcPr>
            <w:tcW w:w="1130" w:type="dxa"/>
          </w:tcPr>
          <w:p w14:paraId="1E1E9549">
            <w:pPr>
              <w:rPr>
                <w:color w:val="auto"/>
              </w:rPr>
            </w:pPr>
          </w:p>
        </w:tc>
        <w:tc>
          <w:tcPr>
            <w:tcW w:w="1202" w:type="dxa"/>
          </w:tcPr>
          <w:p w14:paraId="1651D568">
            <w:pPr>
              <w:rPr>
                <w:color w:val="auto"/>
              </w:rPr>
            </w:pPr>
          </w:p>
        </w:tc>
        <w:tc>
          <w:tcPr>
            <w:tcW w:w="1071" w:type="dxa"/>
          </w:tcPr>
          <w:p w14:paraId="5C74BFFC">
            <w:pPr>
              <w:rPr>
                <w:color w:val="auto"/>
              </w:rPr>
            </w:pPr>
          </w:p>
        </w:tc>
        <w:tc>
          <w:tcPr>
            <w:tcW w:w="1185" w:type="dxa"/>
          </w:tcPr>
          <w:p w14:paraId="05F61226">
            <w:pPr>
              <w:rPr>
                <w:color w:val="auto"/>
              </w:rPr>
            </w:pPr>
          </w:p>
        </w:tc>
        <w:tc>
          <w:tcPr>
            <w:tcW w:w="943" w:type="dxa"/>
          </w:tcPr>
          <w:p w14:paraId="4C22E8FC">
            <w:pPr>
              <w:rPr>
                <w:color w:val="auto"/>
              </w:rPr>
            </w:pPr>
          </w:p>
        </w:tc>
      </w:tr>
      <w:tr w14:paraId="4FBB2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630" w:type="dxa"/>
          </w:tcPr>
          <w:p w14:paraId="2787D597">
            <w:pPr>
              <w:rPr>
                <w:color w:val="auto"/>
              </w:rPr>
            </w:pPr>
          </w:p>
        </w:tc>
        <w:tc>
          <w:tcPr>
            <w:tcW w:w="1354" w:type="dxa"/>
          </w:tcPr>
          <w:p w14:paraId="2119D70D">
            <w:pPr>
              <w:rPr>
                <w:color w:val="auto"/>
              </w:rPr>
            </w:pPr>
          </w:p>
        </w:tc>
        <w:tc>
          <w:tcPr>
            <w:tcW w:w="866" w:type="dxa"/>
          </w:tcPr>
          <w:p w14:paraId="775BD55A">
            <w:pPr>
              <w:rPr>
                <w:color w:val="auto"/>
              </w:rPr>
            </w:pPr>
          </w:p>
        </w:tc>
        <w:tc>
          <w:tcPr>
            <w:tcW w:w="1035" w:type="dxa"/>
          </w:tcPr>
          <w:p w14:paraId="1914D06A">
            <w:pPr>
              <w:rPr>
                <w:color w:val="auto"/>
              </w:rPr>
            </w:pPr>
          </w:p>
        </w:tc>
        <w:tc>
          <w:tcPr>
            <w:tcW w:w="1130" w:type="dxa"/>
          </w:tcPr>
          <w:p w14:paraId="4E8C2994">
            <w:pPr>
              <w:rPr>
                <w:color w:val="auto"/>
              </w:rPr>
            </w:pPr>
          </w:p>
        </w:tc>
        <w:tc>
          <w:tcPr>
            <w:tcW w:w="1202" w:type="dxa"/>
          </w:tcPr>
          <w:p w14:paraId="72240002">
            <w:pPr>
              <w:rPr>
                <w:color w:val="auto"/>
              </w:rPr>
            </w:pPr>
          </w:p>
        </w:tc>
        <w:tc>
          <w:tcPr>
            <w:tcW w:w="1071" w:type="dxa"/>
          </w:tcPr>
          <w:p w14:paraId="6A21467C">
            <w:pPr>
              <w:rPr>
                <w:color w:val="auto"/>
              </w:rPr>
            </w:pPr>
          </w:p>
        </w:tc>
        <w:tc>
          <w:tcPr>
            <w:tcW w:w="1185" w:type="dxa"/>
          </w:tcPr>
          <w:p w14:paraId="1999E355">
            <w:pPr>
              <w:rPr>
                <w:color w:val="auto"/>
              </w:rPr>
            </w:pPr>
          </w:p>
        </w:tc>
        <w:tc>
          <w:tcPr>
            <w:tcW w:w="943" w:type="dxa"/>
          </w:tcPr>
          <w:p w14:paraId="3FB2F704">
            <w:pPr>
              <w:rPr>
                <w:color w:val="auto"/>
              </w:rPr>
            </w:pPr>
          </w:p>
        </w:tc>
      </w:tr>
      <w:tr w14:paraId="40824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30" w:type="dxa"/>
          </w:tcPr>
          <w:p w14:paraId="597BD578">
            <w:pPr>
              <w:rPr>
                <w:color w:val="auto"/>
              </w:rPr>
            </w:pPr>
          </w:p>
        </w:tc>
        <w:tc>
          <w:tcPr>
            <w:tcW w:w="1354" w:type="dxa"/>
          </w:tcPr>
          <w:p w14:paraId="7EB952C1">
            <w:pPr>
              <w:rPr>
                <w:color w:val="auto"/>
              </w:rPr>
            </w:pPr>
          </w:p>
        </w:tc>
        <w:tc>
          <w:tcPr>
            <w:tcW w:w="866" w:type="dxa"/>
          </w:tcPr>
          <w:p w14:paraId="26A8A11D">
            <w:pPr>
              <w:rPr>
                <w:color w:val="auto"/>
              </w:rPr>
            </w:pPr>
          </w:p>
        </w:tc>
        <w:tc>
          <w:tcPr>
            <w:tcW w:w="1035" w:type="dxa"/>
          </w:tcPr>
          <w:p w14:paraId="2E3997B3">
            <w:pPr>
              <w:rPr>
                <w:color w:val="auto"/>
              </w:rPr>
            </w:pPr>
          </w:p>
        </w:tc>
        <w:tc>
          <w:tcPr>
            <w:tcW w:w="1130" w:type="dxa"/>
          </w:tcPr>
          <w:p w14:paraId="727D7069">
            <w:pPr>
              <w:rPr>
                <w:color w:val="auto"/>
              </w:rPr>
            </w:pPr>
          </w:p>
        </w:tc>
        <w:tc>
          <w:tcPr>
            <w:tcW w:w="1202" w:type="dxa"/>
          </w:tcPr>
          <w:p w14:paraId="514E69CC">
            <w:pPr>
              <w:rPr>
                <w:color w:val="auto"/>
              </w:rPr>
            </w:pPr>
          </w:p>
        </w:tc>
        <w:tc>
          <w:tcPr>
            <w:tcW w:w="1071" w:type="dxa"/>
          </w:tcPr>
          <w:p w14:paraId="483DA87A">
            <w:pPr>
              <w:rPr>
                <w:color w:val="auto"/>
              </w:rPr>
            </w:pPr>
          </w:p>
        </w:tc>
        <w:tc>
          <w:tcPr>
            <w:tcW w:w="1185" w:type="dxa"/>
          </w:tcPr>
          <w:p w14:paraId="00752358">
            <w:pPr>
              <w:rPr>
                <w:color w:val="auto"/>
              </w:rPr>
            </w:pPr>
          </w:p>
        </w:tc>
        <w:tc>
          <w:tcPr>
            <w:tcW w:w="943" w:type="dxa"/>
          </w:tcPr>
          <w:p w14:paraId="28D9A456">
            <w:pPr>
              <w:rPr>
                <w:color w:val="auto"/>
              </w:rPr>
            </w:pPr>
          </w:p>
        </w:tc>
      </w:tr>
    </w:tbl>
    <w:p w14:paraId="61119F73">
      <w:pPr>
        <w:pStyle w:val="4"/>
        <w:spacing w:line="422" w:lineRule="auto"/>
        <w:rPr>
          <w:color w:val="auto"/>
        </w:rPr>
      </w:pPr>
    </w:p>
    <w:p w14:paraId="7C1EE6C6">
      <w:pPr>
        <w:spacing w:before="78" w:line="219" w:lineRule="auto"/>
        <w:ind w:left="28"/>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8"/>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pacing w:val="-18"/>
          <w:sz w:val="24"/>
          <w:szCs w:val="24"/>
          <w:lang w:eastAsia="zh-CN"/>
        </w:rPr>
        <w:t>（</w:t>
      </w:r>
      <w:r>
        <w:rPr>
          <w:rFonts w:ascii="宋体" w:hAnsi="宋体" w:eastAsia="宋体" w:cs="宋体"/>
          <w:color w:val="auto"/>
          <w:spacing w:val="2"/>
          <w:sz w:val="24"/>
          <w:szCs w:val="24"/>
          <w:lang w:eastAsia="zh-CN"/>
        </w:rPr>
        <w:t>加盖单位公章）</w:t>
      </w:r>
    </w:p>
    <w:p w14:paraId="48883EA1">
      <w:pPr>
        <w:pStyle w:val="4"/>
        <w:spacing w:line="259" w:lineRule="auto"/>
        <w:rPr>
          <w:color w:val="auto"/>
          <w:lang w:eastAsia="zh-CN"/>
        </w:rPr>
      </w:pPr>
    </w:p>
    <w:p w14:paraId="2DD77457">
      <w:pPr>
        <w:spacing w:before="78" w:line="219" w:lineRule="auto"/>
        <w:ind w:left="29"/>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法定代表人或被授权人</w:t>
      </w:r>
      <w:r>
        <w:rPr>
          <w:rFonts w:ascii="宋体" w:hAnsi="宋体" w:eastAsia="宋体" w:cs="宋体"/>
          <w:color w:val="auto"/>
          <w:spacing w:val="-14"/>
          <w:sz w:val="24"/>
          <w:szCs w:val="24"/>
          <w:lang w:eastAsia="zh-CN"/>
        </w:rPr>
        <w:t>：</w:t>
      </w:r>
      <w:r>
        <w:rPr>
          <w:rFonts w:ascii="宋体" w:hAnsi="宋体" w:eastAsia="宋体" w:cs="宋体"/>
          <w:color w:val="auto"/>
          <w:spacing w:val="10"/>
          <w:sz w:val="24"/>
          <w:szCs w:val="24"/>
          <w:u w:val="single"/>
          <w:lang w:eastAsia="zh-CN"/>
        </w:rPr>
        <w:t xml:space="preserve">            </w:t>
      </w:r>
      <w:r>
        <w:rPr>
          <w:rFonts w:ascii="宋体" w:hAnsi="宋体" w:eastAsia="宋体" w:cs="宋体"/>
          <w:color w:val="auto"/>
          <w:spacing w:val="-14"/>
          <w:sz w:val="24"/>
          <w:szCs w:val="24"/>
          <w:lang w:eastAsia="zh-CN"/>
        </w:rPr>
        <w:t>（</w:t>
      </w:r>
      <w:r>
        <w:rPr>
          <w:rFonts w:ascii="宋体" w:hAnsi="宋体" w:eastAsia="宋体" w:cs="宋体"/>
          <w:color w:val="auto"/>
          <w:spacing w:val="1"/>
          <w:sz w:val="24"/>
          <w:szCs w:val="24"/>
          <w:lang w:eastAsia="zh-CN"/>
        </w:rPr>
        <w:t>签字或盖章）</w:t>
      </w:r>
    </w:p>
    <w:p w14:paraId="3D96FCE1">
      <w:pPr>
        <w:pStyle w:val="4"/>
        <w:spacing w:line="260" w:lineRule="auto"/>
        <w:rPr>
          <w:color w:val="auto"/>
          <w:lang w:eastAsia="zh-CN"/>
        </w:rPr>
      </w:pPr>
    </w:p>
    <w:p w14:paraId="64702452">
      <w:pPr>
        <w:spacing w:before="78" w:line="219" w:lineRule="auto"/>
        <w:ind w:left="69"/>
        <w:rPr>
          <w:rFonts w:hint="eastAsia" w:ascii="宋体" w:hAnsi="宋体" w:eastAsia="宋体" w:cs="宋体"/>
          <w:color w:val="auto"/>
          <w:sz w:val="24"/>
          <w:szCs w:val="24"/>
          <w:lang w:eastAsia="zh-CN"/>
        </w:rPr>
      </w:pPr>
      <w:r>
        <w:rPr>
          <w:rFonts w:ascii="宋体" w:hAnsi="宋体" w:eastAsia="宋体" w:cs="宋体"/>
          <w:color w:val="auto"/>
          <w:spacing w:val="-15"/>
          <w:sz w:val="24"/>
          <w:szCs w:val="24"/>
          <w:lang w:eastAsia="zh-CN"/>
        </w:rPr>
        <w:t>日</w:t>
      </w:r>
      <w:r>
        <w:rPr>
          <w:rFonts w:ascii="宋体" w:hAnsi="宋体" w:eastAsia="宋体" w:cs="宋体"/>
          <w:color w:val="auto"/>
          <w:spacing w:val="3"/>
          <w:sz w:val="24"/>
          <w:szCs w:val="24"/>
          <w:lang w:eastAsia="zh-CN"/>
        </w:rPr>
        <w:t xml:space="preserve">    </w:t>
      </w:r>
      <w:r>
        <w:rPr>
          <w:rFonts w:ascii="宋体" w:hAnsi="宋体" w:eastAsia="宋体" w:cs="宋体"/>
          <w:color w:val="auto"/>
          <w:spacing w:val="-15"/>
          <w:sz w:val="24"/>
          <w:szCs w:val="24"/>
          <w:lang w:eastAsia="zh-CN"/>
        </w:rPr>
        <w:t>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5"/>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5"/>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5"/>
          <w:sz w:val="24"/>
          <w:szCs w:val="24"/>
          <w:lang w:eastAsia="zh-CN"/>
        </w:rPr>
        <w:t>日</w:t>
      </w:r>
    </w:p>
    <w:p w14:paraId="3D2E3CCC">
      <w:pPr>
        <w:spacing w:before="183" w:line="219" w:lineRule="auto"/>
        <w:ind w:left="31"/>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备注：1.“</w:t>
      </w:r>
      <w:r>
        <w:rPr>
          <w:rFonts w:ascii="宋体" w:hAnsi="宋体" w:eastAsia="宋体" w:cs="宋体"/>
          <w:color w:val="auto"/>
          <w:spacing w:val="-73"/>
          <w:sz w:val="24"/>
          <w:szCs w:val="24"/>
          <w:lang w:eastAsia="zh-CN"/>
        </w:rPr>
        <w:t xml:space="preserve"> </w:t>
      </w:r>
      <w:r>
        <w:rPr>
          <w:rFonts w:ascii="宋体" w:hAnsi="宋体" w:eastAsia="宋体" w:cs="宋体"/>
          <w:color w:val="auto"/>
          <w:spacing w:val="-3"/>
          <w:sz w:val="24"/>
          <w:szCs w:val="24"/>
          <w:lang w:eastAsia="zh-CN"/>
        </w:rPr>
        <w:t>岗位情况</w:t>
      </w:r>
      <w:r>
        <w:rPr>
          <w:rFonts w:ascii="宋体" w:hAnsi="宋体" w:eastAsia="宋体" w:cs="宋体"/>
          <w:color w:val="auto"/>
          <w:spacing w:val="-88"/>
          <w:sz w:val="24"/>
          <w:szCs w:val="24"/>
          <w:lang w:eastAsia="zh-CN"/>
        </w:rPr>
        <w:t xml:space="preserve"> </w:t>
      </w:r>
      <w:r>
        <w:rPr>
          <w:rFonts w:ascii="宋体" w:hAnsi="宋体" w:eastAsia="宋体" w:cs="宋体"/>
          <w:color w:val="auto"/>
          <w:spacing w:val="-3"/>
          <w:sz w:val="24"/>
          <w:szCs w:val="24"/>
          <w:lang w:eastAsia="zh-CN"/>
        </w:rPr>
        <w:t>”须注明该人在本单位是在岗、返聘还是外聘。</w:t>
      </w:r>
    </w:p>
    <w:p w14:paraId="31DF443D">
      <w:pPr>
        <w:spacing w:before="183" w:line="219" w:lineRule="auto"/>
        <w:ind w:left="75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2.此表后附相应证明材料（身份证及相应证明材料）</w:t>
      </w:r>
    </w:p>
    <w:p w14:paraId="5D49A1BD">
      <w:pPr>
        <w:spacing w:before="181" w:line="219" w:lineRule="auto"/>
        <w:ind w:left="75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3.供应商可适当调整该表格式，但不得减少信息内容。</w:t>
      </w:r>
    </w:p>
    <w:p w14:paraId="6CCEB7BC">
      <w:pPr>
        <w:spacing w:line="219" w:lineRule="auto"/>
        <w:rPr>
          <w:rFonts w:hint="eastAsia" w:ascii="宋体" w:hAnsi="宋体" w:eastAsia="宋体" w:cs="宋体"/>
          <w:color w:val="auto"/>
          <w:sz w:val="24"/>
          <w:szCs w:val="24"/>
          <w:lang w:eastAsia="zh-CN"/>
        </w:rPr>
        <w:sectPr>
          <w:headerReference r:id="rId29" w:type="default"/>
          <w:footerReference r:id="rId30" w:type="default"/>
          <w:pgSz w:w="11906" w:h="16839"/>
          <w:pgMar w:top="1587" w:right="1417" w:bottom="1417" w:left="1417" w:header="1048" w:footer="810" w:gutter="0"/>
          <w:pgNumType w:fmt="numberInDash"/>
          <w:cols w:space="720" w:num="1"/>
        </w:sectPr>
      </w:pPr>
    </w:p>
    <w:p w14:paraId="516B8C99">
      <w:pPr>
        <w:spacing w:before="206" w:line="219" w:lineRule="auto"/>
        <w:ind w:left="139"/>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附表</w:t>
      </w:r>
      <w:r>
        <w:rPr>
          <w:rFonts w:hint="eastAsia" w:ascii="宋体" w:hAnsi="宋体" w:eastAsia="宋体" w:cs="宋体"/>
          <w:b/>
          <w:bCs/>
          <w:color w:val="auto"/>
          <w:spacing w:val="-4"/>
          <w:sz w:val="24"/>
          <w:szCs w:val="24"/>
          <w:lang w:eastAsia="zh-CN"/>
        </w:rPr>
        <w:t>2</w:t>
      </w:r>
      <w:r>
        <w:rPr>
          <w:rFonts w:ascii="宋体" w:hAnsi="宋体" w:eastAsia="宋体" w:cs="宋体"/>
          <w:b/>
          <w:bCs/>
          <w:color w:val="auto"/>
          <w:spacing w:val="-4"/>
          <w:sz w:val="24"/>
          <w:szCs w:val="24"/>
          <w:lang w:eastAsia="zh-CN"/>
        </w:rPr>
        <w:t>：本项目拟投入主要人员简历表</w:t>
      </w:r>
    </w:p>
    <w:p w14:paraId="25FDB99A">
      <w:pPr>
        <w:spacing w:before="113" w:line="219" w:lineRule="auto"/>
        <w:ind w:left="3237"/>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本项目拟投入主要人员简历表</w:t>
      </w:r>
    </w:p>
    <w:p w14:paraId="11C611A1">
      <w:pPr>
        <w:spacing w:line="20" w:lineRule="auto"/>
        <w:rPr>
          <w:color w:val="auto"/>
          <w:sz w:val="2"/>
          <w:lang w:eastAsia="zh-CN"/>
        </w:rPr>
      </w:pPr>
    </w:p>
    <w:tbl>
      <w:tblPr>
        <w:tblStyle w:val="19"/>
        <w:tblW w:w="95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9"/>
        <w:gridCol w:w="289"/>
        <w:gridCol w:w="1667"/>
        <w:gridCol w:w="1612"/>
        <w:gridCol w:w="1377"/>
        <w:gridCol w:w="1842"/>
        <w:gridCol w:w="1204"/>
      </w:tblGrid>
      <w:tr w14:paraId="64677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878" w:type="dxa"/>
            <w:gridSpan w:val="2"/>
          </w:tcPr>
          <w:p w14:paraId="769F084E">
            <w:pPr>
              <w:pStyle w:val="20"/>
              <w:spacing w:before="179" w:line="219" w:lineRule="auto"/>
              <w:ind w:left="586"/>
              <w:rPr>
                <w:rFonts w:hint="eastAsia"/>
                <w:color w:val="auto"/>
              </w:rPr>
            </w:pPr>
            <w:r>
              <w:rPr>
                <w:color w:val="auto"/>
                <w:spacing w:val="-5"/>
              </w:rPr>
              <w:t>姓</w:t>
            </w:r>
            <w:r>
              <w:rPr>
                <w:color w:val="auto"/>
                <w:spacing w:val="6"/>
              </w:rPr>
              <w:t xml:space="preserve">  </w:t>
            </w:r>
            <w:r>
              <w:rPr>
                <w:color w:val="auto"/>
                <w:spacing w:val="-5"/>
              </w:rPr>
              <w:t>名</w:t>
            </w:r>
          </w:p>
        </w:tc>
        <w:tc>
          <w:tcPr>
            <w:tcW w:w="1667" w:type="dxa"/>
          </w:tcPr>
          <w:p w14:paraId="4E0E88BA">
            <w:pPr>
              <w:rPr>
                <w:color w:val="auto"/>
              </w:rPr>
            </w:pPr>
          </w:p>
        </w:tc>
        <w:tc>
          <w:tcPr>
            <w:tcW w:w="1612" w:type="dxa"/>
          </w:tcPr>
          <w:p w14:paraId="1EA03318">
            <w:pPr>
              <w:pStyle w:val="20"/>
              <w:spacing w:before="179" w:line="220" w:lineRule="auto"/>
              <w:ind w:left="514"/>
              <w:rPr>
                <w:rFonts w:hint="eastAsia"/>
                <w:color w:val="auto"/>
              </w:rPr>
            </w:pPr>
            <w:r>
              <w:rPr>
                <w:color w:val="auto"/>
                <w:spacing w:val="-7"/>
              </w:rPr>
              <w:t>性</w:t>
            </w:r>
            <w:r>
              <w:rPr>
                <w:color w:val="auto"/>
                <w:spacing w:val="13"/>
              </w:rPr>
              <w:t xml:space="preserve"> </w:t>
            </w:r>
            <w:r>
              <w:rPr>
                <w:color w:val="auto"/>
                <w:spacing w:val="-7"/>
              </w:rPr>
              <w:t>别</w:t>
            </w:r>
          </w:p>
        </w:tc>
        <w:tc>
          <w:tcPr>
            <w:tcW w:w="1377" w:type="dxa"/>
          </w:tcPr>
          <w:p w14:paraId="02D4EC4D">
            <w:pPr>
              <w:rPr>
                <w:color w:val="auto"/>
              </w:rPr>
            </w:pPr>
          </w:p>
        </w:tc>
        <w:tc>
          <w:tcPr>
            <w:tcW w:w="1842" w:type="dxa"/>
          </w:tcPr>
          <w:p w14:paraId="3D79EB83">
            <w:pPr>
              <w:pStyle w:val="20"/>
              <w:spacing w:before="179" w:line="219" w:lineRule="auto"/>
              <w:ind w:left="643"/>
              <w:rPr>
                <w:rFonts w:hint="eastAsia"/>
                <w:color w:val="auto"/>
              </w:rPr>
            </w:pPr>
            <w:r>
              <w:rPr>
                <w:color w:val="auto"/>
                <w:spacing w:val="-6"/>
              </w:rPr>
              <w:t>年</w:t>
            </w:r>
            <w:r>
              <w:rPr>
                <w:color w:val="auto"/>
                <w:spacing w:val="9"/>
              </w:rPr>
              <w:t xml:space="preserve"> </w:t>
            </w:r>
            <w:r>
              <w:rPr>
                <w:color w:val="auto"/>
                <w:spacing w:val="-6"/>
              </w:rPr>
              <w:t>龄</w:t>
            </w:r>
          </w:p>
        </w:tc>
        <w:tc>
          <w:tcPr>
            <w:tcW w:w="1204" w:type="dxa"/>
          </w:tcPr>
          <w:p w14:paraId="094CDA83">
            <w:pPr>
              <w:rPr>
                <w:color w:val="auto"/>
              </w:rPr>
            </w:pPr>
          </w:p>
        </w:tc>
      </w:tr>
      <w:tr w14:paraId="2ACB9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878" w:type="dxa"/>
            <w:gridSpan w:val="2"/>
          </w:tcPr>
          <w:p w14:paraId="703A256D">
            <w:pPr>
              <w:pStyle w:val="20"/>
              <w:spacing w:before="177" w:line="221" w:lineRule="auto"/>
              <w:ind w:left="587"/>
              <w:rPr>
                <w:rFonts w:hint="eastAsia"/>
                <w:color w:val="auto"/>
              </w:rPr>
            </w:pPr>
            <w:r>
              <w:rPr>
                <w:color w:val="auto"/>
                <w:spacing w:val="-6"/>
              </w:rPr>
              <w:t>职</w:t>
            </w:r>
            <w:r>
              <w:rPr>
                <w:color w:val="auto"/>
                <w:spacing w:val="4"/>
              </w:rPr>
              <w:t xml:space="preserve">  </w:t>
            </w:r>
            <w:r>
              <w:rPr>
                <w:color w:val="auto"/>
                <w:spacing w:val="-6"/>
              </w:rPr>
              <w:t>称</w:t>
            </w:r>
          </w:p>
        </w:tc>
        <w:tc>
          <w:tcPr>
            <w:tcW w:w="1667" w:type="dxa"/>
          </w:tcPr>
          <w:p w14:paraId="01BABC64">
            <w:pPr>
              <w:rPr>
                <w:color w:val="auto"/>
              </w:rPr>
            </w:pPr>
          </w:p>
        </w:tc>
        <w:tc>
          <w:tcPr>
            <w:tcW w:w="1612" w:type="dxa"/>
          </w:tcPr>
          <w:p w14:paraId="73D9EA1E">
            <w:pPr>
              <w:pStyle w:val="20"/>
              <w:spacing w:before="177" w:line="219" w:lineRule="auto"/>
              <w:ind w:left="338"/>
              <w:rPr>
                <w:rFonts w:hint="eastAsia"/>
                <w:color w:val="auto"/>
              </w:rPr>
            </w:pPr>
            <w:r>
              <w:rPr>
                <w:color w:val="auto"/>
                <w:spacing w:val="-4"/>
              </w:rPr>
              <w:t>身份证号</w:t>
            </w:r>
          </w:p>
        </w:tc>
        <w:tc>
          <w:tcPr>
            <w:tcW w:w="1377" w:type="dxa"/>
          </w:tcPr>
          <w:p w14:paraId="09F77E09">
            <w:pPr>
              <w:rPr>
                <w:color w:val="auto"/>
              </w:rPr>
            </w:pPr>
          </w:p>
        </w:tc>
        <w:tc>
          <w:tcPr>
            <w:tcW w:w="1842" w:type="dxa"/>
          </w:tcPr>
          <w:p w14:paraId="76AAD07F">
            <w:pPr>
              <w:pStyle w:val="20"/>
              <w:spacing w:before="177" w:line="219" w:lineRule="auto"/>
              <w:ind w:left="403"/>
              <w:rPr>
                <w:rFonts w:hint="eastAsia"/>
                <w:color w:val="auto"/>
              </w:rPr>
            </w:pPr>
            <w:r>
              <w:rPr>
                <w:color w:val="auto"/>
                <w:spacing w:val="-3"/>
              </w:rPr>
              <w:t>专业/年限</w:t>
            </w:r>
          </w:p>
        </w:tc>
        <w:tc>
          <w:tcPr>
            <w:tcW w:w="1204" w:type="dxa"/>
          </w:tcPr>
          <w:p w14:paraId="120D7EF1">
            <w:pPr>
              <w:rPr>
                <w:color w:val="auto"/>
              </w:rPr>
            </w:pPr>
          </w:p>
        </w:tc>
      </w:tr>
      <w:tr w14:paraId="6BA217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878" w:type="dxa"/>
            <w:gridSpan w:val="2"/>
          </w:tcPr>
          <w:p w14:paraId="60A42B3F">
            <w:pPr>
              <w:pStyle w:val="20"/>
              <w:spacing w:before="175" w:line="219" w:lineRule="auto"/>
              <w:ind w:left="471"/>
              <w:rPr>
                <w:rFonts w:hint="eastAsia"/>
                <w:color w:val="auto"/>
              </w:rPr>
            </w:pPr>
            <w:r>
              <w:rPr>
                <w:color w:val="auto"/>
                <w:spacing w:val="-4"/>
              </w:rPr>
              <w:t>毕业时间</w:t>
            </w:r>
          </w:p>
        </w:tc>
        <w:tc>
          <w:tcPr>
            <w:tcW w:w="1667" w:type="dxa"/>
          </w:tcPr>
          <w:p w14:paraId="151BF891">
            <w:pPr>
              <w:rPr>
                <w:color w:val="auto"/>
              </w:rPr>
            </w:pPr>
          </w:p>
        </w:tc>
        <w:tc>
          <w:tcPr>
            <w:tcW w:w="1612" w:type="dxa"/>
          </w:tcPr>
          <w:p w14:paraId="6D1B7CA2">
            <w:pPr>
              <w:pStyle w:val="20"/>
              <w:spacing w:before="175" w:line="219" w:lineRule="auto"/>
              <w:ind w:left="336"/>
              <w:rPr>
                <w:rFonts w:hint="eastAsia"/>
                <w:color w:val="auto"/>
              </w:rPr>
            </w:pPr>
            <w:r>
              <w:rPr>
                <w:color w:val="auto"/>
                <w:spacing w:val="-4"/>
              </w:rPr>
              <w:t>毕业学校</w:t>
            </w:r>
          </w:p>
        </w:tc>
        <w:tc>
          <w:tcPr>
            <w:tcW w:w="1377" w:type="dxa"/>
          </w:tcPr>
          <w:p w14:paraId="52894843">
            <w:pPr>
              <w:rPr>
                <w:color w:val="auto"/>
              </w:rPr>
            </w:pPr>
          </w:p>
        </w:tc>
        <w:tc>
          <w:tcPr>
            <w:tcW w:w="1842" w:type="dxa"/>
          </w:tcPr>
          <w:p w14:paraId="77A62474">
            <w:pPr>
              <w:pStyle w:val="20"/>
              <w:spacing w:before="175" w:line="220" w:lineRule="auto"/>
              <w:ind w:left="407"/>
              <w:rPr>
                <w:rFonts w:hint="eastAsia"/>
                <w:color w:val="auto"/>
              </w:rPr>
            </w:pPr>
            <w:r>
              <w:rPr>
                <w:color w:val="auto"/>
                <w:spacing w:val="-3"/>
              </w:rPr>
              <w:t>学历/专业</w:t>
            </w:r>
          </w:p>
        </w:tc>
        <w:tc>
          <w:tcPr>
            <w:tcW w:w="1204" w:type="dxa"/>
          </w:tcPr>
          <w:p w14:paraId="3BD1687B">
            <w:pPr>
              <w:rPr>
                <w:color w:val="auto"/>
              </w:rPr>
            </w:pPr>
          </w:p>
        </w:tc>
      </w:tr>
      <w:tr w14:paraId="748D6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3545" w:type="dxa"/>
            <w:gridSpan w:val="3"/>
          </w:tcPr>
          <w:p w14:paraId="4474A9F0">
            <w:pPr>
              <w:pStyle w:val="20"/>
              <w:spacing w:before="176" w:line="219" w:lineRule="auto"/>
              <w:ind w:left="583"/>
              <w:rPr>
                <w:rFonts w:hint="eastAsia"/>
                <w:color w:val="auto"/>
                <w:lang w:eastAsia="zh-CN"/>
              </w:rPr>
            </w:pPr>
            <w:r>
              <w:rPr>
                <w:color w:val="auto"/>
                <w:spacing w:val="-2"/>
                <w:lang w:eastAsia="zh-CN"/>
              </w:rPr>
              <w:t>是否属供应商固定雇员</w:t>
            </w:r>
          </w:p>
        </w:tc>
        <w:tc>
          <w:tcPr>
            <w:tcW w:w="1612" w:type="dxa"/>
          </w:tcPr>
          <w:p w14:paraId="4AA829BD">
            <w:pPr>
              <w:rPr>
                <w:color w:val="auto"/>
                <w:lang w:eastAsia="zh-CN"/>
              </w:rPr>
            </w:pPr>
          </w:p>
        </w:tc>
        <w:tc>
          <w:tcPr>
            <w:tcW w:w="3219" w:type="dxa"/>
            <w:gridSpan w:val="2"/>
          </w:tcPr>
          <w:p w14:paraId="3056116D">
            <w:pPr>
              <w:pStyle w:val="20"/>
              <w:spacing w:before="176" w:line="219" w:lineRule="auto"/>
              <w:ind w:left="657"/>
              <w:rPr>
                <w:rFonts w:hint="eastAsia"/>
                <w:color w:val="auto"/>
              </w:rPr>
            </w:pPr>
            <w:r>
              <w:rPr>
                <w:color w:val="auto"/>
                <w:spacing w:val="-2"/>
              </w:rPr>
              <w:t>为供应商服务时间</w:t>
            </w:r>
          </w:p>
        </w:tc>
        <w:tc>
          <w:tcPr>
            <w:tcW w:w="1204" w:type="dxa"/>
          </w:tcPr>
          <w:p w14:paraId="70E74D4C">
            <w:pPr>
              <w:rPr>
                <w:color w:val="auto"/>
              </w:rPr>
            </w:pPr>
          </w:p>
        </w:tc>
      </w:tr>
      <w:tr w14:paraId="6E80C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3545" w:type="dxa"/>
            <w:gridSpan w:val="3"/>
          </w:tcPr>
          <w:p w14:paraId="6EBB42E5">
            <w:pPr>
              <w:pStyle w:val="20"/>
              <w:spacing w:before="174" w:line="219" w:lineRule="auto"/>
              <w:ind w:left="699"/>
              <w:rPr>
                <w:rFonts w:hint="eastAsia"/>
                <w:color w:val="auto"/>
              </w:rPr>
            </w:pPr>
            <w:r>
              <w:rPr>
                <w:color w:val="auto"/>
                <w:spacing w:val="-2"/>
              </w:rPr>
              <w:t>拟在本项目担任职务</w:t>
            </w:r>
          </w:p>
        </w:tc>
        <w:tc>
          <w:tcPr>
            <w:tcW w:w="6035" w:type="dxa"/>
            <w:gridSpan w:val="4"/>
          </w:tcPr>
          <w:p w14:paraId="210240E8">
            <w:pPr>
              <w:rPr>
                <w:color w:val="auto"/>
              </w:rPr>
            </w:pPr>
          </w:p>
        </w:tc>
      </w:tr>
      <w:tr w14:paraId="1FAB4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9580" w:type="dxa"/>
            <w:gridSpan w:val="7"/>
          </w:tcPr>
          <w:p w14:paraId="696D42DF">
            <w:pPr>
              <w:pStyle w:val="20"/>
              <w:spacing w:before="188" w:line="220" w:lineRule="auto"/>
              <w:ind w:left="4319"/>
              <w:rPr>
                <w:rFonts w:hint="eastAsia"/>
                <w:color w:val="auto"/>
              </w:rPr>
            </w:pPr>
            <w:r>
              <w:rPr>
                <w:color w:val="auto"/>
                <w:spacing w:val="-4"/>
              </w:rPr>
              <w:t>工作经历</w:t>
            </w:r>
          </w:p>
        </w:tc>
      </w:tr>
      <w:tr w14:paraId="23C31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1589" w:type="dxa"/>
          </w:tcPr>
          <w:p w14:paraId="088B57E1">
            <w:pPr>
              <w:pStyle w:val="20"/>
              <w:spacing w:before="317" w:line="221" w:lineRule="auto"/>
              <w:ind w:left="451"/>
              <w:rPr>
                <w:rFonts w:hint="eastAsia"/>
                <w:color w:val="auto"/>
              </w:rPr>
            </w:pPr>
            <w:r>
              <w:rPr>
                <w:color w:val="auto"/>
                <w:spacing w:val="-11"/>
              </w:rPr>
              <w:t>时</w:t>
            </w:r>
            <w:r>
              <w:rPr>
                <w:color w:val="auto"/>
                <w:spacing w:val="14"/>
              </w:rPr>
              <w:t xml:space="preserve">  </w:t>
            </w:r>
            <w:r>
              <w:rPr>
                <w:color w:val="auto"/>
                <w:spacing w:val="-11"/>
              </w:rPr>
              <w:t>间</w:t>
            </w:r>
          </w:p>
        </w:tc>
        <w:tc>
          <w:tcPr>
            <w:tcW w:w="3568" w:type="dxa"/>
            <w:gridSpan w:val="3"/>
          </w:tcPr>
          <w:p w14:paraId="64B700BE">
            <w:pPr>
              <w:pStyle w:val="20"/>
              <w:spacing w:before="118" w:line="260" w:lineRule="auto"/>
              <w:ind w:left="950" w:right="821" w:hanging="117"/>
              <w:rPr>
                <w:rFonts w:hint="eastAsia"/>
                <w:color w:val="auto"/>
                <w:lang w:eastAsia="zh-CN"/>
              </w:rPr>
            </w:pPr>
            <w:r>
              <w:rPr>
                <w:color w:val="auto"/>
                <w:spacing w:val="-2"/>
                <w:lang w:eastAsia="zh-CN"/>
              </w:rPr>
              <w:t>参加过的项目名称及当时所在单位</w:t>
            </w:r>
          </w:p>
        </w:tc>
        <w:tc>
          <w:tcPr>
            <w:tcW w:w="1377" w:type="dxa"/>
          </w:tcPr>
          <w:p w14:paraId="5BA46717">
            <w:pPr>
              <w:pStyle w:val="20"/>
              <w:spacing w:before="317" w:line="219" w:lineRule="auto"/>
              <w:ind w:left="208"/>
              <w:rPr>
                <w:rFonts w:hint="eastAsia"/>
                <w:color w:val="auto"/>
              </w:rPr>
            </w:pPr>
            <w:r>
              <w:rPr>
                <w:color w:val="auto"/>
                <w:spacing w:val="-3"/>
              </w:rPr>
              <w:t>担任何职</w:t>
            </w:r>
          </w:p>
        </w:tc>
        <w:tc>
          <w:tcPr>
            <w:tcW w:w="1842" w:type="dxa"/>
          </w:tcPr>
          <w:p w14:paraId="4D13D70A">
            <w:pPr>
              <w:pStyle w:val="20"/>
              <w:spacing w:before="317" w:line="219" w:lineRule="auto"/>
              <w:ind w:left="203"/>
              <w:rPr>
                <w:rFonts w:hint="eastAsia"/>
                <w:color w:val="auto"/>
              </w:rPr>
            </w:pPr>
            <w:r>
              <w:rPr>
                <w:color w:val="auto"/>
                <w:spacing w:val="-2"/>
              </w:rPr>
              <w:t>主要工作内容</w:t>
            </w:r>
          </w:p>
        </w:tc>
        <w:tc>
          <w:tcPr>
            <w:tcW w:w="1204" w:type="dxa"/>
          </w:tcPr>
          <w:p w14:paraId="0D2D73E0">
            <w:pPr>
              <w:pStyle w:val="20"/>
              <w:spacing w:before="316" w:line="221" w:lineRule="auto"/>
              <w:ind w:left="313"/>
              <w:rPr>
                <w:rFonts w:hint="eastAsia"/>
                <w:color w:val="auto"/>
              </w:rPr>
            </w:pPr>
            <w:r>
              <w:rPr>
                <w:color w:val="auto"/>
                <w:spacing w:val="-7"/>
              </w:rPr>
              <w:t>备</w:t>
            </w:r>
            <w:r>
              <w:rPr>
                <w:color w:val="auto"/>
                <w:spacing w:val="10"/>
              </w:rPr>
              <w:t xml:space="preserve"> </w:t>
            </w:r>
            <w:r>
              <w:rPr>
                <w:color w:val="auto"/>
                <w:spacing w:val="-7"/>
              </w:rPr>
              <w:t>注</w:t>
            </w:r>
          </w:p>
        </w:tc>
      </w:tr>
      <w:tr w14:paraId="3A9EA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89" w:type="dxa"/>
          </w:tcPr>
          <w:p w14:paraId="0E9605C1">
            <w:pPr>
              <w:rPr>
                <w:color w:val="auto"/>
              </w:rPr>
            </w:pPr>
          </w:p>
        </w:tc>
        <w:tc>
          <w:tcPr>
            <w:tcW w:w="3568" w:type="dxa"/>
            <w:gridSpan w:val="3"/>
          </w:tcPr>
          <w:p w14:paraId="2C678858">
            <w:pPr>
              <w:rPr>
                <w:color w:val="auto"/>
              </w:rPr>
            </w:pPr>
          </w:p>
        </w:tc>
        <w:tc>
          <w:tcPr>
            <w:tcW w:w="1377" w:type="dxa"/>
          </w:tcPr>
          <w:p w14:paraId="1AE65989">
            <w:pPr>
              <w:rPr>
                <w:color w:val="auto"/>
              </w:rPr>
            </w:pPr>
          </w:p>
        </w:tc>
        <w:tc>
          <w:tcPr>
            <w:tcW w:w="1842" w:type="dxa"/>
          </w:tcPr>
          <w:p w14:paraId="12058DC7">
            <w:pPr>
              <w:rPr>
                <w:color w:val="auto"/>
              </w:rPr>
            </w:pPr>
          </w:p>
        </w:tc>
        <w:tc>
          <w:tcPr>
            <w:tcW w:w="1204" w:type="dxa"/>
          </w:tcPr>
          <w:p w14:paraId="7A1CB6D3">
            <w:pPr>
              <w:rPr>
                <w:color w:val="auto"/>
              </w:rPr>
            </w:pPr>
          </w:p>
        </w:tc>
      </w:tr>
      <w:tr w14:paraId="1EC5A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89" w:type="dxa"/>
          </w:tcPr>
          <w:p w14:paraId="7410EE23">
            <w:pPr>
              <w:rPr>
                <w:color w:val="auto"/>
              </w:rPr>
            </w:pPr>
          </w:p>
        </w:tc>
        <w:tc>
          <w:tcPr>
            <w:tcW w:w="3568" w:type="dxa"/>
            <w:gridSpan w:val="3"/>
          </w:tcPr>
          <w:p w14:paraId="488CA7F4">
            <w:pPr>
              <w:rPr>
                <w:color w:val="auto"/>
              </w:rPr>
            </w:pPr>
          </w:p>
        </w:tc>
        <w:tc>
          <w:tcPr>
            <w:tcW w:w="1377" w:type="dxa"/>
          </w:tcPr>
          <w:p w14:paraId="57142391">
            <w:pPr>
              <w:rPr>
                <w:color w:val="auto"/>
              </w:rPr>
            </w:pPr>
          </w:p>
        </w:tc>
        <w:tc>
          <w:tcPr>
            <w:tcW w:w="1842" w:type="dxa"/>
          </w:tcPr>
          <w:p w14:paraId="3AA5490B">
            <w:pPr>
              <w:rPr>
                <w:color w:val="auto"/>
              </w:rPr>
            </w:pPr>
          </w:p>
        </w:tc>
        <w:tc>
          <w:tcPr>
            <w:tcW w:w="1204" w:type="dxa"/>
          </w:tcPr>
          <w:p w14:paraId="71EFFCE4">
            <w:pPr>
              <w:rPr>
                <w:color w:val="auto"/>
              </w:rPr>
            </w:pPr>
          </w:p>
        </w:tc>
      </w:tr>
      <w:tr w14:paraId="60A103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589" w:type="dxa"/>
          </w:tcPr>
          <w:p w14:paraId="1F5C7E7D">
            <w:pPr>
              <w:rPr>
                <w:color w:val="auto"/>
              </w:rPr>
            </w:pPr>
          </w:p>
        </w:tc>
        <w:tc>
          <w:tcPr>
            <w:tcW w:w="3568" w:type="dxa"/>
            <w:gridSpan w:val="3"/>
          </w:tcPr>
          <w:p w14:paraId="3A6D4E4A">
            <w:pPr>
              <w:rPr>
                <w:color w:val="auto"/>
              </w:rPr>
            </w:pPr>
          </w:p>
        </w:tc>
        <w:tc>
          <w:tcPr>
            <w:tcW w:w="1377" w:type="dxa"/>
          </w:tcPr>
          <w:p w14:paraId="0E612E4C">
            <w:pPr>
              <w:rPr>
                <w:color w:val="auto"/>
              </w:rPr>
            </w:pPr>
          </w:p>
        </w:tc>
        <w:tc>
          <w:tcPr>
            <w:tcW w:w="1842" w:type="dxa"/>
          </w:tcPr>
          <w:p w14:paraId="4139E30A">
            <w:pPr>
              <w:rPr>
                <w:color w:val="auto"/>
              </w:rPr>
            </w:pPr>
          </w:p>
        </w:tc>
        <w:tc>
          <w:tcPr>
            <w:tcW w:w="1204" w:type="dxa"/>
          </w:tcPr>
          <w:p w14:paraId="64C7D0C5">
            <w:pPr>
              <w:rPr>
                <w:color w:val="auto"/>
              </w:rPr>
            </w:pPr>
          </w:p>
        </w:tc>
      </w:tr>
      <w:tr w14:paraId="7FAEB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89" w:type="dxa"/>
          </w:tcPr>
          <w:p w14:paraId="1C013871">
            <w:pPr>
              <w:rPr>
                <w:color w:val="auto"/>
              </w:rPr>
            </w:pPr>
          </w:p>
        </w:tc>
        <w:tc>
          <w:tcPr>
            <w:tcW w:w="3568" w:type="dxa"/>
            <w:gridSpan w:val="3"/>
          </w:tcPr>
          <w:p w14:paraId="75DF16C6">
            <w:pPr>
              <w:rPr>
                <w:color w:val="auto"/>
              </w:rPr>
            </w:pPr>
          </w:p>
        </w:tc>
        <w:tc>
          <w:tcPr>
            <w:tcW w:w="1377" w:type="dxa"/>
          </w:tcPr>
          <w:p w14:paraId="0A798DF6">
            <w:pPr>
              <w:rPr>
                <w:color w:val="auto"/>
              </w:rPr>
            </w:pPr>
          </w:p>
        </w:tc>
        <w:tc>
          <w:tcPr>
            <w:tcW w:w="1842" w:type="dxa"/>
          </w:tcPr>
          <w:p w14:paraId="7447DCB9">
            <w:pPr>
              <w:rPr>
                <w:color w:val="auto"/>
              </w:rPr>
            </w:pPr>
          </w:p>
        </w:tc>
        <w:tc>
          <w:tcPr>
            <w:tcW w:w="1204" w:type="dxa"/>
          </w:tcPr>
          <w:p w14:paraId="03EB948E">
            <w:pPr>
              <w:rPr>
                <w:color w:val="auto"/>
              </w:rPr>
            </w:pPr>
          </w:p>
        </w:tc>
      </w:tr>
      <w:tr w14:paraId="77C0A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89" w:type="dxa"/>
          </w:tcPr>
          <w:p w14:paraId="6D719FA8">
            <w:pPr>
              <w:rPr>
                <w:color w:val="auto"/>
              </w:rPr>
            </w:pPr>
          </w:p>
        </w:tc>
        <w:tc>
          <w:tcPr>
            <w:tcW w:w="3568" w:type="dxa"/>
            <w:gridSpan w:val="3"/>
          </w:tcPr>
          <w:p w14:paraId="3B06D4F6">
            <w:pPr>
              <w:rPr>
                <w:color w:val="auto"/>
              </w:rPr>
            </w:pPr>
          </w:p>
        </w:tc>
        <w:tc>
          <w:tcPr>
            <w:tcW w:w="1377" w:type="dxa"/>
          </w:tcPr>
          <w:p w14:paraId="1024AE9F">
            <w:pPr>
              <w:rPr>
                <w:color w:val="auto"/>
              </w:rPr>
            </w:pPr>
          </w:p>
        </w:tc>
        <w:tc>
          <w:tcPr>
            <w:tcW w:w="1842" w:type="dxa"/>
          </w:tcPr>
          <w:p w14:paraId="6A4BC7A6">
            <w:pPr>
              <w:rPr>
                <w:color w:val="auto"/>
              </w:rPr>
            </w:pPr>
          </w:p>
        </w:tc>
        <w:tc>
          <w:tcPr>
            <w:tcW w:w="1204" w:type="dxa"/>
          </w:tcPr>
          <w:p w14:paraId="78372CDA">
            <w:pPr>
              <w:rPr>
                <w:color w:val="auto"/>
              </w:rPr>
            </w:pPr>
          </w:p>
        </w:tc>
      </w:tr>
      <w:tr w14:paraId="7A2BB0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1589" w:type="dxa"/>
          </w:tcPr>
          <w:p w14:paraId="353621FA">
            <w:pPr>
              <w:rPr>
                <w:color w:val="auto"/>
              </w:rPr>
            </w:pPr>
          </w:p>
        </w:tc>
        <w:tc>
          <w:tcPr>
            <w:tcW w:w="3568" w:type="dxa"/>
            <w:gridSpan w:val="3"/>
          </w:tcPr>
          <w:p w14:paraId="78C248DC">
            <w:pPr>
              <w:rPr>
                <w:color w:val="auto"/>
              </w:rPr>
            </w:pPr>
          </w:p>
        </w:tc>
        <w:tc>
          <w:tcPr>
            <w:tcW w:w="1377" w:type="dxa"/>
          </w:tcPr>
          <w:p w14:paraId="50722658">
            <w:pPr>
              <w:rPr>
                <w:color w:val="auto"/>
              </w:rPr>
            </w:pPr>
          </w:p>
        </w:tc>
        <w:tc>
          <w:tcPr>
            <w:tcW w:w="1842" w:type="dxa"/>
          </w:tcPr>
          <w:p w14:paraId="4635D2B6">
            <w:pPr>
              <w:rPr>
                <w:color w:val="auto"/>
              </w:rPr>
            </w:pPr>
          </w:p>
        </w:tc>
        <w:tc>
          <w:tcPr>
            <w:tcW w:w="1204" w:type="dxa"/>
          </w:tcPr>
          <w:p w14:paraId="19E17AAB">
            <w:pPr>
              <w:rPr>
                <w:color w:val="auto"/>
              </w:rPr>
            </w:pPr>
          </w:p>
        </w:tc>
      </w:tr>
    </w:tbl>
    <w:p w14:paraId="792BDCDA">
      <w:pPr>
        <w:spacing w:before="115" w:line="221" w:lineRule="auto"/>
        <w:ind w:left="124"/>
        <w:rPr>
          <w:rFonts w:hint="eastAsia" w:ascii="宋体" w:hAnsi="宋体" w:eastAsia="宋体" w:cs="宋体"/>
          <w:color w:val="auto"/>
          <w:sz w:val="24"/>
          <w:szCs w:val="24"/>
        </w:rPr>
      </w:pPr>
      <w:r>
        <w:rPr>
          <w:rFonts w:ascii="宋体" w:hAnsi="宋体" w:eastAsia="宋体" w:cs="宋体"/>
          <w:color w:val="auto"/>
          <w:spacing w:val="-5"/>
          <w:sz w:val="24"/>
          <w:szCs w:val="24"/>
        </w:rPr>
        <w:t>备注：</w:t>
      </w:r>
    </w:p>
    <w:p w14:paraId="22C4929B">
      <w:pPr>
        <w:spacing w:before="111" w:line="219" w:lineRule="auto"/>
        <w:ind w:left="618"/>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1.表后须附身份证、毕业证、职称证、执业资格证、获奖证书（如果有）复印件。</w:t>
      </w:r>
    </w:p>
    <w:p w14:paraId="6A38FE13">
      <w:pPr>
        <w:spacing w:before="116" w:line="219" w:lineRule="auto"/>
        <w:ind w:left="604"/>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2.获奖情况包括项目、集体或个人获奖情况，</w:t>
      </w:r>
      <w:r>
        <w:rPr>
          <w:rFonts w:ascii="宋体" w:hAnsi="宋体" w:eastAsia="宋体" w:cs="宋体"/>
          <w:color w:val="auto"/>
          <w:spacing w:val="-1"/>
          <w:sz w:val="24"/>
          <w:szCs w:val="24"/>
          <w:lang w:eastAsia="zh-CN"/>
        </w:rPr>
        <w:t>如有，应附复印件或者扫描件。</w:t>
      </w:r>
    </w:p>
    <w:p w14:paraId="277820D4">
      <w:pPr>
        <w:spacing w:line="219" w:lineRule="auto"/>
        <w:rPr>
          <w:rFonts w:hint="eastAsia" w:ascii="宋体" w:hAnsi="宋体" w:eastAsia="宋体" w:cs="宋体"/>
          <w:color w:val="auto"/>
          <w:sz w:val="24"/>
          <w:szCs w:val="24"/>
          <w:lang w:eastAsia="zh-CN"/>
        </w:rPr>
        <w:sectPr>
          <w:headerReference r:id="rId31" w:type="default"/>
          <w:footerReference r:id="rId32" w:type="default"/>
          <w:pgSz w:w="11906" w:h="16839"/>
          <w:pgMar w:top="1587" w:right="1417" w:bottom="1417" w:left="1417" w:header="1048" w:footer="810" w:gutter="0"/>
          <w:pgNumType w:fmt="numberInDash"/>
          <w:cols w:space="720" w:num="1"/>
        </w:sectPr>
      </w:pPr>
    </w:p>
    <w:p w14:paraId="46903D82">
      <w:pPr>
        <w:spacing w:before="244" w:line="225" w:lineRule="auto"/>
        <w:ind w:left="3389"/>
        <w:outlineLvl w:val="1"/>
        <w:rPr>
          <w:rFonts w:hint="eastAsia" w:ascii="宋体" w:hAnsi="宋体" w:eastAsia="宋体" w:cs="宋体"/>
          <w:color w:val="auto"/>
          <w:sz w:val="31"/>
          <w:szCs w:val="31"/>
          <w:lang w:eastAsia="zh-CN"/>
        </w:rPr>
      </w:pPr>
      <w:bookmarkStart w:id="132" w:name="_Toc15413"/>
      <w:bookmarkStart w:id="133" w:name="_Toc7020"/>
      <w:r>
        <w:rPr>
          <w:rFonts w:ascii="宋体" w:hAnsi="宋体" w:eastAsia="宋体" w:cs="宋体"/>
          <w:b/>
          <w:bCs/>
          <w:color w:val="auto"/>
          <w:spacing w:val="2"/>
          <w:sz w:val="31"/>
          <w:szCs w:val="31"/>
          <w:lang w:eastAsia="zh-CN"/>
        </w:rPr>
        <w:t>四、商务条款偏离表</w:t>
      </w:r>
      <w:bookmarkEnd w:id="132"/>
      <w:bookmarkEnd w:id="133"/>
    </w:p>
    <w:p w14:paraId="26946B8F">
      <w:pPr>
        <w:spacing w:before="285" w:line="220" w:lineRule="auto"/>
        <w:ind w:left="125"/>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项目名称：</w:t>
      </w:r>
    </w:p>
    <w:p w14:paraId="26EF23CB">
      <w:pPr>
        <w:spacing w:before="182" w:line="219" w:lineRule="auto"/>
        <w:ind w:left="125"/>
        <w:rPr>
          <w:rFonts w:hint="eastAsia" w:ascii="宋体" w:hAnsi="宋体" w:eastAsia="宋体" w:cs="宋体"/>
          <w:color w:val="auto"/>
          <w:sz w:val="24"/>
          <w:szCs w:val="24"/>
        </w:rPr>
      </w:pPr>
      <w:r>
        <w:rPr>
          <w:rFonts w:ascii="宋体" w:hAnsi="宋体" w:eastAsia="宋体" w:cs="宋体"/>
          <w:color w:val="auto"/>
          <w:spacing w:val="-3"/>
          <w:sz w:val="24"/>
          <w:szCs w:val="24"/>
        </w:rPr>
        <w:t>项目编号：</w:t>
      </w:r>
    </w:p>
    <w:p w14:paraId="3F3CEA3A">
      <w:pPr>
        <w:spacing w:line="146" w:lineRule="exact"/>
        <w:rPr>
          <w:color w:val="auto"/>
        </w:rPr>
      </w:pPr>
    </w:p>
    <w:tbl>
      <w:tblPr>
        <w:tblStyle w:val="19"/>
        <w:tblW w:w="95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3"/>
        <w:gridCol w:w="2035"/>
        <w:gridCol w:w="2098"/>
        <w:gridCol w:w="2192"/>
        <w:gridCol w:w="1324"/>
        <w:gridCol w:w="998"/>
      </w:tblGrid>
      <w:tr w14:paraId="56E2B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933" w:type="dxa"/>
          </w:tcPr>
          <w:p w14:paraId="1EF297DA">
            <w:pPr>
              <w:pStyle w:val="20"/>
              <w:spacing w:before="249" w:line="221" w:lineRule="auto"/>
              <w:ind w:left="232"/>
              <w:rPr>
                <w:rFonts w:hint="eastAsia"/>
                <w:color w:val="auto"/>
              </w:rPr>
            </w:pPr>
            <w:r>
              <w:rPr>
                <w:color w:val="auto"/>
                <w:spacing w:val="-5"/>
              </w:rPr>
              <w:t>序号</w:t>
            </w:r>
          </w:p>
        </w:tc>
        <w:tc>
          <w:tcPr>
            <w:tcW w:w="2035" w:type="dxa"/>
          </w:tcPr>
          <w:p w14:paraId="5BB8456F">
            <w:pPr>
              <w:pStyle w:val="20"/>
              <w:spacing w:before="250" w:line="219" w:lineRule="auto"/>
              <w:ind w:left="183"/>
              <w:rPr>
                <w:rFonts w:hint="eastAsia"/>
                <w:color w:val="auto"/>
              </w:rPr>
            </w:pPr>
            <w:r>
              <w:rPr>
                <w:color w:val="auto"/>
                <w:spacing w:val="-2"/>
              </w:rPr>
              <w:t>磋商文件条目号</w:t>
            </w:r>
          </w:p>
        </w:tc>
        <w:tc>
          <w:tcPr>
            <w:tcW w:w="2098" w:type="dxa"/>
          </w:tcPr>
          <w:p w14:paraId="474C98DA">
            <w:pPr>
              <w:pStyle w:val="20"/>
              <w:spacing w:before="93" w:line="242" w:lineRule="auto"/>
              <w:ind w:left="816" w:right="207" w:hanging="602"/>
              <w:rPr>
                <w:rFonts w:hint="eastAsia"/>
                <w:color w:val="auto"/>
              </w:rPr>
            </w:pPr>
            <w:r>
              <w:rPr>
                <w:color w:val="auto"/>
                <w:spacing w:val="-2"/>
              </w:rPr>
              <w:t>磋商文件的商务</w:t>
            </w:r>
            <w:r>
              <w:rPr>
                <w:color w:val="auto"/>
                <w:spacing w:val="-6"/>
              </w:rPr>
              <w:t>条款</w:t>
            </w:r>
          </w:p>
        </w:tc>
        <w:tc>
          <w:tcPr>
            <w:tcW w:w="2192" w:type="dxa"/>
          </w:tcPr>
          <w:p w14:paraId="6090C1C1">
            <w:pPr>
              <w:pStyle w:val="20"/>
              <w:spacing w:before="93" w:line="242" w:lineRule="auto"/>
              <w:ind w:left="744" w:right="133" w:hanging="602"/>
              <w:rPr>
                <w:rFonts w:hint="eastAsia"/>
                <w:color w:val="auto"/>
                <w:lang w:eastAsia="zh-CN"/>
              </w:rPr>
            </w:pPr>
            <w:r>
              <w:rPr>
                <w:color w:val="auto"/>
                <w:spacing w:val="-2"/>
                <w:lang w:eastAsia="zh-CN"/>
              </w:rPr>
              <w:t>磋商响应文件的商</w:t>
            </w:r>
            <w:r>
              <w:rPr>
                <w:color w:val="auto"/>
                <w:spacing w:val="-4"/>
                <w:lang w:eastAsia="zh-CN"/>
              </w:rPr>
              <w:t>务条款</w:t>
            </w:r>
          </w:p>
        </w:tc>
        <w:tc>
          <w:tcPr>
            <w:tcW w:w="1324" w:type="dxa"/>
          </w:tcPr>
          <w:p w14:paraId="2C65EBCC">
            <w:pPr>
              <w:pStyle w:val="20"/>
              <w:spacing w:before="250" w:line="219" w:lineRule="auto"/>
              <w:ind w:left="430"/>
              <w:rPr>
                <w:rFonts w:hint="eastAsia"/>
                <w:color w:val="auto"/>
              </w:rPr>
            </w:pPr>
            <w:r>
              <w:rPr>
                <w:color w:val="auto"/>
                <w:spacing w:val="-5"/>
              </w:rPr>
              <w:t>偏离</w:t>
            </w:r>
          </w:p>
        </w:tc>
        <w:tc>
          <w:tcPr>
            <w:tcW w:w="998" w:type="dxa"/>
          </w:tcPr>
          <w:p w14:paraId="5D13AD0D">
            <w:pPr>
              <w:pStyle w:val="20"/>
              <w:spacing w:before="250" w:line="219" w:lineRule="auto"/>
              <w:ind w:left="268"/>
              <w:rPr>
                <w:rFonts w:hint="eastAsia"/>
                <w:color w:val="auto"/>
              </w:rPr>
            </w:pPr>
            <w:r>
              <w:rPr>
                <w:color w:val="auto"/>
                <w:spacing w:val="-7"/>
              </w:rPr>
              <w:t>说明</w:t>
            </w:r>
          </w:p>
        </w:tc>
      </w:tr>
      <w:tr w14:paraId="2D6B4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33" w:type="dxa"/>
          </w:tcPr>
          <w:p w14:paraId="51C2424B">
            <w:pPr>
              <w:rPr>
                <w:color w:val="auto"/>
              </w:rPr>
            </w:pPr>
          </w:p>
        </w:tc>
        <w:tc>
          <w:tcPr>
            <w:tcW w:w="2035" w:type="dxa"/>
          </w:tcPr>
          <w:p w14:paraId="24760972">
            <w:pPr>
              <w:rPr>
                <w:color w:val="auto"/>
              </w:rPr>
            </w:pPr>
          </w:p>
        </w:tc>
        <w:tc>
          <w:tcPr>
            <w:tcW w:w="2098" w:type="dxa"/>
          </w:tcPr>
          <w:p w14:paraId="5F5517DB">
            <w:pPr>
              <w:rPr>
                <w:color w:val="auto"/>
              </w:rPr>
            </w:pPr>
          </w:p>
        </w:tc>
        <w:tc>
          <w:tcPr>
            <w:tcW w:w="2192" w:type="dxa"/>
          </w:tcPr>
          <w:p w14:paraId="5E81044C">
            <w:pPr>
              <w:rPr>
                <w:color w:val="auto"/>
              </w:rPr>
            </w:pPr>
          </w:p>
        </w:tc>
        <w:tc>
          <w:tcPr>
            <w:tcW w:w="1324" w:type="dxa"/>
          </w:tcPr>
          <w:p w14:paraId="168ECC5A">
            <w:pPr>
              <w:rPr>
                <w:color w:val="auto"/>
              </w:rPr>
            </w:pPr>
          </w:p>
        </w:tc>
        <w:tc>
          <w:tcPr>
            <w:tcW w:w="998" w:type="dxa"/>
          </w:tcPr>
          <w:p w14:paraId="7F424C05">
            <w:pPr>
              <w:rPr>
                <w:color w:val="auto"/>
              </w:rPr>
            </w:pPr>
          </w:p>
        </w:tc>
      </w:tr>
      <w:tr w14:paraId="08E05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933" w:type="dxa"/>
          </w:tcPr>
          <w:p w14:paraId="076603A5">
            <w:pPr>
              <w:rPr>
                <w:color w:val="auto"/>
              </w:rPr>
            </w:pPr>
          </w:p>
        </w:tc>
        <w:tc>
          <w:tcPr>
            <w:tcW w:w="2035" w:type="dxa"/>
          </w:tcPr>
          <w:p w14:paraId="6FA6780D">
            <w:pPr>
              <w:rPr>
                <w:color w:val="auto"/>
              </w:rPr>
            </w:pPr>
          </w:p>
        </w:tc>
        <w:tc>
          <w:tcPr>
            <w:tcW w:w="2098" w:type="dxa"/>
          </w:tcPr>
          <w:p w14:paraId="605883E1">
            <w:pPr>
              <w:rPr>
                <w:color w:val="auto"/>
              </w:rPr>
            </w:pPr>
          </w:p>
        </w:tc>
        <w:tc>
          <w:tcPr>
            <w:tcW w:w="2192" w:type="dxa"/>
          </w:tcPr>
          <w:p w14:paraId="3EC84400">
            <w:pPr>
              <w:rPr>
                <w:color w:val="auto"/>
              </w:rPr>
            </w:pPr>
          </w:p>
        </w:tc>
        <w:tc>
          <w:tcPr>
            <w:tcW w:w="1324" w:type="dxa"/>
          </w:tcPr>
          <w:p w14:paraId="23E5981B">
            <w:pPr>
              <w:rPr>
                <w:color w:val="auto"/>
              </w:rPr>
            </w:pPr>
          </w:p>
        </w:tc>
        <w:tc>
          <w:tcPr>
            <w:tcW w:w="998" w:type="dxa"/>
          </w:tcPr>
          <w:p w14:paraId="3A09110F">
            <w:pPr>
              <w:rPr>
                <w:color w:val="auto"/>
              </w:rPr>
            </w:pPr>
          </w:p>
        </w:tc>
      </w:tr>
      <w:tr w14:paraId="67167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933" w:type="dxa"/>
          </w:tcPr>
          <w:p w14:paraId="2084E495">
            <w:pPr>
              <w:rPr>
                <w:color w:val="auto"/>
              </w:rPr>
            </w:pPr>
          </w:p>
        </w:tc>
        <w:tc>
          <w:tcPr>
            <w:tcW w:w="2035" w:type="dxa"/>
          </w:tcPr>
          <w:p w14:paraId="2541DDC8">
            <w:pPr>
              <w:rPr>
                <w:color w:val="auto"/>
              </w:rPr>
            </w:pPr>
          </w:p>
        </w:tc>
        <w:tc>
          <w:tcPr>
            <w:tcW w:w="2098" w:type="dxa"/>
          </w:tcPr>
          <w:p w14:paraId="6AE5F73A">
            <w:pPr>
              <w:rPr>
                <w:color w:val="auto"/>
              </w:rPr>
            </w:pPr>
          </w:p>
        </w:tc>
        <w:tc>
          <w:tcPr>
            <w:tcW w:w="2192" w:type="dxa"/>
          </w:tcPr>
          <w:p w14:paraId="134A6768">
            <w:pPr>
              <w:rPr>
                <w:color w:val="auto"/>
              </w:rPr>
            </w:pPr>
          </w:p>
        </w:tc>
        <w:tc>
          <w:tcPr>
            <w:tcW w:w="1324" w:type="dxa"/>
          </w:tcPr>
          <w:p w14:paraId="286DB3A9">
            <w:pPr>
              <w:rPr>
                <w:color w:val="auto"/>
              </w:rPr>
            </w:pPr>
          </w:p>
        </w:tc>
        <w:tc>
          <w:tcPr>
            <w:tcW w:w="998" w:type="dxa"/>
          </w:tcPr>
          <w:p w14:paraId="13921AB0">
            <w:pPr>
              <w:rPr>
                <w:color w:val="auto"/>
              </w:rPr>
            </w:pPr>
          </w:p>
        </w:tc>
      </w:tr>
      <w:tr w14:paraId="122E2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33" w:type="dxa"/>
          </w:tcPr>
          <w:p w14:paraId="6528CF44">
            <w:pPr>
              <w:rPr>
                <w:color w:val="auto"/>
              </w:rPr>
            </w:pPr>
          </w:p>
        </w:tc>
        <w:tc>
          <w:tcPr>
            <w:tcW w:w="2035" w:type="dxa"/>
          </w:tcPr>
          <w:p w14:paraId="69A44BA0">
            <w:pPr>
              <w:rPr>
                <w:color w:val="auto"/>
              </w:rPr>
            </w:pPr>
          </w:p>
        </w:tc>
        <w:tc>
          <w:tcPr>
            <w:tcW w:w="2098" w:type="dxa"/>
          </w:tcPr>
          <w:p w14:paraId="5EF636DA">
            <w:pPr>
              <w:rPr>
                <w:color w:val="auto"/>
              </w:rPr>
            </w:pPr>
          </w:p>
        </w:tc>
        <w:tc>
          <w:tcPr>
            <w:tcW w:w="2192" w:type="dxa"/>
          </w:tcPr>
          <w:p w14:paraId="26A34175">
            <w:pPr>
              <w:rPr>
                <w:color w:val="auto"/>
              </w:rPr>
            </w:pPr>
          </w:p>
        </w:tc>
        <w:tc>
          <w:tcPr>
            <w:tcW w:w="1324" w:type="dxa"/>
          </w:tcPr>
          <w:p w14:paraId="6012ED6F">
            <w:pPr>
              <w:rPr>
                <w:color w:val="auto"/>
              </w:rPr>
            </w:pPr>
          </w:p>
        </w:tc>
        <w:tc>
          <w:tcPr>
            <w:tcW w:w="998" w:type="dxa"/>
          </w:tcPr>
          <w:p w14:paraId="512BA38C">
            <w:pPr>
              <w:rPr>
                <w:color w:val="auto"/>
              </w:rPr>
            </w:pPr>
          </w:p>
        </w:tc>
      </w:tr>
      <w:tr w14:paraId="77955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33" w:type="dxa"/>
          </w:tcPr>
          <w:p w14:paraId="0F5217DC">
            <w:pPr>
              <w:rPr>
                <w:color w:val="auto"/>
              </w:rPr>
            </w:pPr>
          </w:p>
        </w:tc>
        <w:tc>
          <w:tcPr>
            <w:tcW w:w="2035" w:type="dxa"/>
          </w:tcPr>
          <w:p w14:paraId="5B6A1C5A">
            <w:pPr>
              <w:rPr>
                <w:color w:val="auto"/>
              </w:rPr>
            </w:pPr>
          </w:p>
        </w:tc>
        <w:tc>
          <w:tcPr>
            <w:tcW w:w="2098" w:type="dxa"/>
          </w:tcPr>
          <w:p w14:paraId="10CE82D6">
            <w:pPr>
              <w:rPr>
                <w:color w:val="auto"/>
              </w:rPr>
            </w:pPr>
          </w:p>
        </w:tc>
        <w:tc>
          <w:tcPr>
            <w:tcW w:w="2192" w:type="dxa"/>
          </w:tcPr>
          <w:p w14:paraId="5D7E12EC">
            <w:pPr>
              <w:rPr>
                <w:color w:val="auto"/>
              </w:rPr>
            </w:pPr>
          </w:p>
        </w:tc>
        <w:tc>
          <w:tcPr>
            <w:tcW w:w="1324" w:type="dxa"/>
          </w:tcPr>
          <w:p w14:paraId="48A8D701">
            <w:pPr>
              <w:rPr>
                <w:color w:val="auto"/>
              </w:rPr>
            </w:pPr>
          </w:p>
        </w:tc>
        <w:tc>
          <w:tcPr>
            <w:tcW w:w="998" w:type="dxa"/>
          </w:tcPr>
          <w:p w14:paraId="104D1117">
            <w:pPr>
              <w:rPr>
                <w:color w:val="auto"/>
              </w:rPr>
            </w:pPr>
          </w:p>
        </w:tc>
      </w:tr>
      <w:tr w14:paraId="36601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33" w:type="dxa"/>
          </w:tcPr>
          <w:p w14:paraId="381E7577">
            <w:pPr>
              <w:rPr>
                <w:color w:val="auto"/>
              </w:rPr>
            </w:pPr>
          </w:p>
        </w:tc>
        <w:tc>
          <w:tcPr>
            <w:tcW w:w="2035" w:type="dxa"/>
          </w:tcPr>
          <w:p w14:paraId="038D1865">
            <w:pPr>
              <w:rPr>
                <w:color w:val="auto"/>
              </w:rPr>
            </w:pPr>
          </w:p>
        </w:tc>
        <w:tc>
          <w:tcPr>
            <w:tcW w:w="2098" w:type="dxa"/>
          </w:tcPr>
          <w:p w14:paraId="56ED9D14">
            <w:pPr>
              <w:rPr>
                <w:color w:val="auto"/>
              </w:rPr>
            </w:pPr>
          </w:p>
        </w:tc>
        <w:tc>
          <w:tcPr>
            <w:tcW w:w="2192" w:type="dxa"/>
          </w:tcPr>
          <w:p w14:paraId="74AFDF8E">
            <w:pPr>
              <w:rPr>
                <w:color w:val="auto"/>
              </w:rPr>
            </w:pPr>
          </w:p>
        </w:tc>
        <w:tc>
          <w:tcPr>
            <w:tcW w:w="1324" w:type="dxa"/>
          </w:tcPr>
          <w:p w14:paraId="1A203BE1">
            <w:pPr>
              <w:rPr>
                <w:color w:val="auto"/>
              </w:rPr>
            </w:pPr>
          </w:p>
        </w:tc>
        <w:tc>
          <w:tcPr>
            <w:tcW w:w="998" w:type="dxa"/>
          </w:tcPr>
          <w:p w14:paraId="61A5F2CA">
            <w:pPr>
              <w:rPr>
                <w:color w:val="auto"/>
              </w:rPr>
            </w:pPr>
          </w:p>
        </w:tc>
      </w:tr>
      <w:tr w14:paraId="07E92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933" w:type="dxa"/>
          </w:tcPr>
          <w:p w14:paraId="1F682932">
            <w:pPr>
              <w:rPr>
                <w:color w:val="auto"/>
              </w:rPr>
            </w:pPr>
          </w:p>
        </w:tc>
        <w:tc>
          <w:tcPr>
            <w:tcW w:w="2035" w:type="dxa"/>
          </w:tcPr>
          <w:p w14:paraId="7A01392E">
            <w:pPr>
              <w:rPr>
                <w:color w:val="auto"/>
              </w:rPr>
            </w:pPr>
          </w:p>
        </w:tc>
        <w:tc>
          <w:tcPr>
            <w:tcW w:w="2098" w:type="dxa"/>
          </w:tcPr>
          <w:p w14:paraId="1BFB87A2">
            <w:pPr>
              <w:rPr>
                <w:color w:val="auto"/>
              </w:rPr>
            </w:pPr>
          </w:p>
        </w:tc>
        <w:tc>
          <w:tcPr>
            <w:tcW w:w="2192" w:type="dxa"/>
          </w:tcPr>
          <w:p w14:paraId="1B8F1750">
            <w:pPr>
              <w:rPr>
                <w:color w:val="auto"/>
              </w:rPr>
            </w:pPr>
          </w:p>
        </w:tc>
        <w:tc>
          <w:tcPr>
            <w:tcW w:w="1324" w:type="dxa"/>
          </w:tcPr>
          <w:p w14:paraId="5B7E1A26">
            <w:pPr>
              <w:rPr>
                <w:color w:val="auto"/>
              </w:rPr>
            </w:pPr>
          </w:p>
        </w:tc>
        <w:tc>
          <w:tcPr>
            <w:tcW w:w="998" w:type="dxa"/>
          </w:tcPr>
          <w:p w14:paraId="0FBE0597">
            <w:pPr>
              <w:rPr>
                <w:color w:val="auto"/>
              </w:rPr>
            </w:pPr>
          </w:p>
        </w:tc>
      </w:tr>
    </w:tbl>
    <w:p w14:paraId="16865CD6">
      <w:pPr>
        <w:spacing w:before="37" w:line="219" w:lineRule="auto"/>
        <w:ind w:left="124"/>
        <w:rPr>
          <w:rFonts w:hint="eastAsia" w:ascii="宋体" w:hAnsi="宋体" w:eastAsia="宋体" w:cs="宋体"/>
          <w:color w:val="auto"/>
          <w:sz w:val="24"/>
          <w:szCs w:val="24"/>
        </w:rPr>
      </w:pPr>
      <w:r>
        <w:rPr>
          <w:rFonts w:ascii="宋体" w:hAnsi="宋体" w:eastAsia="宋体" w:cs="宋体"/>
          <w:color w:val="auto"/>
          <w:spacing w:val="-5"/>
          <w:sz w:val="24"/>
          <w:szCs w:val="24"/>
        </w:rPr>
        <w:t>说明：</w:t>
      </w:r>
    </w:p>
    <w:p w14:paraId="3BA44D51">
      <w:pPr>
        <w:spacing w:before="105" w:line="314" w:lineRule="auto"/>
        <w:ind w:left="120" w:right="113" w:firstLine="498"/>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1.本表只填写磋商响应文件中与磋商文件有偏离（包括正偏离和负偏离）的内容，磋</w:t>
      </w:r>
      <w:r>
        <w:rPr>
          <w:rFonts w:ascii="宋体" w:hAnsi="宋体" w:eastAsia="宋体" w:cs="宋体"/>
          <w:color w:val="auto"/>
          <w:sz w:val="24"/>
          <w:szCs w:val="24"/>
          <w:lang w:eastAsia="zh-CN"/>
        </w:rPr>
        <w:t>商响应文件中商务响应与磋商文件要求完全一致的，不用在此表中</w:t>
      </w:r>
      <w:r>
        <w:rPr>
          <w:rFonts w:ascii="宋体" w:hAnsi="宋体" w:eastAsia="宋体" w:cs="宋体"/>
          <w:color w:val="auto"/>
          <w:spacing w:val="-1"/>
          <w:sz w:val="24"/>
          <w:szCs w:val="24"/>
          <w:lang w:eastAsia="zh-CN"/>
        </w:rPr>
        <w:t>列出，但必须提交空</w:t>
      </w:r>
      <w:r>
        <w:rPr>
          <w:rFonts w:ascii="宋体" w:hAnsi="宋体" w:eastAsia="宋体" w:cs="宋体"/>
          <w:color w:val="auto"/>
          <w:spacing w:val="-1"/>
          <w:sz w:val="24"/>
          <w:szCs w:val="24"/>
          <w:highlight w:val="none"/>
          <w:lang w:eastAsia="zh-CN"/>
        </w:rPr>
        <w:t>白</w:t>
      </w:r>
      <w:r>
        <w:rPr>
          <w:rFonts w:ascii="宋体" w:hAnsi="宋体" w:eastAsia="宋体" w:cs="宋体"/>
          <w:color w:val="auto"/>
          <w:spacing w:val="-5"/>
          <w:sz w:val="24"/>
          <w:szCs w:val="24"/>
          <w:highlight w:val="none"/>
          <w:lang w:eastAsia="zh-CN"/>
        </w:rPr>
        <w:t>表</w:t>
      </w:r>
      <w:r>
        <w:rPr>
          <w:rFonts w:hint="eastAsia" w:ascii="宋体" w:hAnsi="宋体" w:eastAsia="宋体" w:cs="宋体"/>
          <w:color w:val="auto"/>
          <w:spacing w:val="-5"/>
          <w:sz w:val="24"/>
          <w:szCs w:val="24"/>
          <w:highlight w:val="none"/>
          <w:lang w:eastAsia="zh-CN"/>
        </w:rPr>
        <w:t>，并正常落款及签字盖章</w:t>
      </w:r>
      <w:r>
        <w:rPr>
          <w:rFonts w:ascii="宋体" w:hAnsi="宋体" w:eastAsia="宋体" w:cs="宋体"/>
          <w:color w:val="auto"/>
          <w:spacing w:val="-5"/>
          <w:sz w:val="24"/>
          <w:szCs w:val="24"/>
          <w:highlight w:val="none"/>
          <w:lang w:eastAsia="zh-CN"/>
        </w:rPr>
        <w:t>。</w:t>
      </w:r>
    </w:p>
    <w:p w14:paraId="2936F285">
      <w:pPr>
        <w:spacing w:before="181" w:line="290" w:lineRule="auto"/>
        <w:ind w:left="126" w:right="113" w:firstLine="477"/>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2.供应商必须据实填写，不得虚假响应，否则将取消</w:t>
      </w:r>
      <w:r>
        <w:rPr>
          <w:rFonts w:ascii="宋体" w:hAnsi="宋体" w:eastAsia="宋体" w:cs="宋体"/>
          <w:color w:val="auto"/>
          <w:spacing w:val="-1"/>
          <w:sz w:val="24"/>
          <w:szCs w:val="24"/>
          <w:lang w:eastAsia="zh-CN"/>
        </w:rPr>
        <w:t>其磋商或成交资格，并按有关规</w:t>
      </w:r>
      <w:r>
        <w:rPr>
          <w:rFonts w:ascii="宋体" w:hAnsi="宋体" w:eastAsia="宋体" w:cs="宋体"/>
          <w:color w:val="auto"/>
          <w:spacing w:val="-4"/>
          <w:sz w:val="24"/>
          <w:szCs w:val="24"/>
          <w:lang w:eastAsia="zh-CN"/>
        </w:rPr>
        <w:t>定进处罚。</w:t>
      </w:r>
    </w:p>
    <w:p w14:paraId="3C02A6D8">
      <w:pPr>
        <w:pStyle w:val="4"/>
        <w:spacing w:line="283" w:lineRule="auto"/>
        <w:rPr>
          <w:color w:val="auto"/>
          <w:lang w:eastAsia="zh-CN"/>
        </w:rPr>
      </w:pPr>
    </w:p>
    <w:p w14:paraId="4CC76DBB">
      <w:pPr>
        <w:pStyle w:val="4"/>
        <w:spacing w:line="284" w:lineRule="auto"/>
        <w:rPr>
          <w:color w:val="auto"/>
          <w:lang w:eastAsia="zh-CN"/>
        </w:rPr>
      </w:pPr>
    </w:p>
    <w:p w14:paraId="19C980CB">
      <w:pPr>
        <w:spacing w:before="79" w:line="219" w:lineRule="auto"/>
        <w:ind w:left="60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6"/>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pacing w:val="-16"/>
          <w:sz w:val="24"/>
          <w:szCs w:val="24"/>
          <w:lang w:eastAsia="zh-CN"/>
        </w:rPr>
        <w:t>（</w:t>
      </w:r>
      <w:r>
        <w:rPr>
          <w:rFonts w:ascii="宋体" w:hAnsi="宋体" w:eastAsia="宋体" w:cs="宋体"/>
          <w:color w:val="auto"/>
          <w:spacing w:val="2"/>
          <w:sz w:val="24"/>
          <w:szCs w:val="24"/>
          <w:lang w:eastAsia="zh-CN"/>
        </w:rPr>
        <w:t>单位公章）</w:t>
      </w:r>
    </w:p>
    <w:p w14:paraId="625EA7C3">
      <w:pPr>
        <w:pStyle w:val="4"/>
        <w:spacing w:line="414" w:lineRule="auto"/>
        <w:rPr>
          <w:color w:val="auto"/>
          <w:lang w:eastAsia="zh-CN"/>
        </w:rPr>
      </w:pPr>
    </w:p>
    <w:p w14:paraId="6456D0A2">
      <w:pPr>
        <w:spacing w:before="79" w:line="219" w:lineRule="auto"/>
        <w:ind w:left="618"/>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法定代表人或被授权人</w:t>
      </w:r>
      <w:r>
        <w:rPr>
          <w:rFonts w:ascii="宋体" w:hAnsi="宋体" w:eastAsia="宋体" w:cs="宋体"/>
          <w:color w:val="auto"/>
          <w:spacing w:val="-14"/>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pacing w:val="-14"/>
          <w:sz w:val="24"/>
          <w:szCs w:val="24"/>
          <w:lang w:eastAsia="zh-CN"/>
        </w:rPr>
        <w:t>（</w:t>
      </w:r>
      <w:r>
        <w:rPr>
          <w:rFonts w:ascii="宋体" w:hAnsi="宋体" w:eastAsia="宋体" w:cs="宋体"/>
          <w:color w:val="auto"/>
          <w:spacing w:val="6"/>
          <w:sz w:val="24"/>
          <w:szCs w:val="24"/>
          <w:lang w:eastAsia="zh-CN"/>
        </w:rPr>
        <w:t>签字或盖章）</w:t>
      </w:r>
    </w:p>
    <w:p w14:paraId="718ECD29">
      <w:pPr>
        <w:pStyle w:val="4"/>
        <w:spacing w:line="415" w:lineRule="auto"/>
        <w:rPr>
          <w:color w:val="auto"/>
          <w:lang w:eastAsia="zh-CN"/>
        </w:rPr>
      </w:pPr>
    </w:p>
    <w:p w14:paraId="0E6196D5">
      <w:pPr>
        <w:spacing w:before="78" w:line="219" w:lineRule="auto"/>
        <w:ind w:left="642"/>
        <w:rPr>
          <w:rFonts w:hint="eastAsia" w:ascii="宋体" w:hAnsi="宋体" w:eastAsia="宋体" w:cs="宋体"/>
          <w:color w:val="auto"/>
          <w:sz w:val="24"/>
          <w:szCs w:val="24"/>
          <w:lang w:eastAsia="zh-CN"/>
        </w:rPr>
      </w:pPr>
      <w:r>
        <w:rPr>
          <w:rFonts w:ascii="宋体" w:hAnsi="宋体" w:eastAsia="宋体" w:cs="宋体"/>
          <w:color w:val="auto"/>
          <w:spacing w:val="-13"/>
          <w:sz w:val="24"/>
          <w:szCs w:val="24"/>
          <w:lang w:eastAsia="zh-CN"/>
        </w:rPr>
        <w:t>日期：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3"/>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3"/>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3"/>
          <w:sz w:val="24"/>
          <w:szCs w:val="24"/>
          <w:lang w:eastAsia="zh-CN"/>
        </w:rPr>
        <w:t>日</w:t>
      </w:r>
    </w:p>
    <w:p w14:paraId="50E42373">
      <w:pPr>
        <w:spacing w:line="219" w:lineRule="auto"/>
        <w:rPr>
          <w:rFonts w:hint="eastAsia" w:ascii="宋体" w:hAnsi="宋体" w:eastAsia="宋体" w:cs="宋体"/>
          <w:color w:val="auto"/>
          <w:sz w:val="24"/>
          <w:szCs w:val="24"/>
          <w:lang w:eastAsia="zh-CN"/>
        </w:rPr>
        <w:sectPr>
          <w:footerReference r:id="rId33" w:type="default"/>
          <w:pgSz w:w="11906" w:h="16839"/>
          <w:pgMar w:top="1587" w:right="1417" w:bottom="1417" w:left="1417" w:header="1048" w:footer="810" w:gutter="0"/>
          <w:pgNumType w:fmt="numberInDash"/>
          <w:cols w:space="720" w:num="1"/>
        </w:sectPr>
      </w:pPr>
    </w:p>
    <w:p w14:paraId="5B30C3D9">
      <w:pPr>
        <w:spacing w:before="244" w:line="225" w:lineRule="auto"/>
        <w:ind w:left="2268"/>
        <w:outlineLvl w:val="1"/>
        <w:rPr>
          <w:rFonts w:hint="eastAsia" w:ascii="宋体" w:hAnsi="宋体" w:eastAsia="宋体" w:cs="宋体"/>
          <w:color w:val="auto"/>
          <w:sz w:val="30"/>
          <w:szCs w:val="30"/>
          <w:lang w:eastAsia="zh-CN"/>
        </w:rPr>
      </w:pPr>
      <w:bookmarkStart w:id="134" w:name="_Toc20820"/>
      <w:bookmarkStart w:id="135" w:name="_Toc13963"/>
      <w:r>
        <w:rPr>
          <w:rFonts w:ascii="宋体" w:hAnsi="宋体" w:eastAsia="宋体" w:cs="宋体"/>
          <w:b/>
          <w:bCs/>
          <w:color w:val="auto"/>
          <w:spacing w:val="-3"/>
          <w:sz w:val="31"/>
          <w:szCs w:val="31"/>
          <w:lang w:eastAsia="zh-CN"/>
        </w:rPr>
        <w:t>五、</w:t>
      </w:r>
      <w:r>
        <w:rPr>
          <w:rFonts w:ascii="宋体" w:hAnsi="宋体" w:eastAsia="宋体" w:cs="宋体"/>
          <w:b/>
          <w:bCs/>
          <w:color w:val="auto"/>
          <w:spacing w:val="-3"/>
          <w:sz w:val="30"/>
          <w:szCs w:val="30"/>
          <w:lang w:eastAsia="zh-CN"/>
        </w:rPr>
        <w:t>供应商参加政府采购活动承诺书</w:t>
      </w:r>
      <w:bookmarkEnd w:id="134"/>
      <w:bookmarkEnd w:id="135"/>
    </w:p>
    <w:p w14:paraId="78D64A33">
      <w:pPr>
        <w:spacing w:before="255" w:line="219" w:lineRule="auto"/>
        <w:ind w:left="670"/>
        <w:outlineLvl w:val="2"/>
        <w:rPr>
          <w:rFonts w:hint="eastAsia" w:ascii="宋体" w:hAnsi="宋体" w:eastAsia="宋体" w:cs="宋体"/>
          <w:color w:val="auto"/>
          <w:sz w:val="30"/>
          <w:szCs w:val="30"/>
          <w:lang w:eastAsia="zh-CN"/>
        </w:rPr>
      </w:pPr>
      <w:bookmarkStart w:id="136" w:name="_Toc26324"/>
      <w:bookmarkStart w:id="137" w:name="_Toc14825"/>
      <w:r>
        <w:rPr>
          <w:rFonts w:ascii="宋体" w:hAnsi="宋体" w:eastAsia="宋体" w:cs="宋体"/>
          <w:b/>
          <w:bCs/>
          <w:color w:val="auto"/>
          <w:spacing w:val="-4"/>
          <w:sz w:val="30"/>
          <w:szCs w:val="30"/>
          <w:lang w:eastAsia="zh-CN"/>
        </w:rPr>
        <w:t>5.1</w:t>
      </w:r>
      <w:r>
        <w:rPr>
          <w:rFonts w:ascii="宋体" w:hAnsi="宋体" w:eastAsia="宋体" w:cs="宋体"/>
          <w:color w:val="auto"/>
          <w:spacing w:val="-39"/>
          <w:sz w:val="30"/>
          <w:szCs w:val="30"/>
          <w:lang w:eastAsia="zh-CN"/>
        </w:rPr>
        <w:t xml:space="preserve"> </w:t>
      </w:r>
      <w:r>
        <w:rPr>
          <w:rFonts w:ascii="宋体" w:hAnsi="宋体" w:eastAsia="宋体" w:cs="宋体"/>
          <w:b/>
          <w:bCs/>
          <w:color w:val="auto"/>
          <w:spacing w:val="-4"/>
          <w:sz w:val="30"/>
          <w:szCs w:val="30"/>
          <w:lang w:eastAsia="zh-CN"/>
        </w:rPr>
        <w:t>陕西省政府采购供应商拒绝政府采购领域商业贿赂承诺书</w:t>
      </w:r>
      <w:bookmarkEnd w:id="136"/>
      <w:bookmarkEnd w:id="137"/>
    </w:p>
    <w:p w14:paraId="4FE975B8">
      <w:pPr>
        <w:pStyle w:val="4"/>
        <w:spacing w:line="253" w:lineRule="auto"/>
        <w:rPr>
          <w:color w:val="auto"/>
          <w:lang w:eastAsia="zh-CN"/>
        </w:rPr>
      </w:pPr>
    </w:p>
    <w:p w14:paraId="4A5602F6">
      <w:pPr>
        <w:spacing w:before="78" w:line="415" w:lineRule="auto"/>
        <w:ind w:left="9" w:firstLine="482"/>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为响应党中央、国务院关于治理政府采购领域商业贿</w:t>
      </w:r>
      <w:r>
        <w:rPr>
          <w:rFonts w:ascii="宋体" w:hAnsi="宋体" w:eastAsia="宋体" w:cs="宋体"/>
          <w:color w:val="auto"/>
          <w:spacing w:val="-1"/>
          <w:sz w:val="24"/>
          <w:szCs w:val="24"/>
          <w:lang w:eastAsia="zh-CN"/>
        </w:rPr>
        <w:t>赂行为的号召，我公司在此庄严</w:t>
      </w:r>
      <w:r>
        <w:rPr>
          <w:rFonts w:ascii="宋体" w:hAnsi="宋体" w:eastAsia="宋体" w:cs="宋体"/>
          <w:color w:val="auto"/>
          <w:spacing w:val="-4"/>
          <w:sz w:val="24"/>
          <w:szCs w:val="24"/>
          <w:lang w:eastAsia="zh-CN"/>
        </w:rPr>
        <w:t>承诺：</w:t>
      </w:r>
    </w:p>
    <w:p w14:paraId="60BC7F84">
      <w:pPr>
        <w:spacing w:line="218" w:lineRule="auto"/>
        <w:ind w:left="50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1.在参与政府采购活动中遵纪守法、诚信经营、公平竞</w:t>
      </w:r>
      <w:r>
        <w:rPr>
          <w:rFonts w:ascii="宋体" w:hAnsi="宋体" w:eastAsia="宋体" w:cs="宋体"/>
          <w:color w:val="auto"/>
          <w:spacing w:val="-2"/>
          <w:sz w:val="24"/>
          <w:szCs w:val="24"/>
          <w:lang w:eastAsia="zh-CN"/>
        </w:rPr>
        <w:t>标。</w:t>
      </w:r>
    </w:p>
    <w:p w14:paraId="3A74D73A">
      <w:pPr>
        <w:spacing w:before="256" w:line="317" w:lineRule="auto"/>
        <w:ind w:left="12" w:firstLine="48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2.不向政府采购人、采购代理机构和政府采购评审专</w:t>
      </w:r>
      <w:r>
        <w:rPr>
          <w:rFonts w:ascii="宋体" w:hAnsi="宋体" w:eastAsia="宋体" w:cs="宋体"/>
          <w:color w:val="auto"/>
          <w:spacing w:val="-1"/>
          <w:sz w:val="24"/>
          <w:szCs w:val="24"/>
          <w:lang w:eastAsia="zh-CN"/>
        </w:rPr>
        <w:t>家进行任何形式的商业贿赂以谋</w:t>
      </w:r>
      <w:r>
        <w:rPr>
          <w:rFonts w:ascii="宋体" w:hAnsi="宋体" w:eastAsia="宋体" w:cs="宋体"/>
          <w:color w:val="auto"/>
          <w:spacing w:val="-3"/>
          <w:sz w:val="24"/>
          <w:szCs w:val="24"/>
          <w:lang w:eastAsia="zh-CN"/>
        </w:rPr>
        <w:t>取交易机会。</w:t>
      </w:r>
    </w:p>
    <w:p w14:paraId="2F71919B">
      <w:pPr>
        <w:spacing w:before="256" w:line="317" w:lineRule="auto"/>
        <w:ind w:left="7" w:firstLine="486"/>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3.不向政府采购代理机构和采购人提供虚假资质</w:t>
      </w:r>
      <w:r>
        <w:rPr>
          <w:rFonts w:ascii="宋体" w:hAnsi="宋体" w:eastAsia="宋体" w:cs="宋体"/>
          <w:color w:val="auto"/>
          <w:spacing w:val="-1"/>
          <w:sz w:val="24"/>
          <w:szCs w:val="24"/>
          <w:lang w:eastAsia="zh-CN"/>
        </w:rPr>
        <w:t>文件或采用虚假应标方式参与政府采购市场竞争并谋取成交、成交。</w:t>
      </w:r>
    </w:p>
    <w:p w14:paraId="32EBB05D">
      <w:pPr>
        <w:spacing w:before="255" w:line="219" w:lineRule="auto"/>
        <w:ind w:left="488"/>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4.不采取“</w:t>
      </w:r>
      <w:r>
        <w:rPr>
          <w:rFonts w:ascii="宋体" w:hAnsi="宋体" w:eastAsia="宋体" w:cs="宋体"/>
          <w:color w:val="auto"/>
          <w:spacing w:val="-78"/>
          <w:sz w:val="24"/>
          <w:szCs w:val="24"/>
          <w:lang w:eastAsia="zh-CN"/>
        </w:rPr>
        <w:t xml:space="preserve"> </w:t>
      </w:r>
      <w:r>
        <w:rPr>
          <w:rFonts w:ascii="宋体" w:hAnsi="宋体" w:eastAsia="宋体" w:cs="宋体"/>
          <w:color w:val="auto"/>
          <w:spacing w:val="-3"/>
          <w:sz w:val="24"/>
          <w:szCs w:val="24"/>
          <w:lang w:eastAsia="zh-CN"/>
        </w:rPr>
        <w:t>围标、陪标</w:t>
      </w:r>
      <w:r>
        <w:rPr>
          <w:rFonts w:ascii="宋体" w:hAnsi="宋体" w:eastAsia="宋体" w:cs="宋体"/>
          <w:color w:val="auto"/>
          <w:spacing w:val="-88"/>
          <w:sz w:val="24"/>
          <w:szCs w:val="24"/>
          <w:lang w:eastAsia="zh-CN"/>
        </w:rPr>
        <w:t xml:space="preserve"> </w:t>
      </w:r>
      <w:r>
        <w:rPr>
          <w:rFonts w:ascii="宋体" w:hAnsi="宋体" w:eastAsia="宋体" w:cs="宋体"/>
          <w:color w:val="auto"/>
          <w:spacing w:val="-3"/>
          <w:sz w:val="24"/>
          <w:szCs w:val="24"/>
          <w:lang w:eastAsia="zh-CN"/>
        </w:rPr>
        <w:t>”等商业欺诈手段获得政府采购定单。</w:t>
      </w:r>
    </w:p>
    <w:p w14:paraId="16D9BD73">
      <w:pPr>
        <w:spacing w:before="255" w:line="219" w:lineRule="auto"/>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5.不采取不正当手段诋毁、排挤其他供应商。</w:t>
      </w:r>
    </w:p>
    <w:p w14:paraId="3A459A34">
      <w:pPr>
        <w:spacing w:before="255" w:line="219" w:lineRule="auto"/>
        <w:ind w:left="49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6.不在提供商品和服务时“偷梁换柱、以次充好</w:t>
      </w:r>
      <w:r>
        <w:rPr>
          <w:rFonts w:ascii="宋体" w:hAnsi="宋体" w:eastAsia="宋体" w:cs="宋体"/>
          <w:color w:val="auto"/>
          <w:spacing w:val="-88"/>
          <w:sz w:val="24"/>
          <w:szCs w:val="24"/>
          <w:lang w:eastAsia="zh-CN"/>
        </w:rPr>
        <w:t xml:space="preserve"> </w:t>
      </w:r>
      <w:r>
        <w:rPr>
          <w:rFonts w:ascii="宋体" w:hAnsi="宋体" w:eastAsia="宋体" w:cs="宋体"/>
          <w:color w:val="auto"/>
          <w:spacing w:val="-1"/>
          <w:sz w:val="24"/>
          <w:szCs w:val="24"/>
          <w:lang w:eastAsia="zh-CN"/>
        </w:rPr>
        <w:t>”</w:t>
      </w:r>
      <w:r>
        <w:rPr>
          <w:rFonts w:ascii="宋体" w:hAnsi="宋体" w:eastAsia="宋体" w:cs="宋体"/>
          <w:color w:val="auto"/>
          <w:spacing w:val="-2"/>
          <w:sz w:val="24"/>
          <w:szCs w:val="24"/>
          <w:lang w:eastAsia="zh-CN"/>
        </w:rPr>
        <w:t>损害采购人的合法权益。</w:t>
      </w:r>
    </w:p>
    <w:p w14:paraId="1B3983ED">
      <w:pPr>
        <w:spacing w:before="256" w:line="317" w:lineRule="auto"/>
        <w:ind w:left="12" w:firstLine="482"/>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7.不与采购人、采购代理机构政府采购评审专</w:t>
      </w:r>
      <w:r>
        <w:rPr>
          <w:rFonts w:ascii="宋体" w:hAnsi="宋体" w:eastAsia="宋体" w:cs="宋体"/>
          <w:color w:val="auto"/>
          <w:spacing w:val="-1"/>
          <w:sz w:val="24"/>
          <w:szCs w:val="24"/>
          <w:lang w:eastAsia="zh-CN"/>
        </w:rPr>
        <w:t>家或其它供应商恶意串通，进行质疑和投诉，维护政府采购市场秩序。</w:t>
      </w:r>
    </w:p>
    <w:p w14:paraId="0886D612">
      <w:pPr>
        <w:spacing w:before="256" w:line="317" w:lineRule="auto"/>
        <w:ind w:left="28" w:firstLine="462"/>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8.尊重和接受政府采购监督管理部门的监督和政府采购代</w:t>
      </w:r>
      <w:r>
        <w:rPr>
          <w:rFonts w:ascii="宋体" w:hAnsi="宋体" w:eastAsia="宋体" w:cs="宋体"/>
          <w:color w:val="auto"/>
          <w:spacing w:val="-1"/>
          <w:sz w:val="24"/>
          <w:szCs w:val="24"/>
          <w:lang w:eastAsia="zh-CN"/>
        </w:rPr>
        <w:t>理机构招标采购要求，承担</w:t>
      </w:r>
      <w:r>
        <w:rPr>
          <w:rFonts w:ascii="宋体" w:hAnsi="宋体" w:eastAsia="宋体" w:cs="宋体"/>
          <w:color w:val="auto"/>
          <w:spacing w:val="-2"/>
          <w:sz w:val="24"/>
          <w:szCs w:val="24"/>
          <w:lang w:eastAsia="zh-CN"/>
        </w:rPr>
        <w:t>因违约行为给采购人造成的损失。</w:t>
      </w:r>
    </w:p>
    <w:p w14:paraId="37CF2224">
      <w:pPr>
        <w:spacing w:before="256" w:line="317" w:lineRule="auto"/>
        <w:ind w:left="549" w:right="165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9.不发生其他有悖于政府采购公开、公平、公正和诚信原则的行为。承诺单位（盖章</w:t>
      </w:r>
      <w:r>
        <w:rPr>
          <w:rFonts w:ascii="宋体" w:hAnsi="宋体" w:eastAsia="宋体" w:cs="宋体"/>
          <w:color w:val="auto"/>
          <w:spacing w:val="1"/>
          <w:sz w:val="24"/>
          <w:szCs w:val="24"/>
          <w:lang w:eastAsia="zh-CN"/>
        </w:rPr>
        <w:t>）：</w:t>
      </w:r>
    </w:p>
    <w:p w14:paraId="205DA25C">
      <w:pPr>
        <w:spacing w:before="255" w:line="219" w:lineRule="auto"/>
        <w:ind w:left="550"/>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法定代表人或被授权人（签字或盖章</w:t>
      </w:r>
      <w:r>
        <w:rPr>
          <w:rFonts w:ascii="宋体" w:hAnsi="宋体" w:eastAsia="宋体" w:cs="宋体"/>
          <w:color w:val="auto"/>
          <w:spacing w:val="1"/>
          <w:sz w:val="24"/>
          <w:szCs w:val="24"/>
          <w:lang w:eastAsia="zh-CN"/>
        </w:rPr>
        <w:t>）：</w:t>
      </w:r>
    </w:p>
    <w:p w14:paraId="432A70BF">
      <w:pPr>
        <w:spacing w:before="255" w:line="229" w:lineRule="auto"/>
        <w:ind w:left="549"/>
        <w:rPr>
          <w:rFonts w:hint="eastAsia" w:ascii="宋体" w:hAnsi="宋体" w:eastAsia="宋体" w:cs="宋体"/>
          <w:color w:val="auto"/>
          <w:sz w:val="24"/>
          <w:szCs w:val="24"/>
          <w:lang w:eastAsia="zh-CN"/>
        </w:rPr>
      </w:pPr>
      <w:r>
        <w:rPr>
          <w:rFonts w:ascii="宋体" w:hAnsi="宋体" w:eastAsia="宋体" w:cs="宋体"/>
          <w:color w:val="auto"/>
          <w:spacing w:val="-7"/>
          <w:sz w:val="24"/>
          <w:szCs w:val="24"/>
          <w:lang w:eastAsia="zh-CN"/>
        </w:rPr>
        <w:t>地</w:t>
      </w:r>
      <w:r>
        <w:rPr>
          <w:rFonts w:ascii="宋体" w:hAnsi="宋体" w:eastAsia="宋体" w:cs="宋体"/>
          <w:color w:val="auto"/>
          <w:spacing w:val="2"/>
          <w:sz w:val="24"/>
          <w:szCs w:val="24"/>
          <w:lang w:eastAsia="zh-CN"/>
        </w:rPr>
        <w:t xml:space="preserve">    </w:t>
      </w:r>
      <w:r>
        <w:rPr>
          <w:rFonts w:ascii="宋体" w:hAnsi="宋体" w:eastAsia="宋体" w:cs="宋体"/>
          <w:color w:val="auto"/>
          <w:spacing w:val="-7"/>
          <w:sz w:val="24"/>
          <w:szCs w:val="24"/>
          <w:lang w:eastAsia="zh-CN"/>
        </w:rPr>
        <w:t>址：</w:t>
      </w:r>
    </w:p>
    <w:p w14:paraId="4E343A9C">
      <w:pPr>
        <w:spacing w:before="243" w:line="219" w:lineRule="auto"/>
        <w:ind w:left="567"/>
        <w:rPr>
          <w:rFonts w:hint="eastAsia" w:ascii="宋体" w:hAnsi="宋体" w:eastAsia="宋体" w:cs="宋体"/>
          <w:color w:val="auto"/>
          <w:sz w:val="24"/>
          <w:szCs w:val="24"/>
          <w:lang w:eastAsia="zh-CN"/>
        </w:rPr>
      </w:pPr>
      <w:r>
        <w:rPr>
          <w:rFonts w:ascii="宋体" w:hAnsi="宋体" w:eastAsia="宋体" w:cs="宋体"/>
          <w:color w:val="auto"/>
          <w:spacing w:val="-13"/>
          <w:sz w:val="24"/>
          <w:szCs w:val="24"/>
          <w:lang w:eastAsia="zh-CN"/>
        </w:rPr>
        <w:t>邮</w:t>
      </w:r>
      <w:r>
        <w:rPr>
          <w:rFonts w:ascii="宋体" w:hAnsi="宋体" w:eastAsia="宋体" w:cs="宋体"/>
          <w:color w:val="auto"/>
          <w:spacing w:val="2"/>
          <w:sz w:val="24"/>
          <w:szCs w:val="24"/>
          <w:lang w:eastAsia="zh-CN"/>
        </w:rPr>
        <w:t xml:space="preserve">    </w:t>
      </w:r>
      <w:r>
        <w:rPr>
          <w:rFonts w:ascii="宋体" w:hAnsi="宋体" w:eastAsia="宋体" w:cs="宋体"/>
          <w:color w:val="auto"/>
          <w:spacing w:val="-13"/>
          <w:sz w:val="24"/>
          <w:szCs w:val="24"/>
          <w:lang w:eastAsia="zh-CN"/>
        </w:rPr>
        <w:t>编：</w:t>
      </w:r>
    </w:p>
    <w:p w14:paraId="44B949BD">
      <w:pPr>
        <w:spacing w:before="256" w:line="221" w:lineRule="auto"/>
        <w:ind w:left="577"/>
        <w:rPr>
          <w:rFonts w:hint="eastAsia" w:ascii="宋体" w:hAnsi="宋体" w:eastAsia="宋体" w:cs="宋体"/>
          <w:color w:val="auto"/>
          <w:sz w:val="24"/>
          <w:szCs w:val="24"/>
          <w:lang w:eastAsia="zh-CN"/>
        </w:rPr>
      </w:pPr>
      <w:r>
        <w:rPr>
          <w:rFonts w:ascii="宋体" w:hAnsi="宋体" w:eastAsia="宋体" w:cs="宋体"/>
          <w:color w:val="auto"/>
          <w:spacing w:val="-16"/>
          <w:sz w:val="24"/>
          <w:szCs w:val="24"/>
          <w:lang w:eastAsia="zh-CN"/>
        </w:rPr>
        <w:t>电</w:t>
      </w:r>
      <w:r>
        <w:rPr>
          <w:rFonts w:ascii="宋体" w:hAnsi="宋体" w:eastAsia="宋体" w:cs="宋体"/>
          <w:color w:val="auto"/>
          <w:spacing w:val="2"/>
          <w:sz w:val="24"/>
          <w:szCs w:val="24"/>
          <w:lang w:eastAsia="zh-CN"/>
        </w:rPr>
        <w:t xml:space="preserve">    </w:t>
      </w:r>
      <w:r>
        <w:rPr>
          <w:rFonts w:ascii="宋体" w:hAnsi="宋体" w:eastAsia="宋体" w:cs="宋体"/>
          <w:color w:val="auto"/>
          <w:spacing w:val="-16"/>
          <w:sz w:val="24"/>
          <w:szCs w:val="24"/>
          <w:lang w:eastAsia="zh-CN"/>
        </w:rPr>
        <w:t>话：</w:t>
      </w:r>
    </w:p>
    <w:p w14:paraId="134EB40D">
      <w:pPr>
        <w:spacing w:before="252" w:line="219" w:lineRule="auto"/>
        <w:ind w:left="590"/>
        <w:rPr>
          <w:rFonts w:hint="eastAsia" w:ascii="宋体" w:hAnsi="宋体" w:eastAsia="宋体" w:cs="宋体"/>
          <w:color w:val="auto"/>
          <w:sz w:val="24"/>
          <w:szCs w:val="24"/>
          <w:lang w:eastAsia="zh-CN"/>
        </w:rPr>
      </w:pPr>
      <w:r>
        <w:rPr>
          <w:rFonts w:ascii="宋体" w:hAnsi="宋体" w:eastAsia="宋体" w:cs="宋体"/>
          <w:color w:val="auto"/>
          <w:spacing w:val="-15"/>
          <w:sz w:val="24"/>
          <w:szCs w:val="24"/>
          <w:lang w:eastAsia="zh-CN"/>
        </w:rPr>
        <w:t>日</w:t>
      </w:r>
      <w:r>
        <w:rPr>
          <w:rFonts w:ascii="宋体" w:hAnsi="宋体" w:eastAsia="宋体" w:cs="宋体"/>
          <w:color w:val="auto"/>
          <w:spacing w:val="3"/>
          <w:sz w:val="24"/>
          <w:szCs w:val="24"/>
          <w:lang w:eastAsia="zh-CN"/>
        </w:rPr>
        <w:t xml:space="preserve">    </w:t>
      </w:r>
      <w:r>
        <w:rPr>
          <w:rFonts w:ascii="宋体" w:hAnsi="宋体" w:eastAsia="宋体" w:cs="宋体"/>
          <w:color w:val="auto"/>
          <w:spacing w:val="-15"/>
          <w:sz w:val="24"/>
          <w:szCs w:val="24"/>
          <w:lang w:eastAsia="zh-CN"/>
        </w:rPr>
        <w:t>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5"/>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5"/>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5"/>
          <w:sz w:val="24"/>
          <w:szCs w:val="24"/>
          <w:lang w:eastAsia="zh-CN"/>
        </w:rPr>
        <w:t>日</w:t>
      </w:r>
    </w:p>
    <w:p w14:paraId="4D5E08C6">
      <w:pPr>
        <w:spacing w:line="219" w:lineRule="auto"/>
        <w:rPr>
          <w:rFonts w:hint="eastAsia" w:ascii="宋体" w:hAnsi="宋体" w:eastAsia="宋体" w:cs="宋体"/>
          <w:color w:val="auto"/>
          <w:sz w:val="24"/>
          <w:szCs w:val="24"/>
          <w:lang w:eastAsia="zh-CN"/>
        </w:rPr>
        <w:sectPr>
          <w:headerReference r:id="rId34" w:type="default"/>
          <w:footerReference r:id="rId35" w:type="default"/>
          <w:pgSz w:w="11906" w:h="16839"/>
          <w:pgMar w:top="1587" w:right="1417" w:bottom="1417" w:left="1417" w:header="1048" w:footer="810" w:gutter="0"/>
          <w:pgNumType w:fmt="numberInDash"/>
          <w:cols w:space="720" w:num="1"/>
        </w:sectPr>
      </w:pPr>
    </w:p>
    <w:p w14:paraId="2B837AA8">
      <w:pPr>
        <w:spacing w:before="253" w:line="219" w:lineRule="auto"/>
        <w:ind w:left="2626"/>
        <w:rPr>
          <w:rFonts w:hint="eastAsia" w:ascii="宋体" w:hAnsi="宋体" w:eastAsia="宋体" w:cs="宋体"/>
          <w:color w:val="auto"/>
          <w:sz w:val="30"/>
          <w:szCs w:val="30"/>
          <w:lang w:eastAsia="zh-CN"/>
        </w:rPr>
      </w:pPr>
      <w:r>
        <w:rPr>
          <w:rFonts w:ascii="宋体" w:hAnsi="宋体" w:eastAsia="宋体" w:cs="宋体"/>
          <w:b/>
          <w:bCs/>
          <w:color w:val="auto"/>
          <w:spacing w:val="-5"/>
          <w:sz w:val="30"/>
          <w:szCs w:val="30"/>
          <w:lang w:eastAsia="zh-CN"/>
        </w:rPr>
        <w:t>5.2</w:t>
      </w:r>
      <w:r>
        <w:rPr>
          <w:rFonts w:ascii="宋体" w:hAnsi="宋体" w:eastAsia="宋体" w:cs="宋体"/>
          <w:color w:val="auto"/>
          <w:spacing w:val="-51"/>
          <w:sz w:val="30"/>
          <w:szCs w:val="30"/>
          <w:lang w:eastAsia="zh-CN"/>
        </w:rPr>
        <w:t xml:space="preserve"> </w:t>
      </w:r>
      <w:r>
        <w:rPr>
          <w:rFonts w:ascii="宋体" w:hAnsi="宋体" w:eastAsia="宋体" w:cs="宋体"/>
          <w:b/>
          <w:bCs/>
          <w:color w:val="auto"/>
          <w:spacing w:val="-5"/>
          <w:sz w:val="30"/>
          <w:szCs w:val="30"/>
          <w:lang w:eastAsia="zh-CN"/>
        </w:rPr>
        <w:t>供应商企业关系关联承诺书</w:t>
      </w:r>
    </w:p>
    <w:p w14:paraId="6E0559FE">
      <w:pPr>
        <w:spacing w:before="221" w:line="360" w:lineRule="auto"/>
        <w:ind w:left="10" w:firstLine="496"/>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1.供应商在本项目磋商中，不存在与其他供应商负责人为同一人，有控股、管理等关</w:t>
      </w:r>
      <w:r>
        <w:rPr>
          <w:rFonts w:ascii="宋体" w:hAnsi="宋体" w:eastAsia="宋体" w:cs="宋体"/>
          <w:color w:val="auto"/>
          <w:spacing w:val="-2"/>
          <w:sz w:val="24"/>
          <w:szCs w:val="24"/>
          <w:lang w:eastAsia="zh-CN"/>
        </w:rPr>
        <w:t>联关系承诺：</w:t>
      </w:r>
    </w:p>
    <w:p w14:paraId="5E5A52BE">
      <w:pPr>
        <w:spacing w:line="219" w:lineRule="auto"/>
        <w:ind w:left="507"/>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1.1</w:t>
      </w:r>
      <w:r>
        <w:rPr>
          <w:rFonts w:ascii="宋体" w:hAnsi="宋体" w:eastAsia="宋体" w:cs="宋体"/>
          <w:color w:val="auto"/>
          <w:spacing w:val="-39"/>
          <w:sz w:val="24"/>
          <w:szCs w:val="24"/>
          <w:lang w:eastAsia="zh-CN"/>
        </w:rPr>
        <w:t xml:space="preserve"> </w:t>
      </w:r>
      <w:r>
        <w:rPr>
          <w:rFonts w:ascii="宋体" w:hAnsi="宋体" w:eastAsia="宋体" w:cs="宋体"/>
          <w:color w:val="auto"/>
          <w:spacing w:val="-5"/>
          <w:sz w:val="24"/>
          <w:szCs w:val="24"/>
          <w:lang w:eastAsia="zh-CN"/>
        </w:rPr>
        <w:t>管理关系说明：</w:t>
      </w:r>
    </w:p>
    <w:p w14:paraId="4A252B66">
      <w:pPr>
        <w:spacing w:before="183" w:line="219" w:lineRule="auto"/>
        <w:ind w:left="491"/>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我单位管理的具有独立法人的下属单位有：</w:t>
      </w:r>
      <w:r>
        <w:rPr>
          <w:rFonts w:ascii="宋体" w:hAnsi="宋体" w:eastAsia="宋体" w:cs="宋体"/>
          <w:color w:val="auto"/>
          <w:sz w:val="24"/>
          <w:szCs w:val="24"/>
          <w:u w:val="single"/>
          <w:lang w:eastAsia="zh-CN"/>
        </w:rPr>
        <w:t xml:space="preserve">     </w:t>
      </w:r>
      <w:r>
        <w:rPr>
          <w:rFonts w:ascii="宋体" w:hAnsi="宋体" w:eastAsia="宋体" w:cs="宋体"/>
          <w:color w:val="auto"/>
          <w:spacing w:val="-1"/>
          <w:sz w:val="24"/>
          <w:szCs w:val="24"/>
          <w:u w:val="single"/>
          <w:lang w:eastAsia="zh-CN"/>
        </w:rPr>
        <w:t xml:space="preserve">            </w:t>
      </w:r>
      <w:r>
        <w:rPr>
          <w:rFonts w:ascii="宋体" w:hAnsi="宋体" w:eastAsia="宋体" w:cs="宋体"/>
          <w:color w:val="auto"/>
          <w:spacing w:val="-1"/>
          <w:sz w:val="24"/>
          <w:szCs w:val="24"/>
          <w:lang w:eastAsia="zh-CN"/>
        </w:rPr>
        <w:t>。</w:t>
      </w:r>
    </w:p>
    <w:p w14:paraId="0EFEC2DF">
      <w:pPr>
        <w:spacing w:before="183" w:line="219" w:lineRule="auto"/>
        <w:ind w:left="49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我单位的上级管理单位有</w:t>
      </w:r>
      <w:r>
        <w:rPr>
          <w:rFonts w:ascii="宋体" w:hAnsi="宋体" w:eastAsia="宋体" w:cs="宋体"/>
          <w:color w:val="auto"/>
          <w:spacing w:val="-1"/>
          <w:sz w:val="24"/>
          <w:szCs w:val="24"/>
          <w:u w:val="single"/>
          <w:lang w:eastAsia="zh-CN"/>
        </w:rPr>
        <w:t xml:space="preserve">              </w:t>
      </w:r>
      <w:r>
        <w:rPr>
          <w:rFonts w:ascii="宋体" w:hAnsi="宋体" w:eastAsia="宋体" w:cs="宋体"/>
          <w:color w:val="auto"/>
          <w:spacing w:val="-1"/>
          <w:sz w:val="24"/>
          <w:szCs w:val="24"/>
          <w:lang w:eastAsia="zh-CN"/>
        </w:rPr>
        <w:t>。</w:t>
      </w:r>
    </w:p>
    <w:p w14:paraId="5E869E2E">
      <w:pPr>
        <w:spacing w:before="183" w:line="219" w:lineRule="auto"/>
        <w:ind w:left="507"/>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1.2</w:t>
      </w:r>
      <w:r>
        <w:rPr>
          <w:rFonts w:ascii="宋体" w:hAnsi="宋体" w:eastAsia="宋体" w:cs="宋体"/>
          <w:color w:val="auto"/>
          <w:spacing w:val="-49"/>
          <w:sz w:val="24"/>
          <w:szCs w:val="24"/>
          <w:lang w:eastAsia="zh-CN"/>
        </w:rPr>
        <w:t xml:space="preserve"> </w:t>
      </w:r>
      <w:r>
        <w:rPr>
          <w:rFonts w:ascii="宋体" w:hAnsi="宋体" w:eastAsia="宋体" w:cs="宋体"/>
          <w:color w:val="auto"/>
          <w:spacing w:val="-4"/>
          <w:sz w:val="24"/>
          <w:szCs w:val="24"/>
          <w:lang w:eastAsia="zh-CN"/>
        </w:rPr>
        <w:t>股权关系说明：</w:t>
      </w:r>
    </w:p>
    <w:p w14:paraId="6D6F3B40">
      <w:pPr>
        <w:spacing w:before="183" w:line="220" w:lineRule="auto"/>
        <w:ind w:left="49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我单位控股的单位有</w:t>
      </w:r>
      <w:r>
        <w:rPr>
          <w:rFonts w:ascii="宋体" w:hAnsi="宋体" w:eastAsia="宋体" w:cs="宋体"/>
          <w:color w:val="auto"/>
          <w:spacing w:val="-1"/>
          <w:sz w:val="24"/>
          <w:szCs w:val="24"/>
          <w:u w:val="single"/>
          <w:lang w:eastAsia="zh-CN"/>
        </w:rPr>
        <w:t xml:space="preserve">           </w:t>
      </w:r>
      <w:r>
        <w:rPr>
          <w:rFonts w:ascii="宋体" w:hAnsi="宋体" w:eastAsia="宋体" w:cs="宋体"/>
          <w:color w:val="auto"/>
          <w:spacing w:val="-1"/>
          <w:sz w:val="24"/>
          <w:szCs w:val="24"/>
          <w:lang w:eastAsia="zh-CN"/>
        </w:rPr>
        <w:t>。</w:t>
      </w:r>
    </w:p>
    <w:p w14:paraId="5F40FFB5">
      <w:pPr>
        <w:spacing w:before="183" w:line="219" w:lineRule="auto"/>
        <w:ind w:left="49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我单位被</w:t>
      </w:r>
      <w:r>
        <w:rPr>
          <w:rFonts w:ascii="宋体" w:hAnsi="宋体" w:eastAsia="宋体" w:cs="宋体"/>
          <w:color w:val="auto"/>
          <w:spacing w:val="-1"/>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
          <w:sz w:val="24"/>
          <w:szCs w:val="24"/>
          <w:lang w:eastAsia="zh-CN"/>
        </w:rPr>
        <w:t>单位控股。</w:t>
      </w:r>
    </w:p>
    <w:p w14:paraId="5B9EAD86">
      <w:pPr>
        <w:spacing w:before="183" w:line="219" w:lineRule="auto"/>
        <w:ind w:left="507"/>
        <w:rPr>
          <w:rFonts w:hint="eastAsia" w:ascii="宋体" w:hAnsi="宋体" w:eastAsia="宋体" w:cs="宋体"/>
          <w:color w:val="auto"/>
          <w:sz w:val="24"/>
          <w:szCs w:val="24"/>
          <w:lang w:eastAsia="zh-CN"/>
        </w:rPr>
      </w:pPr>
      <w:r>
        <w:rPr>
          <w:rFonts w:ascii="宋体" w:hAnsi="宋体" w:eastAsia="宋体" w:cs="宋体"/>
          <w:color w:val="auto"/>
          <w:spacing w:val="-5"/>
          <w:sz w:val="24"/>
          <w:szCs w:val="24"/>
          <w:lang w:eastAsia="zh-CN"/>
        </w:rPr>
        <w:t>1.3</w:t>
      </w:r>
      <w:r>
        <w:rPr>
          <w:rFonts w:ascii="宋体" w:hAnsi="宋体" w:eastAsia="宋体" w:cs="宋体"/>
          <w:color w:val="auto"/>
          <w:spacing w:val="-44"/>
          <w:sz w:val="24"/>
          <w:szCs w:val="24"/>
          <w:lang w:eastAsia="zh-CN"/>
        </w:rPr>
        <w:t xml:space="preserve"> </w:t>
      </w:r>
      <w:r>
        <w:rPr>
          <w:rFonts w:ascii="宋体" w:hAnsi="宋体" w:eastAsia="宋体" w:cs="宋体"/>
          <w:color w:val="auto"/>
          <w:spacing w:val="-5"/>
          <w:sz w:val="24"/>
          <w:szCs w:val="24"/>
          <w:lang w:eastAsia="zh-CN"/>
        </w:rPr>
        <w:t>单位负责人：</w:t>
      </w:r>
      <w:r>
        <w:rPr>
          <w:rFonts w:ascii="宋体" w:hAnsi="宋体" w:eastAsia="宋体" w:cs="宋体"/>
          <w:color w:val="auto"/>
          <w:sz w:val="24"/>
          <w:szCs w:val="24"/>
          <w:u w:val="single"/>
          <w:lang w:eastAsia="zh-CN"/>
        </w:rPr>
        <w:t xml:space="preserve">                </w:t>
      </w:r>
    </w:p>
    <w:p w14:paraId="7173E7A9">
      <w:pPr>
        <w:spacing w:before="184" w:line="289" w:lineRule="auto"/>
        <w:ind w:left="55" w:firstLine="437"/>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（是或否，没有填否）为采购项目</w:t>
      </w:r>
      <w:r>
        <w:rPr>
          <w:rFonts w:ascii="宋体" w:hAnsi="宋体" w:eastAsia="宋体" w:cs="宋体"/>
          <w:color w:val="auto"/>
          <w:spacing w:val="-1"/>
          <w:sz w:val="24"/>
          <w:szCs w:val="24"/>
          <w:lang w:eastAsia="zh-CN"/>
        </w:rPr>
        <w:t>提供整体设计、规范编制或者项</w:t>
      </w:r>
      <w:r>
        <w:rPr>
          <w:rFonts w:ascii="宋体" w:hAnsi="宋体" w:eastAsia="宋体" w:cs="宋体"/>
          <w:color w:val="auto"/>
          <w:spacing w:val="-4"/>
          <w:sz w:val="24"/>
          <w:szCs w:val="24"/>
          <w:lang w:eastAsia="zh-CN"/>
        </w:rPr>
        <w:t>目管理、监理、检测等服务的供应商。</w:t>
      </w:r>
    </w:p>
    <w:p w14:paraId="068B3383">
      <w:pPr>
        <w:spacing w:before="183" w:line="219" w:lineRule="auto"/>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3.其他与本项目有关的利害关系说明：</w:t>
      </w:r>
      <w:r>
        <w:rPr>
          <w:rFonts w:ascii="宋体" w:hAnsi="宋体" w:eastAsia="宋体" w:cs="宋体"/>
          <w:color w:val="auto"/>
          <w:sz w:val="24"/>
          <w:szCs w:val="24"/>
          <w:u w:val="single"/>
          <w:lang w:eastAsia="zh-CN"/>
        </w:rPr>
        <w:t xml:space="preserve">                               </w:t>
      </w:r>
    </w:p>
    <w:p w14:paraId="2543D879">
      <w:pPr>
        <w:spacing w:before="183" w:line="219" w:lineRule="auto"/>
        <w:ind w:left="491"/>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我单位承诺以上说明真实有效，无虚假内容或隐瞒。</w:t>
      </w:r>
    </w:p>
    <w:p w14:paraId="36D4500E">
      <w:pPr>
        <w:pStyle w:val="4"/>
        <w:spacing w:line="277" w:lineRule="auto"/>
        <w:rPr>
          <w:color w:val="auto"/>
          <w:lang w:eastAsia="zh-CN"/>
        </w:rPr>
      </w:pPr>
    </w:p>
    <w:p w14:paraId="0A100879">
      <w:pPr>
        <w:pStyle w:val="4"/>
        <w:spacing w:line="277" w:lineRule="auto"/>
        <w:rPr>
          <w:color w:val="auto"/>
          <w:lang w:eastAsia="zh-CN"/>
        </w:rPr>
      </w:pPr>
    </w:p>
    <w:p w14:paraId="2421C634">
      <w:pPr>
        <w:pStyle w:val="4"/>
        <w:spacing w:line="277" w:lineRule="auto"/>
        <w:rPr>
          <w:color w:val="auto"/>
          <w:lang w:eastAsia="zh-CN"/>
        </w:rPr>
      </w:pPr>
    </w:p>
    <w:p w14:paraId="3EBD6DDE">
      <w:pPr>
        <w:pStyle w:val="4"/>
        <w:spacing w:line="277" w:lineRule="auto"/>
        <w:rPr>
          <w:color w:val="auto"/>
          <w:lang w:eastAsia="zh-CN"/>
        </w:rPr>
      </w:pPr>
    </w:p>
    <w:p w14:paraId="042CA13D">
      <w:pPr>
        <w:spacing w:before="79" w:line="219" w:lineRule="auto"/>
        <w:ind w:left="48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7"/>
          <w:sz w:val="24"/>
          <w:szCs w:val="24"/>
          <w:u w:val="single"/>
          <w:lang w:eastAsia="zh-CN"/>
        </w:rPr>
        <w:t>：</w:t>
      </w:r>
      <w:r>
        <w:rPr>
          <w:rFonts w:ascii="宋体" w:hAnsi="宋体" w:eastAsia="宋体" w:cs="宋体"/>
          <w:color w:val="auto"/>
          <w:spacing w:val="6"/>
          <w:sz w:val="24"/>
          <w:szCs w:val="24"/>
          <w:u w:val="single"/>
          <w:lang w:eastAsia="zh-CN"/>
        </w:rPr>
        <w:t xml:space="preserve">                    </w:t>
      </w:r>
      <w:r>
        <w:rPr>
          <w:rFonts w:ascii="宋体" w:hAnsi="宋体" w:eastAsia="宋体" w:cs="宋体"/>
          <w:color w:val="auto"/>
          <w:spacing w:val="-17"/>
          <w:sz w:val="24"/>
          <w:szCs w:val="24"/>
          <w:lang w:eastAsia="zh-CN"/>
        </w:rPr>
        <w:t>（</w:t>
      </w:r>
      <w:r>
        <w:rPr>
          <w:rFonts w:ascii="宋体" w:hAnsi="宋体" w:eastAsia="宋体" w:cs="宋体"/>
          <w:color w:val="auto"/>
          <w:spacing w:val="2"/>
          <w:sz w:val="24"/>
          <w:szCs w:val="24"/>
          <w:lang w:eastAsia="zh-CN"/>
        </w:rPr>
        <w:t>盖单位公章）</w:t>
      </w:r>
    </w:p>
    <w:p w14:paraId="3F324E7E">
      <w:pPr>
        <w:pStyle w:val="4"/>
        <w:spacing w:line="259" w:lineRule="auto"/>
        <w:rPr>
          <w:color w:val="auto"/>
          <w:lang w:eastAsia="zh-CN"/>
        </w:rPr>
      </w:pPr>
    </w:p>
    <w:p w14:paraId="07FA0D7F">
      <w:pPr>
        <w:spacing w:before="79" w:line="219" w:lineRule="auto"/>
        <w:ind w:left="507"/>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法定代表人或被授权人</w:t>
      </w:r>
      <w:r>
        <w:rPr>
          <w:rFonts w:ascii="宋体" w:hAnsi="宋体" w:eastAsia="宋体" w:cs="宋体"/>
          <w:color w:val="auto"/>
          <w:spacing w:val="-18"/>
          <w:sz w:val="24"/>
          <w:szCs w:val="24"/>
          <w:u w:val="single"/>
          <w:lang w:eastAsia="zh-CN"/>
        </w:rPr>
        <w:t>：</w:t>
      </w:r>
      <w:r>
        <w:rPr>
          <w:rFonts w:ascii="宋体" w:hAnsi="宋体" w:eastAsia="宋体" w:cs="宋体"/>
          <w:color w:val="auto"/>
          <w:spacing w:val="1"/>
          <w:sz w:val="24"/>
          <w:szCs w:val="24"/>
          <w:u w:val="single"/>
          <w:lang w:eastAsia="zh-CN"/>
        </w:rPr>
        <w:t xml:space="preserve">      </w:t>
      </w:r>
      <w:r>
        <w:rPr>
          <w:rFonts w:ascii="宋体" w:hAnsi="宋体" w:eastAsia="宋体" w:cs="宋体"/>
          <w:color w:val="auto"/>
          <w:spacing w:val="-18"/>
          <w:sz w:val="24"/>
          <w:szCs w:val="24"/>
          <w:lang w:eastAsia="zh-CN"/>
        </w:rPr>
        <w:t>（</w:t>
      </w:r>
      <w:r>
        <w:rPr>
          <w:rFonts w:ascii="宋体" w:hAnsi="宋体" w:eastAsia="宋体" w:cs="宋体"/>
          <w:color w:val="auto"/>
          <w:spacing w:val="6"/>
          <w:sz w:val="24"/>
          <w:szCs w:val="24"/>
          <w:lang w:eastAsia="zh-CN"/>
        </w:rPr>
        <w:t>签字或盖章）</w:t>
      </w:r>
    </w:p>
    <w:p w14:paraId="1EE46CD2">
      <w:pPr>
        <w:pStyle w:val="4"/>
        <w:spacing w:line="260" w:lineRule="auto"/>
        <w:rPr>
          <w:color w:val="auto"/>
          <w:lang w:eastAsia="zh-CN"/>
        </w:rPr>
      </w:pPr>
    </w:p>
    <w:p w14:paraId="3C2F8A28">
      <w:pPr>
        <w:spacing w:before="78" w:line="219" w:lineRule="auto"/>
        <w:ind w:left="530"/>
        <w:rPr>
          <w:rFonts w:hint="eastAsia" w:ascii="宋体" w:hAnsi="宋体" w:eastAsia="宋体" w:cs="宋体"/>
          <w:color w:val="auto"/>
          <w:sz w:val="24"/>
          <w:szCs w:val="24"/>
          <w:lang w:eastAsia="zh-CN"/>
        </w:rPr>
      </w:pPr>
      <w:r>
        <w:rPr>
          <w:rFonts w:ascii="宋体" w:hAnsi="宋体" w:eastAsia="宋体" w:cs="宋体"/>
          <w:color w:val="auto"/>
          <w:spacing w:val="-15"/>
          <w:sz w:val="24"/>
          <w:szCs w:val="24"/>
          <w:lang w:eastAsia="zh-CN"/>
        </w:rPr>
        <w:t>日</w:t>
      </w:r>
      <w:r>
        <w:rPr>
          <w:rFonts w:ascii="宋体" w:hAnsi="宋体" w:eastAsia="宋体" w:cs="宋体"/>
          <w:color w:val="auto"/>
          <w:spacing w:val="2"/>
          <w:sz w:val="24"/>
          <w:szCs w:val="24"/>
          <w:lang w:eastAsia="zh-CN"/>
        </w:rPr>
        <w:t xml:space="preserve">      </w:t>
      </w:r>
      <w:r>
        <w:rPr>
          <w:rFonts w:ascii="宋体" w:hAnsi="宋体" w:eastAsia="宋体" w:cs="宋体"/>
          <w:color w:val="auto"/>
          <w:spacing w:val="-15"/>
          <w:sz w:val="24"/>
          <w:szCs w:val="24"/>
          <w:lang w:eastAsia="zh-CN"/>
        </w:rPr>
        <w:t>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5"/>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5"/>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5"/>
          <w:sz w:val="24"/>
          <w:szCs w:val="24"/>
          <w:lang w:eastAsia="zh-CN"/>
        </w:rPr>
        <w:t>日</w:t>
      </w:r>
    </w:p>
    <w:p w14:paraId="06D40085">
      <w:pPr>
        <w:spacing w:line="219" w:lineRule="auto"/>
        <w:rPr>
          <w:rFonts w:hint="eastAsia" w:ascii="宋体" w:hAnsi="宋体" w:eastAsia="宋体" w:cs="宋体"/>
          <w:color w:val="auto"/>
          <w:sz w:val="24"/>
          <w:szCs w:val="24"/>
          <w:lang w:eastAsia="zh-CN"/>
        </w:rPr>
        <w:sectPr>
          <w:footerReference r:id="rId36" w:type="default"/>
          <w:pgSz w:w="11906" w:h="16839"/>
          <w:pgMar w:top="1587" w:right="1417" w:bottom="1417" w:left="1417" w:header="1048" w:footer="810" w:gutter="0"/>
          <w:pgNumType w:fmt="numberInDash"/>
          <w:cols w:space="720" w:num="1"/>
        </w:sectPr>
      </w:pPr>
    </w:p>
    <w:p w14:paraId="0E249595">
      <w:pPr>
        <w:spacing w:before="254" w:line="219" w:lineRule="auto"/>
        <w:ind w:left="3496"/>
        <w:rPr>
          <w:rFonts w:hint="eastAsia" w:ascii="宋体" w:hAnsi="宋体" w:eastAsia="宋体" w:cs="宋体"/>
          <w:color w:val="auto"/>
          <w:sz w:val="30"/>
          <w:szCs w:val="30"/>
          <w:lang w:eastAsia="zh-CN"/>
        </w:rPr>
      </w:pPr>
      <w:r>
        <w:rPr>
          <w:rFonts w:ascii="宋体" w:hAnsi="宋体" w:eastAsia="宋体" w:cs="宋体"/>
          <w:b/>
          <w:bCs/>
          <w:color w:val="auto"/>
          <w:spacing w:val="-5"/>
          <w:sz w:val="30"/>
          <w:szCs w:val="30"/>
          <w:lang w:eastAsia="zh-CN"/>
        </w:rPr>
        <w:t>六、资格证明文件</w:t>
      </w:r>
    </w:p>
    <w:p w14:paraId="2C8B2F80">
      <w:pPr>
        <w:spacing w:before="203" w:line="219" w:lineRule="auto"/>
        <w:ind w:left="27"/>
        <w:rPr>
          <w:rFonts w:hint="eastAsia"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1.资格条件：</w:t>
      </w:r>
    </w:p>
    <w:p w14:paraId="72AA0814">
      <w:pPr>
        <w:spacing w:before="151" w:line="338" w:lineRule="auto"/>
        <w:ind w:left="9" w:firstLine="11"/>
        <w:rPr>
          <w:rFonts w:hint="eastAsia" w:ascii="宋体" w:hAnsi="宋体" w:eastAsia="宋体" w:cs="宋体"/>
          <w:color w:val="auto"/>
          <w:spacing w:val="-3"/>
          <w:sz w:val="24"/>
          <w:szCs w:val="24"/>
          <w:lang w:eastAsia="zh-CN"/>
        </w:rPr>
      </w:pPr>
      <w:r>
        <w:rPr>
          <w:rFonts w:ascii="宋体" w:hAnsi="宋体" w:eastAsia="宋体" w:cs="宋体"/>
          <w:color w:val="auto"/>
          <w:sz w:val="24"/>
          <w:szCs w:val="24"/>
          <w:lang w:eastAsia="zh-CN"/>
        </w:rPr>
        <w:t>（1）</w:t>
      </w:r>
      <w:r>
        <w:rPr>
          <w:rFonts w:ascii="宋体" w:hAnsi="宋体" w:eastAsia="宋体" w:cs="宋体"/>
          <w:color w:val="auto"/>
          <w:spacing w:val="-3"/>
          <w:sz w:val="24"/>
          <w:szCs w:val="24"/>
          <w:lang w:eastAsia="zh-CN"/>
        </w:rPr>
        <w:t>营业执照等主体资格证明文件：</w:t>
      </w:r>
      <w:r>
        <w:rPr>
          <w:rFonts w:hint="eastAsia" w:ascii="宋体" w:hAnsi="宋体" w:eastAsia="宋体" w:cs="宋体"/>
          <w:color w:val="auto"/>
          <w:spacing w:val="-3"/>
          <w:sz w:val="24"/>
          <w:szCs w:val="24"/>
          <w:lang w:eastAsia="zh-CN"/>
        </w:rPr>
        <w:t>具有独立承担民事责任能力的法人、其他组织或自然人，并出具合法有效的营业执照或事业单位法人证书等国家规定的相关证明，自然人参与的提供其身份证明。</w:t>
      </w:r>
    </w:p>
    <w:p w14:paraId="0004EB85">
      <w:pPr>
        <w:spacing w:line="500" w:lineRule="exact"/>
        <w:rPr>
          <w:rFonts w:hint="eastAsia" w:ascii="宋体" w:hAnsi="宋体" w:eastAsia="宋体" w:cs="宋体"/>
          <w:color w:val="auto"/>
          <w:spacing w:val="-3"/>
          <w:sz w:val="24"/>
          <w:szCs w:val="24"/>
          <w:lang w:eastAsia="zh-CN"/>
        </w:rPr>
      </w:pPr>
      <w:r>
        <w:rPr>
          <w:rFonts w:ascii="宋体" w:hAnsi="宋体" w:eastAsia="宋体" w:cs="宋体"/>
          <w:b/>
          <w:bCs/>
          <w:color w:val="auto"/>
          <w:sz w:val="24"/>
          <w:szCs w:val="24"/>
          <w:lang w:eastAsia="zh-CN"/>
        </w:rPr>
        <w:t>（</w:t>
      </w:r>
      <w:r>
        <w:rPr>
          <w:rFonts w:hint="eastAsia" w:ascii="宋体" w:hAnsi="宋体" w:eastAsia="宋体" w:cs="宋体"/>
          <w:b/>
          <w:bCs/>
          <w:color w:val="auto"/>
          <w:sz w:val="24"/>
          <w:szCs w:val="24"/>
          <w:lang w:eastAsia="zh-CN"/>
        </w:rPr>
        <w:t>2</w:t>
      </w:r>
      <w:r>
        <w:rPr>
          <w:rFonts w:ascii="宋体" w:hAnsi="宋体" w:eastAsia="宋体" w:cs="宋体"/>
          <w:b/>
          <w:bCs/>
          <w:color w:val="auto"/>
          <w:sz w:val="24"/>
          <w:szCs w:val="24"/>
          <w:lang w:eastAsia="zh-CN"/>
        </w:rPr>
        <w:t>）</w:t>
      </w:r>
      <w:r>
        <w:rPr>
          <w:rFonts w:hint="eastAsia" w:ascii="宋体" w:hAnsi="宋体" w:eastAsia="宋体" w:cs="宋体"/>
          <w:color w:val="auto"/>
          <w:spacing w:val="-3"/>
          <w:sz w:val="24"/>
          <w:szCs w:val="24"/>
          <w:lang w:eastAsia="zh-CN"/>
        </w:rPr>
        <w:t>供应商</w:t>
      </w:r>
      <w:r>
        <w:rPr>
          <w:rFonts w:ascii="宋体" w:hAnsi="宋体" w:eastAsia="宋体" w:cs="宋体"/>
          <w:color w:val="auto"/>
          <w:spacing w:val="-3"/>
          <w:sz w:val="24"/>
          <w:szCs w:val="24"/>
          <w:lang w:eastAsia="zh-CN"/>
        </w:rPr>
        <w:t>应授权合法的人员参加投标，法定代表人（或单位负责人）直接参加的，须出具法定代表人（或单位负责人）身份证明及身份证，并与营业执照上信息一致；授权代表参加的，须出具法定代表人（或单位负责人）授权委托书及被授权人身份证。</w:t>
      </w:r>
    </w:p>
    <w:p w14:paraId="57CBF15B">
      <w:pPr>
        <w:spacing w:before="205" w:line="225" w:lineRule="auto"/>
        <w:ind w:left="3365"/>
        <w:rPr>
          <w:rFonts w:hint="eastAsia" w:ascii="宋体" w:hAnsi="宋体" w:eastAsia="宋体" w:cs="宋体"/>
          <w:color w:val="auto"/>
          <w:sz w:val="31"/>
          <w:szCs w:val="31"/>
          <w:lang w:eastAsia="zh-CN"/>
        </w:rPr>
      </w:pPr>
      <w:r>
        <w:rPr>
          <w:rFonts w:ascii="宋体" w:hAnsi="宋体" w:eastAsia="宋体" w:cs="宋体"/>
          <w:b/>
          <w:bCs/>
          <w:color w:val="auto"/>
          <w:spacing w:val="6"/>
          <w:sz w:val="31"/>
          <w:szCs w:val="31"/>
          <w:lang w:eastAsia="zh-CN"/>
        </w:rPr>
        <w:t>法定代表人身份证明</w:t>
      </w:r>
    </w:p>
    <w:p w14:paraId="45F7180F">
      <w:pPr>
        <w:spacing w:before="285" w:line="219" w:lineRule="auto"/>
        <w:ind w:left="12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z w:val="24"/>
          <w:szCs w:val="24"/>
          <w:u w:val="single"/>
          <w:lang w:eastAsia="zh-CN"/>
        </w:rPr>
        <w:t xml:space="preserve">                             </w:t>
      </w:r>
    </w:p>
    <w:p w14:paraId="3362E3A6">
      <w:pPr>
        <w:pStyle w:val="4"/>
        <w:spacing w:line="257" w:lineRule="auto"/>
        <w:rPr>
          <w:color w:val="auto"/>
          <w:lang w:eastAsia="zh-CN"/>
        </w:rPr>
      </w:pPr>
    </w:p>
    <w:p w14:paraId="73C415DE">
      <w:pPr>
        <w:spacing w:before="78" w:line="219" w:lineRule="auto"/>
        <w:ind w:left="126"/>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统一社会信用代码：</w:t>
      </w:r>
      <w:r>
        <w:rPr>
          <w:rFonts w:ascii="宋体" w:hAnsi="宋体" w:eastAsia="宋体" w:cs="宋体"/>
          <w:color w:val="auto"/>
          <w:sz w:val="24"/>
          <w:szCs w:val="24"/>
          <w:u w:val="single"/>
          <w:lang w:eastAsia="zh-CN"/>
        </w:rPr>
        <w:t xml:space="preserve">                       </w:t>
      </w:r>
    </w:p>
    <w:p w14:paraId="4487D930">
      <w:pPr>
        <w:pStyle w:val="4"/>
        <w:spacing w:line="259" w:lineRule="auto"/>
        <w:rPr>
          <w:color w:val="auto"/>
          <w:lang w:eastAsia="zh-CN"/>
        </w:rPr>
      </w:pPr>
    </w:p>
    <w:p w14:paraId="2AA3E3E0">
      <w:pPr>
        <w:spacing w:before="79" w:line="221" w:lineRule="auto"/>
        <w:ind w:left="12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注册地址：</w:t>
      </w:r>
      <w:r>
        <w:rPr>
          <w:rFonts w:ascii="宋体" w:hAnsi="宋体" w:eastAsia="宋体" w:cs="宋体"/>
          <w:color w:val="auto"/>
          <w:sz w:val="24"/>
          <w:szCs w:val="24"/>
          <w:u w:val="single"/>
          <w:lang w:eastAsia="zh-CN"/>
        </w:rPr>
        <w:t xml:space="preserve">                               </w:t>
      </w:r>
    </w:p>
    <w:p w14:paraId="6C69CF41">
      <w:pPr>
        <w:pStyle w:val="4"/>
        <w:spacing w:line="255" w:lineRule="auto"/>
        <w:rPr>
          <w:color w:val="auto"/>
          <w:lang w:eastAsia="zh-CN"/>
        </w:rPr>
      </w:pPr>
    </w:p>
    <w:p w14:paraId="3240EA5F">
      <w:pPr>
        <w:spacing w:before="79" w:line="219" w:lineRule="auto"/>
        <w:ind w:left="12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成立时间：</w:t>
      </w:r>
      <w:r>
        <w:rPr>
          <w:rFonts w:ascii="宋体" w:hAnsi="宋体" w:eastAsia="宋体" w:cs="宋体"/>
          <w:color w:val="auto"/>
          <w:spacing w:val="-2"/>
          <w:sz w:val="24"/>
          <w:szCs w:val="24"/>
          <w:u w:val="single"/>
          <w:lang w:eastAsia="zh-CN"/>
        </w:rPr>
        <w:t xml:space="preserve">    </w:t>
      </w:r>
      <w:r>
        <w:rPr>
          <w:rFonts w:ascii="宋体" w:hAnsi="宋体" w:eastAsia="宋体" w:cs="宋体"/>
          <w:color w:val="auto"/>
          <w:spacing w:val="-106"/>
          <w:sz w:val="24"/>
          <w:szCs w:val="24"/>
          <w:lang w:eastAsia="zh-CN"/>
        </w:rPr>
        <w:t xml:space="preserve"> </w:t>
      </w:r>
      <w:r>
        <w:rPr>
          <w:rFonts w:ascii="宋体" w:hAnsi="宋体" w:eastAsia="宋体" w:cs="宋体"/>
          <w:color w:val="auto"/>
          <w:spacing w:val="-2"/>
          <w:sz w:val="24"/>
          <w:szCs w:val="24"/>
          <w:lang w:eastAsia="zh-CN"/>
        </w:rPr>
        <w:t xml:space="preserve">年 </w:t>
      </w:r>
      <w:r>
        <w:rPr>
          <w:rFonts w:ascii="宋体" w:hAnsi="宋体" w:eastAsia="宋体" w:cs="宋体"/>
          <w:color w:val="auto"/>
          <w:spacing w:val="-2"/>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2"/>
          <w:sz w:val="24"/>
          <w:szCs w:val="24"/>
          <w:lang w:eastAsia="zh-CN"/>
        </w:rPr>
        <w:t>月</w:t>
      </w:r>
      <w:r>
        <w:rPr>
          <w:rFonts w:ascii="宋体" w:hAnsi="宋体" w:eastAsia="宋体" w:cs="宋体"/>
          <w:color w:val="auto"/>
          <w:spacing w:val="-2"/>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2"/>
          <w:sz w:val="24"/>
          <w:szCs w:val="24"/>
          <w:lang w:eastAsia="zh-CN"/>
        </w:rPr>
        <w:t>日</w:t>
      </w:r>
    </w:p>
    <w:p w14:paraId="7F6C1ECB">
      <w:pPr>
        <w:pStyle w:val="4"/>
        <w:spacing w:line="259" w:lineRule="auto"/>
        <w:rPr>
          <w:color w:val="auto"/>
          <w:lang w:eastAsia="zh-CN"/>
        </w:rPr>
      </w:pPr>
    </w:p>
    <w:p w14:paraId="71E63B3E">
      <w:pPr>
        <w:spacing w:before="78" w:line="220" w:lineRule="auto"/>
        <w:ind w:left="123"/>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经营期限：</w:t>
      </w:r>
      <w:r>
        <w:rPr>
          <w:rFonts w:ascii="宋体" w:hAnsi="宋体" w:eastAsia="宋体" w:cs="宋体"/>
          <w:color w:val="auto"/>
          <w:sz w:val="24"/>
          <w:szCs w:val="24"/>
          <w:u w:val="single"/>
          <w:lang w:eastAsia="zh-CN"/>
        </w:rPr>
        <w:t xml:space="preserve">                               </w:t>
      </w:r>
    </w:p>
    <w:p w14:paraId="287BB023">
      <w:pPr>
        <w:pStyle w:val="4"/>
        <w:spacing w:line="255" w:lineRule="auto"/>
        <w:rPr>
          <w:color w:val="auto"/>
          <w:lang w:eastAsia="zh-CN"/>
        </w:rPr>
      </w:pPr>
    </w:p>
    <w:p w14:paraId="2C20F6DF">
      <w:pPr>
        <w:spacing w:before="79" w:line="219" w:lineRule="auto"/>
        <w:ind w:left="121"/>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姓名：</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 xml:space="preserve"> 性别：</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 xml:space="preserve"> 年龄：</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 xml:space="preserve"> 系</w:t>
      </w:r>
      <w:r>
        <w:rPr>
          <w:rFonts w:ascii="宋体" w:hAnsi="宋体" w:eastAsia="宋体" w:cs="宋体"/>
          <w:color w:val="auto"/>
          <w:sz w:val="24"/>
          <w:szCs w:val="24"/>
          <w:u w:val="single"/>
          <w:lang w:eastAsia="zh-CN"/>
        </w:rPr>
        <w:t>（供应</w:t>
      </w:r>
      <w:r>
        <w:rPr>
          <w:rFonts w:ascii="宋体" w:hAnsi="宋体" w:eastAsia="宋体" w:cs="宋体"/>
          <w:color w:val="auto"/>
          <w:spacing w:val="-1"/>
          <w:sz w:val="24"/>
          <w:szCs w:val="24"/>
          <w:u w:val="single"/>
          <w:lang w:eastAsia="zh-CN"/>
        </w:rPr>
        <w:t>商名称）</w:t>
      </w:r>
      <w:r>
        <w:rPr>
          <w:rFonts w:ascii="宋体" w:hAnsi="宋体" w:eastAsia="宋体" w:cs="宋体"/>
          <w:color w:val="auto"/>
          <w:spacing w:val="-1"/>
          <w:sz w:val="24"/>
          <w:szCs w:val="24"/>
          <w:lang w:eastAsia="zh-CN"/>
        </w:rPr>
        <w:t>的法定代表人。</w:t>
      </w:r>
    </w:p>
    <w:p w14:paraId="07AB9FC8">
      <w:pPr>
        <w:pStyle w:val="4"/>
        <w:spacing w:line="260" w:lineRule="auto"/>
        <w:rPr>
          <w:color w:val="auto"/>
          <w:lang w:eastAsia="zh-CN"/>
        </w:rPr>
      </w:pPr>
    </w:p>
    <w:p w14:paraId="5E1D7C2B">
      <w:pPr>
        <w:spacing w:before="78" w:line="219" w:lineRule="auto"/>
        <w:ind w:left="12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特此证明。</w:t>
      </w:r>
    </w:p>
    <w:p w14:paraId="2C316686">
      <w:pPr>
        <w:pStyle w:val="4"/>
        <w:spacing w:line="256" w:lineRule="auto"/>
        <w:rPr>
          <w:color w:val="auto"/>
          <w:lang w:eastAsia="zh-CN"/>
        </w:rPr>
      </w:pPr>
    </w:p>
    <w:p w14:paraId="7E36E18B">
      <w:pPr>
        <w:spacing w:before="79" w:line="219" w:lineRule="auto"/>
        <w:ind w:left="139"/>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附：法定代表人身份证复印件</w:t>
      </w:r>
    </w:p>
    <w:p w14:paraId="1A777A8C">
      <w:pPr>
        <w:spacing w:line="147" w:lineRule="exact"/>
        <w:rPr>
          <w:color w:val="auto"/>
          <w:lang w:eastAsia="zh-CN"/>
        </w:rPr>
      </w:pPr>
    </w:p>
    <w:tbl>
      <w:tblPr>
        <w:tblStyle w:val="19"/>
        <w:tblW w:w="95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92"/>
      </w:tblGrid>
      <w:tr w14:paraId="35EBB2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92" w:type="dxa"/>
          </w:tcPr>
          <w:p w14:paraId="74A519CF">
            <w:pPr>
              <w:spacing w:line="254" w:lineRule="auto"/>
              <w:rPr>
                <w:color w:val="auto"/>
                <w:lang w:eastAsia="zh-CN"/>
              </w:rPr>
            </w:pPr>
          </w:p>
          <w:p w14:paraId="7CDC08F1">
            <w:pPr>
              <w:pStyle w:val="20"/>
              <w:spacing w:before="78" w:line="219" w:lineRule="auto"/>
              <w:ind w:left="3124"/>
              <w:rPr>
                <w:rFonts w:hint="eastAsia"/>
                <w:color w:val="auto"/>
                <w:lang w:eastAsia="zh-CN"/>
              </w:rPr>
            </w:pPr>
            <w:r>
              <w:rPr>
                <w:color w:val="auto"/>
                <w:spacing w:val="-1"/>
                <w:lang w:eastAsia="zh-CN"/>
              </w:rPr>
              <w:t>法定代表人身份证复印件粘贴处</w:t>
            </w:r>
          </w:p>
          <w:p w14:paraId="204FF160">
            <w:pPr>
              <w:pStyle w:val="20"/>
              <w:spacing w:before="180" w:line="221" w:lineRule="auto"/>
              <w:ind w:left="4334"/>
              <w:rPr>
                <w:rFonts w:hint="eastAsia"/>
                <w:color w:val="auto"/>
              </w:rPr>
            </w:pPr>
            <w:r>
              <w:rPr>
                <w:color w:val="auto"/>
                <w:spacing w:val="-6"/>
              </w:rPr>
              <w:t>（正面）</w:t>
            </w:r>
          </w:p>
        </w:tc>
      </w:tr>
      <w:tr w14:paraId="0FD2C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trPr>
        <w:tc>
          <w:tcPr>
            <w:tcW w:w="9592" w:type="dxa"/>
          </w:tcPr>
          <w:p w14:paraId="2E19EC05">
            <w:pPr>
              <w:spacing w:line="258" w:lineRule="auto"/>
              <w:rPr>
                <w:color w:val="auto"/>
                <w:lang w:eastAsia="zh-CN"/>
              </w:rPr>
            </w:pPr>
          </w:p>
          <w:p w14:paraId="3380531C">
            <w:pPr>
              <w:pStyle w:val="20"/>
              <w:spacing w:before="78" w:line="219" w:lineRule="auto"/>
              <w:ind w:left="3124"/>
              <w:rPr>
                <w:rFonts w:hint="eastAsia"/>
                <w:color w:val="auto"/>
                <w:lang w:eastAsia="zh-CN"/>
              </w:rPr>
            </w:pPr>
            <w:r>
              <w:rPr>
                <w:color w:val="auto"/>
                <w:spacing w:val="-1"/>
                <w:lang w:eastAsia="zh-CN"/>
              </w:rPr>
              <w:t>法定代表人身份证复印件粘贴处</w:t>
            </w:r>
          </w:p>
          <w:p w14:paraId="5D012419">
            <w:pPr>
              <w:pStyle w:val="20"/>
              <w:spacing w:before="180" w:line="221" w:lineRule="auto"/>
              <w:ind w:left="4334"/>
              <w:rPr>
                <w:rFonts w:hint="eastAsia"/>
                <w:color w:val="auto"/>
              </w:rPr>
            </w:pPr>
            <w:r>
              <w:rPr>
                <w:color w:val="auto"/>
                <w:spacing w:val="-6"/>
              </w:rPr>
              <w:t>（反面）</w:t>
            </w:r>
          </w:p>
        </w:tc>
      </w:tr>
    </w:tbl>
    <w:p w14:paraId="23EF80FD">
      <w:pPr>
        <w:spacing w:before="79" w:line="219" w:lineRule="auto"/>
        <w:ind w:left="121"/>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8"/>
          <w:sz w:val="24"/>
          <w:szCs w:val="24"/>
          <w:lang w:eastAsia="zh-CN"/>
        </w:rPr>
        <w:t>：</w:t>
      </w:r>
      <w:r>
        <w:rPr>
          <w:rFonts w:ascii="宋体" w:hAnsi="宋体" w:eastAsia="宋体" w:cs="宋体"/>
          <w:color w:val="auto"/>
          <w:spacing w:val="-18"/>
          <w:sz w:val="24"/>
          <w:szCs w:val="24"/>
          <w:u w:val="single"/>
          <w:lang w:eastAsia="zh-CN"/>
        </w:rPr>
        <w:t>（</w:t>
      </w:r>
      <w:r>
        <w:rPr>
          <w:rFonts w:ascii="宋体" w:hAnsi="宋体" w:eastAsia="宋体" w:cs="宋体"/>
          <w:color w:val="auto"/>
          <w:spacing w:val="2"/>
          <w:sz w:val="24"/>
          <w:szCs w:val="24"/>
          <w:u w:val="single"/>
          <w:lang w:eastAsia="zh-CN"/>
        </w:rPr>
        <w:t>加盖单位公章）</w:t>
      </w:r>
    </w:p>
    <w:p w14:paraId="36343A4F">
      <w:pPr>
        <w:spacing w:before="185" w:line="219" w:lineRule="auto"/>
        <w:ind w:left="162"/>
        <w:rPr>
          <w:rFonts w:hint="eastAsia" w:ascii="宋体" w:hAnsi="宋体" w:eastAsia="宋体" w:cs="宋体"/>
          <w:color w:val="auto"/>
          <w:sz w:val="24"/>
          <w:szCs w:val="24"/>
          <w:lang w:eastAsia="zh-CN"/>
        </w:rPr>
      </w:pPr>
      <w:r>
        <w:rPr>
          <w:rFonts w:ascii="宋体" w:hAnsi="宋体" w:eastAsia="宋体" w:cs="宋体"/>
          <w:color w:val="auto"/>
          <w:spacing w:val="-13"/>
          <w:sz w:val="24"/>
          <w:szCs w:val="24"/>
          <w:lang w:eastAsia="zh-CN"/>
        </w:rPr>
        <w:t>日期：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3"/>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3"/>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3"/>
          <w:sz w:val="24"/>
          <w:szCs w:val="24"/>
          <w:lang w:eastAsia="zh-CN"/>
        </w:rPr>
        <w:t>日</w:t>
      </w:r>
    </w:p>
    <w:p w14:paraId="0CADBEB8">
      <w:pPr>
        <w:pStyle w:val="4"/>
        <w:spacing w:line="266" w:lineRule="auto"/>
        <w:rPr>
          <w:color w:val="auto"/>
          <w:lang w:eastAsia="zh-CN"/>
        </w:rPr>
      </w:pPr>
    </w:p>
    <w:p w14:paraId="007A6068">
      <w:pPr>
        <w:spacing w:before="78" w:line="219" w:lineRule="auto"/>
        <w:ind w:left="124"/>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说明：仅限法定代表人参加磋商时提供</w:t>
      </w:r>
      <w:r>
        <w:rPr>
          <w:rFonts w:ascii="宋体" w:hAnsi="宋体" w:eastAsia="宋体" w:cs="宋体"/>
          <w:color w:val="auto"/>
          <w:spacing w:val="-3"/>
          <w:sz w:val="24"/>
          <w:szCs w:val="24"/>
          <w:lang w:eastAsia="zh-CN"/>
        </w:rPr>
        <w:t>。</w:t>
      </w:r>
    </w:p>
    <w:p w14:paraId="71D114CD">
      <w:pPr>
        <w:spacing w:line="219" w:lineRule="auto"/>
        <w:rPr>
          <w:rFonts w:hint="eastAsia" w:ascii="宋体" w:hAnsi="宋体" w:eastAsia="宋体" w:cs="宋体"/>
          <w:color w:val="auto"/>
          <w:sz w:val="24"/>
          <w:szCs w:val="24"/>
          <w:lang w:eastAsia="zh-CN"/>
        </w:rPr>
        <w:sectPr>
          <w:headerReference r:id="rId37" w:type="default"/>
          <w:footerReference r:id="rId38" w:type="default"/>
          <w:pgSz w:w="11906" w:h="16839"/>
          <w:pgMar w:top="1587" w:right="1417" w:bottom="1417" w:left="1417" w:header="1048" w:footer="810" w:gutter="0"/>
          <w:pgNumType w:fmt="numberInDash"/>
          <w:cols w:space="720" w:num="1"/>
        </w:sectPr>
      </w:pPr>
    </w:p>
    <w:p w14:paraId="7D17DDF4">
      <w:pPr>
        <w:spacing w:before="244" w:line="224" w:lineRule="auto"/>
        <w:ind w:left="3528"/>
        <w:rPr>
          <w:rFonts w:hint="eastAsia"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法定代表人授权书</w:t>
      </w:r>
    </w:p>
    <w:p w14:paraId="17AACB29">
      <w:pPr>
        <w:spacing w:before="289" w:line="219" w:lineRule="auto"/>
        <w:ind w:left="123"/>
        <w:rPr>
          <w:rFonts w:hint="eastAsia" w:ascii="宋体" w:hAnsi="宋体" w:eastAsia="宋体" w:cs="宋体"/>
          <w:color w:val="auto"/>
          <w:sz w:val="24"/>
          <w:szCs w:val="24"/>
          <w:lang w:eastAsia="zh-CN"/>
        </w:rPr>
      </w:pPr>
      <w:r>
        <w:rPr>
          <w:rFonts w:ascii="宋体" w:hAnsi="宋体" w:eastAsia="宋体" w:cs="宋体"/>
          <w:color w:val="auto"/>
          <w:spacing w:val="7"/>
          <w:sz w:val="24"/>
          <w:szCs w:val="24"/>
          <w:lang w:eastAsia="zh-CN"/>
        </w:rPr>
        <w:t>致：</w:t>
      </w:r>
      <w:r>
        <w:rPr>
          <w:rFonts w:hint="eastAsia" w:ascii="宋体" w:hAnsi="宋体" w:eastAsia="宋体" w:cs="宋体"/>
          <w:color w:val="auto"/>
          <w:spacing w:val="7"/>
          <w:sz w:val="24"/>
          <w:szCs w:val="24"/>
          <w:u w:val="single"/>
          <w:lang w:eastAsia="zh-CN"/>
        </w:rPr>
        <w:t>陕西省水利发展调查与引汉济渭工程协调中心</w:t>
      </w:r>
      <w:r>
        <w:rPr>
          <w:rFonts w:ascii="宋体" w:hAnsi="宋体" w:eastAsia="宋体" w:cs="宋体"/>
          <w:color w:val="auto"/>
          <w:spacing w:val="7"/>
          <w:sz w:val="24"/>
          <w:szCs w:val="24"/>
          <w:u w:val="single"/>
          <w:lang w:eastAsia="zh-CN"/>
        </w:rPr>
        <w:t>/</w:t>
      </w:r>
      <w:r>
        <w:rPr>
          <w:rFonts w:hint="eastAsia" w:ascii="宋体" w:hAnsi="宋体" w:eastAsia="宋体" w:cs="宋体"/>
          <w:color w:val="auto"/>
          <w:spacing w:val="7"/>
          <w:sz w:val="24"/>
          <w:szCs w:val="24"/>
          <w:u w:val="single"/>
          <w:lang w:eastAsia="zh-CN"/>
        </w:rPr>
        <w:t>陕西金岸工程项目管理有限公司</w:t>
      </w:r>
    </w:p>
    <w:p w14:paraId="0E409E91">
      <w:pPr>
        <w:spacing w:line="440" w:lineRule="exact"/>
        <w:ind w:left="123" w:right="38" w:firstLine="539"/>
        <w:jc w:val="both"/>
        <w:rPr>
          <w:rFonts w:hint="eastAsia" w:ascii="宋体" w:hAnsi="宋体" w:eastAsia="宋体" w:cs="宋体"/>
          <w:color w:val="auto"/>
          <w:sz w:val="24"/>
          <w:szCs w:val="24"/>
          <w:highlight w:val="none"/>
          <w:lang w:eastAsia="zh-CN"/>
        </w:rPr>
      </w:pPr>
      <w:r>
        <w:rPr>
          <w:rFonts w:ascii="宋体" w:hAnsi="宋体" w:eastAsia="宋体" w:cs="宋体"/>
          <w:color w:val="auto"/>
          <w:spacing w:val="1"/>
          <w:sz w:val="24"/>
          <w:szCs w:val="24"/>
          <w:u w:val="single"/>
          <w:lang w:eastAsia="zh-CN"/>
        </w:rPr>
        <w:t>(供应商名称)</w:t>
      </w:r>
      <w:r>
        <w:rPr>
          <w:rFonts w:ascii="宋体" w:hAnsi="宋体" w:eastAsia="宋体" w:cs="宋体"/>
          <w:color w:val="auto"/>
          <w:spacing w:val="1"/>
          <w:sz w:val="24"/>
          <w:szCs w:val="24"/>
          <w:lang w:eastAsia="zh-CN"/>
        </w:rPr>
        <w:t>按中华人民共和国法律于</w:t>
      </w:r>
      <w:r>
        <w:rPr>
          <w:rFonts w:ascii="宋体" w:hAnsi="宋体" w:eastAsia="宋体" w:cs="宋体"/>
          <w:color w:val="auto"/>
          <w:spacing w:val="1"/>
          <w:sz w:val="24"/>
          <w:szCs w:val="24"/>
          <w:u w:val="single"/>
          <w:lang w:eastAsia="zh-CN"/>
        </w:rPr>
        <w:t>（  年  月   日）</w:t>
      </w:r>
      <w:r>
        <w:rPr>
          <w:rFonts w:ascii="宋体" w:hAnsi="宋体" w:eastAsia="宋体" w:cs="宋体"/>
          <w:color w:val="auto"/>
          <w:spacing w:val="1"/>
          <w:sz w:val="24"/>
          <w:szCs w:val="24"/>
          <w:lang w:eastAsia="zh-CN"/>
        </w:rPr>
        <w:t>成立。</w:t>
      </w:r>
      <w:r>
        <w:rPr>
          <w:rFonts w:ascii="宋体" w:hAnsi="宋体" w:eastAsia="宋体" w:cs="宋体"/>
          <w:color w:val="auto"/>
          <w:spacing w:val="1"/>
          <w:sz w:val="24"/>
          <w:szCs w:val="24"/>
          <w:u w:val="single"/>
          <w:lang w:eastAsia="zh-CN"/>
        </w:rPr>
        <w:t>(法定代表人姓名)</w:t>
      </w:r>
      <w:r>
        <w:rPr>
          <w:rFonts w:ascii="宋体" w:hAnsi="宋体" w:eastAsia="宋体" w:cs="宋体"/>
          <w:color w:val="auto"/>
          <w:spacing w:val="4"/>
          <w:sz w:val="24"/>
          <w:szCs w:val="24"/>
          <w:lang w:eastAsia="zh-CN"/>
        </w:rPr>
        <w:t>特授权</w:t>
      </w:r>
      <w:r>
        <w:rPr>
          <w:rFonts w:ascii="宋体" w:hAnsi="宋体" w:eastAsia="宋体" w:cs="宋体"/>
          <w:color w:val="auto"/>
          <w:spacing w:val="4"/>
          <w:sz w:val="24"/>
          <w:szCs w:val="24"/>
          <w:u w:val="single"/>
          <w:lang w:eastAsia="zh-CN"/>
        </w:rPr>
        <w:t>（授权代表姓名</w:t>
      </w:r>
      <w:r>
        <w:rPr>
          <w:rFonts w:ascii="宋体" w:hAnsi="宋体" w:eastAsia="宋体" w:cs="宋体"/>
          <w:color w:val="auto"/>
          <w:spacing w:val="4"/>
          <w:sz w:val="24"/>
          <w:szCs w:val="24"/>
          <w:highlight w:val="none"/>
          <w:u w:val="single"/>
          <w:lang w:eastAsia="zh-CN"/>
        </w:rPr>
        <w:t>）</w:t>
      </w:r>
      <w:r>
        <w:rPr>
          <w:rFonts w:hint="eastAsia" w:ascii="宋体" w:hAnsi="宋体" w:eastAsia="宋体" w:cs="宋体"/>
          <w:color w:val="auto"/>
          <w:spacing w:val="4"/>
          <w:sz w:val="24"/>
          <w:szCs w:val="24"/>
          <w:highlight w:val="none"/>
          <w:lang w:eastAsia="zh-CN"/>
        </w:rPr>
        <w:t>全权</w:t>
      </w:r>
      <w:r>
        <w:rPr>
          <w:rFonts w:ascii="宋体" w:hAnsi="宋体" w:eastAsia="宋体" w:cs="宋体"/>
          <w:color w:val="auto"/>
          <w:spacing w:val="4"/>
          <w:sz w:val="24"/>
          <w:szCs w:val="24"/>
          <w:highlight w:val="none"/>
          <w:lang w:eastAsia="zh-CN"/>
        </w:rPr>
        <w:t>代表我</w:t>
      </w:r>
      <w:r>
        <w:rPr>
          <w:rFonts w:hint="eastAsia" w:ascii="宋体" w:hAnsi="宋体" w:eastAsia="宋体" w:cs="宋体"/>
          <w:color w:val="auto"/>
          <w:spacing w:val="4"/>
          <w:sz w:val="24"/>
          <w:szCs w:val="24"/>
          <w:highlight w:val="none"/>
          <w:lang w:eastAsia="zh-CN"/>
        </w:rPr>
        <w:t>单位</w:t>
      </w:r>
      <w:r>
        <w:rPr>
          <w:rFonts w:ascii="宋体" w:hAnsi="宋体" w:eastAsia="宋体" w:cs="宋体"/>
          <w:color w:val="auto"/>
          <w:spacing w:val="4"/>
          <w:sz w:val="24"/>
          <w:szCs w:val="24"/>
          <w:highlight w:val="none"/>
          <w:lang w:eastAsia="zh-CN"/>
        </w:rPr>
        <w:t>办理针对本次</w:t>
      </w:r>
      <w:r>
        <w:rPr>
          <w:rFonts w:ascii="宋体" w:hAnsi="宋体" w:eastAsia="宋体" w:cs="宋体"/>
          <w:color w:val="auto"/>
          <w:spacing w:val="4"/>
          <w:sz w:val="24"/>
          <w:szCs w:val="24"/>
          <w:highlight w:val="none"/>
          <w:u w:val="single"/>
          <w:lang w:eastAsia="zh-CN"/>
        </w:rPr>
        <w:t>（项目编号</w:t>
      </w:r>
      <w:r>
        <w:rPr>
          <w:rFonts w:ascii="宋体" w:hAnsi="宋体" w:eastAsia="宋体" w:cs="宋体"/>
          <w:color w:val="auto"/>
          <w:spacing w:val="-5"/>
          <w:sz w:val="24"/>
          <w:szCs w:val="24"/>
          <w:highlight w:val="none"/>
          <w:u w:val="single"/>
          <w:lang w:eastAsia="zh-CN"/>
        </w:rPr>
        <w:t>：</w:t>
      </w:r>
      <w:r>
        <w:rPr>
          <w:rFonts w:hint="eastAsia" w:ascii="宋体" w:hAnsi="宋体" w:eastAsia="宋体" w:cs="宋体"/>
          <w:color w:val="auto"/>
          <w:spacing w:val="23"/>
          <w:sz w:val="24"/>
          <w:szCs w:val="24"/>
          <w:highlight w:val="none"/>
          <w:u w:val="single"/>
          <w:lang w:eastAsia="zh-CN"/>
        </w:rPr>
        <w:t xml:space="preserve"> </w:t>
      </w:r>
      <w:r>
        <w:rPr>
          <w:rFonts w:ascii="宋体" w:hAnsi="宋体" w:eastAsia="宋体" w:cs="宋体"/>
          <w:color w:val="auto"/>
          <w:spacing w:val="-5"/>
          <w:sz w:val="24"/>
          <w:szCs w:val="24"/>
          <w:highlight w:val="none"/>
          <w:u w:val="single"/>
          <w:lang w:eastAsia="zh-CN"/>
        </w:rPr>
        <w:t>）</w:t>
      </w:r>
      <w:r>
        <w:rPr>
          <w:rFonts w:hint="eastAsia" w:ascii="宋体" w:hAnsi="宋体" w:eastAsia="宋体" w:cs="宋体"/>
          <w:color w:val="auto"/>
          <w:spacing w:val="-5"/>
          <w:sz w:val="24"/>
          <w:szCs w:val="24"/>
          <w:highlight w:val="none"/>
          <w:u w:val="single"/>
          <w:lang w:eastAsia="zh-CN"/>
        </w:rPr>
        <w:t xml:space="preserve">   </w:t>
      </w:r>
      <w:r>
        <w:rPr>
          <w:rFonts w:ascii="宋体" w:hAnsi="宋体" w:eastAsia="宋体" w:cs="宋体"/>
          <w:color w:val="auto"/>
          <w:spacing w:val="4"/>
          <w:sz w:val="24"/>
          <w:szCs w:val="24"/>
          <w:highlight w:val="none"/>
          <w:lang w:eastAsia="zh-CN"/>
        </w:rPr>
        <w:t>项目的磋商、</w:t>
      </w:r>
      <w:r>
        <w:rPr>
          <w:rFonts w:ascii="宋体" w:hAnsi="宋体" w:eastAsia="宋体" w:cs="宋体"/>
          <w:color w:val="auto"/>
          <w:spacing w:val="7"/>
          <w:sz w:val="24"/>
          <w:szCs w:val="24"/>
          <w:highlight w:val="none"/>
          <w:lang w:eastAsia="zh-CN"/>
        </w:rPr>
        <w:t>签约等具体工作，并签署全部有关的文件、协议及合同。</w:t>
      </w:r>
    </w:p>
    <w:p w14:paraId="600FDCC4">
      <w:pPr>
        <w:spacing w:line="440" w:lineRule="exact"/>
        <w:ind w:firstLine="496" w:firstLineChars="200"/>
        <w:rPr>
          <w:rFonts w:hint="eastAsia" w:ascii="宋体" w:hAnsi="宋体" w:eastAsia="宋体" w:cs="宋体"/>
          <w:color w:val="auto"/>
          <w:sz w:val="24"/>
          <w:szCs w:val="24"/>
          <w:lang w:eastAsia="zh-CN"/>
        </w:rPr>
      </w:pPr>
      <w:r>
        <w:rPr>
          <w:rFonts w:ascii="宋体" w:hAnsi="宋体" w:eastAsia="宋体" w:cs="宋体"/>
          <w:color w:val="auto"/>
          <w:spacing w:val="4"/>
          <w:sz w:val="24"/>
          <w:szCs w:val="24"/>
          <w:highlight w:val="none"/>
          <w:lang w:eastAsia="zh-CN"/>
        </w:rPr>
        <w:t>我</w:t>
      </w:r>
      <w:r>
        <w:rPr>
          <w:rFonts w:hint="eastAsia" w:ascii="宋体" w:hAnsi="宋体" w:eastAsia="宋体" w:cs="宋体"/>
          <w:color w:val="auto"/>
          <w:spacing w:val="4"/>
          <w:sz w:val="24"/>
          <w:szCs w:val="24"/>
          <w:highlight w:val="none"/>
          <w:lang w:eastAsia="zh-CN"/>
        </w:rPr>
        <w:t>单位</w:t>
      </w:r>
      <w:r>
        <w:rPr>
          <w:rFonts w:ascii="宋体" w:hAnsi="宋体" w:eastAsia="宋体" w:cs="宋体"/>
          <w:color w:val="auto"/>
          <w:spacing w:val="4"/>
          <w:sz w:val="24"/>
          <w:szCs w:val="24"/>
          <w:highlight w:val="none"/>
          <w:lang w:eastAsia="zh-CN"/>
        </w:rPr>
        <w:t>对授权代表的签</w:t>
      </w:r>
      <w:r>
        <w:rPr>
          <w:rFonts w:ascii="宋体" w:hAnsi="宋体" w:eastAsia="宋体" w:cs="宋体"/>
          <w:color w:val="auto"/>
          <w:spacing w:val="4"/>
          <w:sz w:val="24"/>
          <w:szCs w:val="24"/>
          <w:lang w:eastAsia="zh-CN"/>
        </w:rPr>
        <w:t>名负全部责任。</w:t>
      </w:r>
    </w:p>
    <w:p w14:paraId="3FA7DFAE">
      <w:pPr>
        <w:spacing w:line="440" w:lineRule="exact"/>
        <w:ind w:firstLine="464" w:firstLineChars="200"/>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委托期限：</w:t>
      </w:r>
      <w:r>
        <w:rPr>
          <w:rFonts w:hint="eastAsia"/>
          <w:color w:val="auto"/>
          <w:sz w:val="24"/>
          <w:lang w:eastAsia="zh-CN"/>
        </w:rPr>
        <w:t>本授权书于</w:t>
      </w:r>
      <w:r>
        <w:rPr>
          <w:color w:val="auto"/>
          <w:u w:val="single"/>
          <w:lang w:eastAsia="zh-CN"/>
        </w:rPr>
        <w:t xml:space="preserve"> </w:t>
      </w:r>
      <w:r>
        <w:rPr>
          <w:rFonts w:hint="eastAsia"/>
          <w:color w:val="auto"/>
          <w:u w:val="single"/>
          <w:lang w:eastAsia="zh-CN"/>
        </w:rPr>
        <w:t xml:space="preserve">     </w:t>
      </w:r>
      <w:r>
        <w:rPr>
          <w:color w:val="auto"/>
          <w:lang w:eastAsia="zh-CN"/>
        </w:rPr>
        <w:t>年</w:t>
      </w:r>
      <w:r>
        <w:rPr>
          <w:color w:val="auto"/>
          <w:u w:val="single"/>
          <w:lang w:eastAsia="zh-CN"/>
        </w:rPr>
        <w:t xml:space="preserve"> </w:t>
      </w:r>
      <w:r>
        <w:rPr>
          <w:rFonts w:hint="eastAsia"/>
          <w:color w:val="auto"/>
          <w:u w:val="single"/>
          <w:lang w:eastAsia="zh-CN"/>
        </w:rPr>
        <w:t xml:space="preserve">    </w:t>
      </w:r>
      <w:r>
        <w:rPr>
          <w:color w:val="auto"/>
          <w:lang w:eastAsia="zh-CN"/>
        </w:rPr>
        <w:t>月</w:t>
      </w:r>
      <w:r>
        <w:rPr>
          <w:color w:val="auto"/>
          <w:u w:val="single"/>
          <w:lang w:eastAsia="zh-CN"/>
        </w:rPr>
        <w:t xml:space="preserve"> </w:t>
      </w:r>
      <w:r>
        <w:rPr>
          <w:rFonts w:hint="eastAsia"/>
          <w:color w:val="auto"/>
          <w:u w:val="single"/>
          <w:lang w:eastAsia="zh-CN"/>
        </w:rPr>
        <w:t xml:space="preserve">    </w:t>
      </w:r>
      <w:r>
        <w:rPr>
          <w:rFonts w:hint="eastAsia"/>
          <w:color w:val="auto"/>
          <w:sz w:val="24"/>
          <w:lang w:eastAsia="zh-CN"/>
        </w:rPr>
        <w:t>日签字（或盖章）生效，有效期从生效之日起至磋商有效期截止，特此声明。</w:t>
      </w:r>
    </w:p>
    <w:p w14:paraId="263CF2F9">
      <w:pPr>
        <w:spacing w:line="21" w:lineRule="exact"/>
        <w:rPr>
          <w:color w:val="auto"/>
          <w:lang w:eastAsia="zh-CN"/>
        </w:rPr>
      </w:pPr>
    </w:p>
    <w:tbl>
      <w:tblPr>
        <w:tblStyle w:val="19"/>
        <w:tblW w:w="9105"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20"/>
        <w:gridCol w:w="4185"/>
      </w:tblGrid>
      <w:tr w14:paraId="283F4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4920" w:type="dxa"/>
          </w:tcPr>
          <w:p w14:paraId="0B420F5B">
            <w:pPr>
              <w:pStyle w:val="20"/>
              <w:spacing w:before="185" w:line="219" w:lineRule="auto"/>
              <w:ind w:left="116"/>
              <w:rPr>
                <w:rFonts w:hint="eastAsia"/>
                <w:color w:val="auto"/>
                <w:lang w:eastAsia="zh-CN"/>
              </w:rPr>
            </w:pPr>
            <w:r>
              <w:rPr>
                <w:color w:val="auto"/>
                <w:spacing w:val="5"/>
                <w:lang w:eastAsia="zh-CN"/>
              </w:rPr>
              <w:t>被授权人签字或盖章：</w:t>
            </w:r>
          </w:p>
        </w:tc>
        <w:tc>
          <w:tcPr>
            <w:tcW w:w="4185" w:type="dxa"/>
          </w:tcPr>
          <w:p w14:paraId="0053C1D2">
            <w:pPr>
              <w:pStyle w:val="20"/>
              <w:spacing w:before="185" w:line="219" w:lineRule="auto"/>
              <w:ind w:left="117"/>
              <w:rPr>
                <w:rFonts w:hint="eastAsia"/>
                <w:color w:val="auto"/>
                <w:lang w:eastAsia="zh-CN"/>
              </w:rPr>
            </w:pPr>
            <w:r>
              <w:rPr>
                <w:color w:val="auto"/>
                <w:spacing w:val="5"/>
                <w:lang w:eastAsia="zh-CN"/>
              </w:rPr>
              <w:t>法定代表人签字或盖章：</w:t>
            </w:r>
          </w:p>
        </w:tc>
      </w:tr>
      <w:tr w14:paraId="3FE33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4920" w:type="dxa"/>
          </w:tcPr>
          <w:p w14:paraId="1F4A53B5">
            <w:pPr>
              <w:pStyle w:val="20"/>
              <w:spacing w:before="183" w:line="219" w:lineRule="auto"/>
              <w:ind w:left="117"/>
              <w:rPr>
                <w:rFonts w:hint="eastAsia"/>
                <w:color w:val="auto"/>
              </w:rPr>
            </w:pPr>
            <w:r>
              <w:rPr>
                <w:color w:val="auto"/>
                <w:spacing w:val="-2"/>
              </w:rPr>
              <w:t>职务：</w:t>
            </w:r>
          </w:p>
        </w:tc>
        <w:tc>
          <w:tcPr>
            <w:tcW w:w="4185" w:type="dxa"/>
          </w:tcPr>
          <w:p w14:paraId="0179FCC8">
            <w:pPr>
              <w:pStyle w:val="20"/>
              <w:spacing w:before="183" w:line="219" w:lineRule="auto"/>
              <w:ind w:left="117"/>
              <w:rPr>
                <w:rFonts w:hint="eastAsia"/>
                <w:color w:val="auto"/>
              </w:rPr>
            </w:pPr>
            <w:r>
              <w:rPr>
                <w:color w:val="auto"/>
                <w:spacing w:val="-2"/>
              </w:rPr>
              <w:t>职务：</w:t>
            </w:r>
          </w:p>
        </w:tc>
      </w:tr>
      <w:tr w14:paraId="388BB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4920" w:type="dxa"/>
          </w:tcPr>
          <w:p w14:paraId="0AB6A47C">
            <w:pPr>
              <w:pStyle w:val="20"/>
              <w:spacing w:before="184" w:line="219" w:lineRule="auto"/>
              <w:ind w:left="122"/>
              <w:rPr>
                <w:rFonts w:hint="eastAsia"/>
                <w:color w:val="auto"/>
              </w:rPr>
            </w:pPr>
            <w:r>
              <w:rPr>
                <w:color w:val="auto"/>
                <w:spacing w:val="1"/>
              </w:rPr>
              <w:t>身份证号：</w:t>
            </w:r>
          </w:p>
        </w:tc>
        <w:tc>
          <w:tcPr>
            <w:tcW w:w="4185" w:type="dxa"/>
          </w:tcPr>
          <w:p w14:paraId="1BD0E91D">
            <w:pPr>
              <w:pStyle w:val="20"/>
              <w:spacing w:before="184" w:line="219" w:lineRule="auto"/>
              <w:ind w:left="122"/>
              <w:rPr>
                <w:rFonts w:hint="eastAsia"/>
                <w:color w:val="auto"/>
              </w:rPr>
            </w:pPr>
            <w:r>
              <w:rPr>
                <w:color w:val="auto"/>
                <w:spacing w:val="1"/>
              </w:rPr>
              <w:t>身份证号：</w:t>
            </w:r>
          </w:p>
        </w:tc>
      </w:tr>
      <w:tr w14:paraId="1BDF9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4920" w:type="dxa"/>
          </w:tcPr>
          <w:p w14:paraId="63D01DB7">
            <w:pPr>
              <w:pStyle w:val="20"/>
              <w:spacing w:before="184" w:line="219" w:lineRule="auto"/>
              <w:ind w:left="116"/>
              <w:rPr>
                <w:rFonts w:hint="eastAsia"/>
                <w:color w:val="auto"/>
              </w:rPr>
            </w:pPr>
            <w:r>
              <w:rPr>
                <w:color w:val="auto"/>
                <w:spacing w:val="2"/>
              </w:rPr>
              <w:t>所在部门：</w:t>
            </w:r>
          </w:p>
        </w:tc>
        <w:tc>
          <w:tcPr>
            <w:tcW w:w="4185" w:type="dxa"/>
          </w:tcPr>
          <w:p w14:paraId="4210DC48">
            <w:pPr>
              <w:rPr>
                <w:color w:val="auto"/>
              </w:rPr>
            </w:pPr>
          </w:p>
        </w:tc>
      </w:tr>
    </w:tbl>
    <w:p w14:paraId="6BDA6D57">
      <w:pPr>
        <w:spacing w:before="115" w:line="219" w:lineRule="auto"/>
        <w:ind w:left="648"/>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附：法定代表人、被授权人身份证复印件</w:t>
      </w:r>
    </w:p>
    <w:p w14:paraId="35A18B48">
      <w:pPr>
        <w:spacing w:line="69" w:lineRule="exact"/>
        <w:rPr>
          <w:color w:val="auto"/>
          <w:lang w:eastAsia="zh-CN"/>
        </w:rPr>
      </w:pPr>
    </w:p>
    <w:tbl>
      <w:tblPr>
        <w:tblStyle w:val="19"/>
        <w:tblW w:w="91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74"/>
        <w:gridCol w:w="4245"/>
      </w:tblGrid>
      <w:tr w14:paraId="3EF31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5" w:hRule="atLeast"/>
        </w:trPr>
        <w:tc>
          <w:tcPr>
            <w:tcW w:w="4874" w:type="dxa"/>
          </w:tcPr>
          <w:p w14:paraId="1169198F">
            <w:pPr>
              <w:spacing w:line="261" w:lineRule="auto"/>
              <w:rPr>
                <w:color w:val="auto"/>
                <w:lang w:eastAsia="zh-CN"/>
              </w:rPr>
            </w:pPr>
          </w:p>
          <w:p w14:paraId="0806329B">
            <w:pPr>
              <w:spacing w:line="261" w:lineRule="auto"/>
              <w:rPr>
                <w:color w:val="auto"/>
                <w:lang w:eastAsia="zh-CN"/>
              </w:rPr>
            </w:pPr>
          </w:p>
          <w:p w14:paraId="70D02BDD">
            <w:pPr>
              <w:spacing w:line="261" w:lineRule="auto"/>
              <w:rPr>
                <w:color w:val="auto"/>
                <w:lang w:eastAsia="zh-CN"/>
              </w:rPr>
            </w:pPr>
          </w:p>
          <w:p w14:paraId="7D2FA907">
            <w:pPr>
              <w:pStyle w:val="20"/>
              <w:spacing w:before="78" w:line="219" w:lineRule="auto"/>
              <w:ind w:left="880"/>
              <w:rPr>
                <w:rFonts w:hint="eastAsia"/>
                <w:color w:val="auto"/>
                <w:lang w:eastAsia="zh-CN"/>
              </w:rPr>
            </w:pPr>
            <w:r>
              <w:rPr>
                <w:color w:val="auto"/>
                <w:spacing w:val="-1"/>
                <w:lang w:eastAsia="zh-CN"/>
              </w:rPr>
              <w:t>授权代表身份证复印件粘贴处</w:t>
            </w:r>
          </w:p>
          <w:p w14:paraId="2874798A">
            <w:pPr>
              <w:pStyle w:val="20"/>
              <w:spacing w:before="182" w:line="221" w:lineRule="auto"/>
              <w:ind w:left="1973"/>
              <w:rPr>
                <w:rFonts w:hint="eastAsia"/>
                <w:color w:val="auto"/>
              </w:rPr>
            </w:pPr>
            <w:r>
              <w:rPr>
                <w:color w:val="auto"/>
                <w:spacing w:val="-6"/>
              </w:rPr>
              <w:t>（正面）</w:t>
            </w:r>
          </w:p>
        </w:tc>
        <w:tc>
          <w:tcPr>
            <w:tcW w:w="4245" w:type="dxa"/>
          </w:tcPr>
          <w:p w14:paraId="176770B0">
            <w:pPr>
              <w:spacing w:line="261" w:lineRule="auto"/>
              <w:rPr>
                <w:color w:val="auto"/>
                <w:lang w:eastAsia="zh-CN"/>
              </w:rPr>
            </w:pPr>
          </w:p>
          <w:p w14:paraId="765AC356">
            <w:pPr>
              <w:spacing w:line="261" w:lineRule="auto"/>
              <w:rPr>
                <w:color w:val="auto"/>
                <w:lang w:eastAsia="zh-CN"/>
              </w:rPr>
            </w:pPr>
          </w:p>
          <w:p w14:paraId="1304AB50">
            <w:pPr>
              <w:spacing w:line="261" w:lineRule="auto"/>
              <w:rPr>
                <w:color w:val="auto"/>
                <w:lang w:eastAsia="zh-CN"/>
              </w:rPr>
            </w:pPr>
          </w:p>
          <w:p w14:paraId="352CD349">
            <w:pPr>
              <w:pStyle w:val="20"/>
              <w:spacing w:before="78" w:line="219" w:lineRule="auto"/>
              <w:ind w:left="683"/>
              <w:rPr>
                <w:rFonts w:hint="eastAsia"/>
                <w:color w:val="auto"/>
                <w:lang w:eastAsia="zh-CN"/>
              </w:rPr>
            </w:pPr>
            <w:r>
              <w:rPr>
                <w:color w:val="auto"/>
                <w:spacing w:val="-1"/>
                <w:lang w:eastAsia="zh-CN"/>
              </w:rPr>
              <w:t>法定代表人身份证复印件粘贴处</w:t>
            </w:r>
          </w:p>
          <w:p w14:paraId="13B26C57">
            <w:pPr>
              <w:pStyle w:val="20"/>
              <w:spacing w:before="182" w:line="221" w:lineRule="auto"/>
              <w:ind w:left="1894"/>
              <w:rPr>
                <w:rFonts w:hint="eastAsia"/>
                <w:color w:val="auto"/>
              </w:rPr>
            </w:pPr>
            <w:r>
              <w:rPr>
                <w:color w:val="auto"/>
                <w:spacing w:val="-6"/>
              </w:rPr>
              <w:t>（正面）</w:t>
            </w:r>
          </w:p>
        </w:tc>
      </w:tr>
      <w:tr w14:paraId="3B7FE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3" w:hRule="atLeast"/>
        </w:trPr>
        <w:tc>
          <w:tcPr>
            <w:tcW w:w="4874" w:type="dxa"/>
          </w:tcPr>
          <w:p w14:paraId="0DD6C370">
            <w:pPr>
              <w:spacing w:line="260" w:lineRule="auto"/>
              <w:rPr>
                <w:color w:val="auto"/>
                <w:lang w:eastAsia="zh-CN"/>
              </w:rPr>
            </w:pPr>
          </w:p>
          <w:p w14:paraId="031454D1">
            <w:pPr>
              <w:spacing w:line="260" w:lineRule="auto"/>
              <w:rPr>
                <w:color w:val="auto"/>
                <w:lang w:eastAsia="zh-CN"/>
              </w:rPr>
            </w:pPr>
          </w:p>
          <w:p w14:paraId="3E068116">
            <w:pPr>
              <w:spacing w:line="261" w:lineRule="auto"/>
              <w:rPr>
                <w:color w:val="auto"/>
                <w:lang w:eastAsia="zh-CN"/>
              </w:rPr>
            </w:pPr>
          </w:p>
          <w:p w14:paraId="1A92F473">
            <w:pPr>
              <w:pStyle w:val="20"/>
              <w:spacing w:before="78" w:line="219" w:lineRule="auto"/>
              <w:ind w:left="880"/>
              <w:rPr>
                <w:rFonts w:hint="eastAsia"/>
                <w:color w:val="auto"/>
                <w:lang w:eastAsia="zh-CN"/>
              </w:rPr>
            </w:pPr>
            <w:r>
              <w:rPr>
                <w:color w:val="auto"/>
                <w:spacing w:val="-1"/>
                <w:lang w:eastAsia="zh-CN"/>
              </w:rPr>
              <w:t>授权代表身份证复印件粘贴处</w:t>
            </w:r>
          </w:p>
          <w:p w14:paraId="12B8A6E3">
            <w:pPr>
              <w:pStyle w:val="20"/>
              <w:spacing w:before="182" w:line="221" w:lineRule="auto"/>
              <w:ind w:left="1973"/>
              <w:rPr>
                <w:rFonts w:hint="eastAsia"/>
                <w:color w:val="auto"/>
              </w:rPr>
            </w:pPr>
            <w:r>
              <w:rPr>
                <w:color w:val="auto"/>
                <w:spacing w:val="-6"/>
              </w:rPr>
              <w:t>（反面）</w:t>
            </w:r>
          </w:p>
        </w:tc>
        <w:tc>
          <w:tcPr>
            <w:tcW w:w="4245" w:type="dxa"/>
          </w:tcPr>
          <w:p w14:paraId="50E71467">
            <w:pPr>
              <w:spacing w:line="260" w:lineRule="auto"/>
              <w:rPr>
                <w:color w:val="auto"/>
                <w:lang w:eastAsia="zh-CN"/>
              </w:rPr>
            </w:pPr>
          </w:p>
          <w:p w14:paraId="4C068743">
            <w:pPr>
              <w:spacing w:line="260" w:lineRule="auto"/>
              <w:rPr>
                <w:color w:val="auto"/>
                <w:lang w:eastAsia="zh-CN"/>
              </w:rPr>
            </w:pPr>
          </w:p>
          <w:p w14:paraId="317FF8FF">
            <w:pPr>
              <w:spacing w:line="261" w:lineRule="auto"/>
              <w:rPr>
                <w:color w:val="auto"/>
                <w:lang w:eastAsia="zh-CN"/>
              </w:rPr>
            </w:pPr>
          </w:p>
          <w:p w14:paraId="15801872">
            <w:pPr>
              <w:pStyle w:val="20"/>
              <w:spacing w:before="78" w:line="219" w:lineRule="auto"/>
              <w:ind w:left="683"/>
              <w:rPr>
                <w:rFonts w:hint="eastAsia"/>
                <w:color w:val="auto"/>
                <w:lang w:eastAsia="zh-CN"/>
              </w:rPr>
            </w:pPr>
            <w:r>
              <w:rPr>
                <w:color w:val="auto"/>
                <w:spacing w:val="-1"/>
                <w:lang w:eastAsia="zh-CN"/>
              </w:rPr>
              <w:t>法定代表人身份证复印件粘贴处</w:t>
            </w:r>
          </w:p>
          <w:p w14:paraId="6E367DAA">
            <w:pPr>
              <w:pStyle w:val="20"/>
              <w:spacing w:before="182" w:line="221" w:lineRule="auto"/>
              <w:ind w:left="1894"/>
              <w:rPr>
                <w:rFonts w:hint="eastAsia"/>
                <w:color w:val="auto"/>
              </w:rPr>
            </w:pPr>
            <w:r>
              <w:rPr>
                <w:color w:val="auto"/>
                <w:spacing w:val="-6"/>
              </w:rPr>
              <w:t>（反面）</w:t>
            </w:r>
          </w:p>
        </w:tc>
      </w:tr>
    </w:tbl>
    <w:p w14:paraId="34104AAB">
      <w:pPr>
        <w:spacing w:before="271" w:line="219" w:lineRule="auto"/>
        <w:ind w:left="123"/>
        <w:rPr>
          <w:rFonts w:hint="eastAsia" w:ascii="宋体" w:hAnsi="宋体" w:eastAsia="宋体" w:cs="宋体"/>
          <w:color w:val="auto"/>
          <w:sz w:val="24"/>
          <w:szCs w:val="24"/>
          <w:lang w:eastAsia="zh-CN"/>
        </w:rPr>
      </w:pPr>
      <w:r>
        <w:rPr>
          <w:rFonts w:ascii="宋体" w:hAnsi="宋体" w:eastAsia="宋体" w:cs="宋体"/>
          <w:color w:val="auto"/>
          <w:spacing w:val="4"/>
          <w:sz w:val="24"/>
          <w:szCs w:val="24"/>
          <w:lang w:eastAsia="zh-CN"/>
        </w:rPr>
        <w:t>供应商名称</w:t>
      </w:r>
      <w:r>
        <w:rPr>
          <w:rFonts w:ascii="宋体" w:hAnsi="宋体" w:eastAsia="宋体" w:cs="宋体"/>
          <w:color w:val="auto"/>
          <w:spacing w:val="-6"/>
          <w:sz w:val="24"/>
          <w:szCs w:val="24"/>
          <w:lang w:eastAsia="zh-CN"/>
        </w:rPr>
        <w:t>：</w:t>
      </w:r>
      <w:r>
        <w:rPr>
          <w:rFonts w:ascii="宋体" w:hAnsi="宋体" w:eastAsia="宋体" w:cs="宋体"/>
          <w:color w:val="auto"/>
          <w:spacing w:val="-6"/>
          <w:sz w:val="24"/>
          <w:szCs w:val="24"/>
          <w:u w:val="single"/>
          <w:lang w:eastAsia="zh-CN"/>
        </w:rPr>
        <w:t>（</w:t>
      </w:r>
      <w:r>
        <w:rPr>
          <w:rFonts w:ascii="宋体" w:hAnsi="宋体" w:eastAsia="宋体" w:cs="宋体"/>
          <w:color w:val="auto"/>
          <w:spacing w:val="4"/>
          <w:sz w:val="24"/>
          <w:szCs w:val="24"/>
          <w:u w:val="single"/>
          <w:lang w:eastAsia="zh-CN"/>
        </w:rPr>
        <w:t>加盖单位公章）</w:t>
      </w:r>
    </w:p>
    <w:p w14:paraId="700D4734">
      <w:pPr>
        <w:pStyle w:val="4"/>
        <w:spacing w:line="260" w:lineRule="auto"/>
        <w:rPr>
          <w:color w:val="auto"/>
          <w:lang w:eastAsia="zh-CN"/>
        </w:rPr>
      </w:pPr>
    </w:p>
    <w:p w14:paraId="487181DD">
      <w:pPr>
        <w:spacing w:before="78" w:line="219" w:lineRule="auto"/>
        <w:ind w:left="164"/>
        <w:rPr>
          <w:rFonts w:hint="eastAsia" w:ascii="宋体" w:hAnsi="宋体" w:eastAsia="宋体" w:cs="宋体"/>
          <w:color w:val="auto"/>
          <w:sz w:val="24"/>
          <w:szCs w:val="24"/>
          <w:lang w:eastAsia="zh-CN"/>
        </w:rPr>
      </w:pPr>
      <w:r>
        <w:rPr>
          <w:rFonts w:ascii="宋体" w:hAnsi="宋体" w:eastAsia="宋体" w:cs="宋体"/>
          <w:color w:val="auto"/>
          <w:spacing w:val="-9"/>
          <w:sz w:val="24"/>
          <w:szCs w:val="24"/>
          <w:lang w:eastAsia="zh-CN"/>
        </w:rPr>
        <w:t>日期：</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108"/>
          <w:sz w:val="24"/>
          <w:szCs w:val="24"/>
          <w:lang w:eastAsia="zh-CN"/>
        </w:rPr>
        <w:t xml:space="preserve"> </w:t>
      </w:r>
      <w:r>
        <w:rPr>
          <w:rFonts w:ascii="宋体" w:hAnsi="宋体" w:eastAsia="宋体" w:cs="宋体"/>
          <w:color w:val="auto"/>
          <w:spacing w:val="-9"/>
          <w:sz w:val="24"/>
          <w:szCs w:val="24"/>
          <w:lang w:eastAsia="zh-CN"/>
        </w:rPr>
        <w:t>年</w:t>
      </w:r>
      <w:r>
        <w:rPr>
          <w:rFonts w:ascii="宋体" w:hAnsi="宋体" w:eastAsia="宋体" w:cs="宋体"/>
          <w:color w:val="auto"/>
          <w:spacing w:val="-113"/>
          <w:sz w:val="24"/>
          <w:szCs w:val="24"/>
          <w:lang w:eastAsia="zh-CN"/>
        </w:rPr>
        <w:t xml:space="preserve"> </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9"/>
          <w:sz w:val="24"/>
          <w:szCs w:val="24"/>
          <w:lang w:eastAsia="zh-CN"/>
        </w:rPr>
        <w:t>月</w:t>
      </w:r>
      <w:r>
        <w:rPr>
          <w:rFonts w:ascii="宋体" w:hAnsi="宋体" w:eastAsia="宋体" w:cs="宋体"/>
          <w:color w:val="auto"/>
          <w:spacing w:val="-111"/>
          <w:sz w:val="24"/>
          <w:szCs w:val="24"/>
          <w:lang w:eastAsia="zh-CN"/>
        </w:rPr>
        <w:t xml:space="preserve"> </w:t>
      </w:r>
      <w:r>
        <w:rPr>
          <w:rFonts w:ascii="宋体" w:hAnsi="宋体" w:eastAsia="宋体" w:cs="宋体"/>
          <w:color w:val="auto"/>
          <w:spacing w:val="7"/>
          <w:sz w:val="24"/>
          <w:szCs w:val="24"/>
          <w:u w:val="single"/>
          <w:lang w:eastAsia="zh-CN"/>
        </w:rPr>
        <w:t xml:space="preserve">    </w:t>
      </w:r>
      <w:r>
        <w:rPr>
          <w:rFonts w:ascii="宋体" w:hAnsi="宋体" w:eastAsia="宋体" w:cs="宋体"/>
          <w:color w:val="auto"/>
          <w:spacing w:val="-66"/>
          <w:sz w:val="24"/>
          <w:szCs w:val="24"/>
          <w:lang w:eastAsia="zh-CN"/>
        </w:rPr>
        <w:t xml:space="preserve"> </w:t>
      </w:r>
      <w:r>
        <w:rPr>
          <w:rFonts w:ascii="宋体" w:hAnsi="宋体" w:eastAsia="宋体" w:cs="宋体"/>
          <w:color w:val="auto"/>
          <w:spacing w:val="-9"/>
          <w:sz w:val="24"/>
          <w:szCs w:val="24"/>
          <w:lang w:eastAsia="zh-CN"/>
        </w:rPr>
        <w:t>日</w:t>
      </w:r>
    </w:p>
    <w:p w14:paraId="458FCB62">
      <w:pPr>
        <w:pStyle w:val="4"/>
        <w:spacing w:line="242" w:lineRule="auto"/>
        <w:rPr>
          <w:color w:val="auto"/>
          <w:lang w:eastAsia="zh-CN"/>
        </w:rPr>
      </w:pPr>
    </w:p>
    <w:p w14:paraId="387A4F1C">
      <w:pPr>
        <w:spacing w:before="78" w:line="219" w:lineRule="auto"/>
        <w:ind w:left="126"/>
        <w:rPr>
          <w:rFonts w:hint="eastAsia"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说明：仅限授权代表参加磋商时提供。</w:t>
      </w:r>
    </w:p>
    <w:p w14:paraId="4739BD36">
      <w:pPr>
        <w:pStyle w:val="4"/>
        <w:rPr>
          <w:color w:val="auto"/>
          <w:lang w:eastAsia="zh-CN"/>
        </w:rPr>
      </w:pPr>
    </w:p>
    <w:p w14:paraId="0D1CAADE">
      <w:pPr>
        <w:spacing w:before="191" w:line="337" w:lineRule="auto"/>
        <w:ind w:left="10" w:firstLine="10"/>
        <w:jc w:val="both"/>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w:t>
      </w:r>
      <w:r>
        <w:rPr>
          <w:rFonts w:hint="eastAsia" w:ascii="宋体" w:hAnsi="宋体" w:eastAsia="宋体" w:cs="宋体"/>
          <w:color w:val="auto"/>
          <w:spacing w:val="-3"/>
          <w:sz w:val="24"/>
          <w:szCs w:val="24"/>
          <w:lang w:eastAsia="zh-CN"/>
        </w:rPr>
        <w:t>3</w:t>
      </w:r>
      <w:r>
        <w:rPr>
          <w:rFonts w:ascii="宋体" w:hAnsi="宋体" w:eastAsia="宋体" w:cs="宋体"/>
          <w:color w:val="auto"/>
          <w:spacing w:val="-3"/>
          <w:sz w:val="24"/>
          <w:szCs w:val="24"/>
          <w:lang w:eastAsia="zh-CN"/>
        </w:rPr>
        <w:t>）财务报告：</w:t>
      </w:r>
      <w:r>
        <w:rPr>
          <w:rFonts w:hint="eastAsia" w:ascii="宋体" w:hAnsi="宋体" w:eastAsia="宋体" w:cs="宋体"/>
          <w:color w:val="auto"/>
          <w:spacing w:val="-3"/>
          <w:sz w:val="24"/>
          <w:szCs w:val="24"/>
          <w:lang w:eastAsia="zh-CN"/>
        </w:rPr>
        <w:t>提供完整的2024年度或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1FD3CFDB">
      <w:pPr>
        <w:spacing w:before="189" w:line="338" w:lineRule="auto"/>
        <w:ind w:left="2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eastAsia="zh-CN"/>
        </w:rPr>
        <w:t>4</w:t>
      </w:r>
      <w:r>
        <w:rPr>
          <w:rFonts w:ascii="宋体" w:hAnsi="宋体" w:eastAsia="宋体" w:cs="宋体"/>
          <w:color w:val="auto"/>
          <w:spacing w:val="-1"/>
          <w:sz w:val="24"/>
          <w:szCs w:val="24"/>
          <w:lang w:eastAsia="zh-CN"/>
        </w:rPr>
        <w:t>）</w:t>
      </w:r>
      <w:r>
        <w:rPr>
          <w:rFonts w:ascii="宋体" w:hAnsi="宋体" w:eastAsia="宋体" w:cs="宋体"/>
          <w:color w:val="auto"/>
          <w:spacing w:val="-3"/>
          <w:sz w:val="24"/>
          <w:szCs w:val="24"/>
          <w:lang w:eastAsia="zh-CN"/>
        </w:rPr>
        <w:t>税收缴纳证明：提供</w:t>
      </w:r>
      <w:r>
        <w:rPr>
          <w:rFonts w:hint="eastAsia" w:ascii="宋体" w:hAnsi="宋体" w:eastAsia="宋体" w:cs="宋体"/>
          <w:color w:val="auto"/>
          <w:spacing w:val="-3"/>
          <w:sz w:val="24"/>
          <w:szCs w:val="24"/>
          <w:lang w:eastAsia="zh-CN"/>
        </w:rPr>
        <w:t>响应文件</w:t>
      </w:r>
      <w:r>
        <w:rPr>
          <w:rFonts w:ascii="宋体" w:hAnsi="宋体" w:eastAsia="宋体" w:cs="宋体"/>
          <w:color w:val="auto"/>
          <w:spacing w:val="-3"/>
          <w:sz w:val="24"/>
          <w:szCs w:val="24"/>
          <w:lang w:eastAsia="zh-CN"/>
        </w:rPr>
        <w:t>递交截止时间前六个月内任意一月已缴纳的纳税证明或完税证明，依法免税的</w:t>
      </w:r>
      <w:r>
        <w:rPr>
          <w:rFonts w:hint="eastAsia" w:ascii="宋体" w:hAnsi="宋体" w:eastAsia="宋体" w:cs="宋体"/>
          <w:color w:val="auto"/>
          <w:spacing w:val="-3"/>
          <w:sz w:val="24"/>
          <w:szCs w:val="24"/>
          <w:lang w:eastAsia="zh-CN"/>
        </w:rPr>
        <w:t>供应商</w:t>
      </w:r>
      <w:r>
        <w:rPr>
          <w:rFonts w:ascii="宋体" w:hAnsi="宋体" w:eastAsia="宋体" w:cs="宋体"/>
          <w:color w:val="auto"/>
          <w:spacing w:val="-3"/>
          <w:sz w:val="24"/>
          <w:szCs w:val="24"/>
          <w:lang w:eastAsia="zh-CN"/>
        </w:rPr>
        <w:t>应提供相关证明文件。</w:t>
      </w:r>
    </w:p>
    <w:p w14:paraId="1BD9C9CB">
      <w:pPr>
        <w:spacing w:before="191" w:line="337" w:lineRule="auto"/>
        <w:ind w:left="11" w:firstLine="9"/>
        <w:jc w:val="both"/>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eastAsia="zh-CN"/>
        </w:rPr>
        <w:t>5</w:t>
      </w:r>
      <w:r>
        <w:rPr>
          <w:rFonts w:ascii="宋体" w:hAnsi="宋体" w:eastAsia="宋体" w:cs="宋体"/>
          <w:color w:val="auto"/>
          <w:spacing w:val="-1"/>
          <w:sz w:val="24"/>
          <w:szCs w:val="24"/>
          <w:lang w:eastAsia="zh-CN"/>
        </w:rPr>
        <w:t>）</w:t>
      </w:r>
      <w:r>
        <w:rPr>
          <w:rFonts w:ascii="宋体" w:hAnsi="宋体" w:eastAsia="宋体" w:cs="宋体"/>
          <w:color w:val="auto"/>
          <w:spacing w:val="-3"/>
          <w:sz w:val="24"/>
          <w:szCs w:val="24"/>
          <w:lang w:eastAsia="zh-CN"/>
        </w:rPr>
        <w:t>社保缴纳证明：提供</w:t>
      </w:r>
      <w:r>
        <w:rPr>
          <w:rFonts w:hint="eastAsia" w:ascii="宋体" w:hAnsi="宋体" w:eastAsia="宋体" w:cs="宋体"/>
          <w:color w:val="auto"/>
          <w:spacing w:val="-3"/>
          <w:sz w:val="24"/>
          <w:szCs w:val="24"/>
          <w:lang w:eastAsia="zh-CN"/>
        </w:rPr>
        <w:t>响应文件</w:t>
      </w:r>
      <w:r>
        <w:rPr>
          <w:rFonts w:ascii="宋体" w:hAnsi="宋体" w:eastAsia="宋体" w:cs="宋体"/>
          <w:color w:val="auto"/>
          <w:spacing w:val="-3"/>
          <w:sz w:val="24"/>
          <w:szCs w:val="24"/>
          <w:lang w:eastAsia="zh-CN"/>
        </w:rPr>
        <w:t>递交截止时间前六个月内任意一月已缴存的社会保障资金缴费证明或参保证明，依法不需要缴纳社会保障资金的</w:t>
      </w:r>
      <w:r>
        <w:rPr>
          <w:rFonts w:hint="eastAsia" w:ascii="宋体" w:hAnsi="宋体" w:eastAsia="宋体" w:cs="宋体"/>
          <w:color w:val="auto"/>
          <w:spacing w:val="-3"/>
          <w:sz w:val="24"/>
          <w:szCs w:val="24"/>
          <w:lang w:eastAsia="zh-CN"/>
        </w:rPr>
        <w:t>供应商</w:t>
      </w:r>
      <w:r>
        <w:rPr>
          <w:rFonts w:ascii="宋体" w:hAnsi="宋体" w:eastAsia="宋体" w:cs="宋体"/>
          <w:color w:val="auto"/>
          <w:spacing w:val="-3"/>
          <w:sz w:val="24"/>
          <w:szCs w:val="24"/>
          <w:lang w:eastAsia="zh-CN"/>
        </w:rPr>
        <w:t>应提供相关证明文件。</w:t>
      </w:r>
    </w:p>
    <w:p w14:paraId="0D1F444B">
      <w:pPr>
        <w:spacing w:line="500" w:lineRule="exact"/>
        <w:ind w:left="11" w:firstLine="468" w:firstLineChars="200"/>
        <w:rPr>
          <w:rFonts w:hint="eastAsia" w:ascii="宋体" w:hAnsi="宋体" w:eastAsia="宋体" w:cs="宋体"/>
          <w:color w:val="auto"/>
          <w:spacing w:val="-3"/>
          <w:sz w:val="24"/>
          <w:szCs w:val="24"/>
          <w:lang w:eastAsia="zh-CN"/>
        </w:rPr>
      </w:pPr>
    </w:p>
    <w:p w14:paraId="038BB908">
      <w:pPr>
        <w:pStyle w:val="4"/>
        <w:rPr>
          <w:color w:val="auto"/>
          <w:lang w:eastAsia="zh-CN"/>
        </w:rPr>
        <w:sectPr>
          <w:headerReference r:id="rId39" w:type="default"/>
          <w:footerReference r:id="rId40" w:type="default"/>
          <w:pgSz w:w="11906" w:h="16839"/>
          <w:pgMar w:top="1587" w:right="1417" w:bottom="1417" w:left="1417" w:header="1048" w:footer="810" w:gutter="0"/>
          <w:pgNumType w:fmt="numberInDash"/>
          <w:cols w:space="720" w:num="1"/>
        </w:sectPr>
      </w:pPr>
    </w:p>
    <w:p w14:paraId="22461BD5">
      <w:pPr>
        <w:spacing w:before="189" w:line="219" w:lineRule="auto"/>
        <w:ind w:left="20"/>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（6）</w:t>
      </w:r>
      <w:r>
        <w:rPr>
          <w:rFonts w:ascii="宋体" w:hAnsi="宋体" w:eastAsia="宋体" w:cs="宋体"/>
          <w:color w:val="auto"/>
          <w:spacing w:val="-3"/>
          <w:sz w:val="24"/>
          <w:szCs w:val="24"/>
          <w:lang w:eastAsia="zh-CN"/>
        </w:rPr>
        <w:t>无重大违法记录；</w:t>
      </w:r>
    </w:p>
    <w:p w14:paraId="76A68F7F">
      <w:pPr>
        <w:pStyle w:val="4"/>
        <w:spacing w:line="324" w:lineRule="auto"/>
        <w:rPr>
          <w:color w:val="auto"/>
          <w:lang w:eastAsia="zh-CN"/>
        </w:rPr>
      </w:pPr>
    </w:p>
    <w:p w14:paraId="6EDBE229">
      <w:pPr>
        <w:pStyle w:val="4"/>
        <w:spacing w:line="325" w:lineRule="auto"/>
        <w:rPr>
          <w:color w:val="auto"/>
          <w:lang w:eastAsia="zh-CN"/>
        </w:rPr>
      </w:pPr>
    </w:p>
    <w:p w14:paraId="048035CF">
      <w:pPr>
        <w:spacing w:before="78" w:line="219" w:lineRule="auto"/>
        <w:ind w:left="9"/>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致：</w:t>
      </w:r>
      <w:r>
        <w:rPr>
          <w:rFonts w:hint="eastAsia" w:ascii="宋体" w:hAnsi="宋体" w:eastAsia="宋体" w:cs="宋体"/>
          <w:color w:val="auto"/>
          <w:spacing w:val="-1"/>
          <w:sz w:val="24"/>
          <w:szCs w:val="24"/>
          <w:u w:val="single"/>
          <w:lang w:eastAsia="zh-CN"/>
        </w:rPr>
        <w:t>陕西省水利发展调查与引汉济渭工程协调中心</w:t>
      </w:r>
      <w:r>
        <w:rPr>
          <w:rFonts w:ascii="宋体" w:hAnsi="宋体" w:eastAsia="宋体" w:cs="宋体"/>
          <w:color w:val="auto"/>
          <w:spacing w:val="-1"/>
          <w:sz w:val="24"/>
          <w:szCs w:val="24"/>
          <w:u w:val="single"/>
          <w:lang w:eastAsia="zh-CN"/>
        </w:rPr>
        <w:t>/</w:t>
      </w:r>
      <w:r>
        <w:rPr>
          <w:rFonts w:hint="eastAsia" w:ascii="宋体" w:hAnsi="宋体" w:eastAsia="宋体" w:cs="宋体"/>
          <w:color w:val="auto"/>
          <w:spacing w:val="-1"/>
          <w:sz w:val="24"/>
          <w:szCs w:val="24"/>
          <w:u w:val="single"/>
          <w:lang w:eastAsia="zh-CN"/>
        </w:rPr>
        <w:t>陕西金岸工程项目管理有限公司</w:t>
      </w:r>
    </w:p>
    <w:p w14:paraId="459D03DD">
      <w:pPr>
        <w:spacing w:before="210" w:line="362" w:lineRule="auto"/>
        <w:ind w:left="10" w:firstLine="50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w:t>
      </w:r>
      <w:r>
        <w:rPr>
          <w:rFonts w:ascii="宋体" w:hAnsi="宋体" w:eastAsia="宋体" w:cs="宋体"/>
          <w:color w:val="auto"/>
          <w:spacing w:val="2"/>
          <w:sz w:val="24"/>
          <w:szCs w:val="24"/>
          <w:u w:val="single"/>
          <w:lang w:eastAsia="zh-CN"/>
        </w:rPr>
        <w:t xml:space="preserve">                   公司</w:t>
      </w:r>
      <w:r>
        <w:rPr>
          <w:rFonts w:ascii="宋体" w:hAnsi="宋体" w:eastAsia="宋体" w:cs="宋体"/>
          <w:color w:val="auto"/>
          <w:spacing w:val="2"/>
          <w:sz w:val="24"/>
          <w:szCs w:val="24"/>
          <w:lang w:eastAsia="zh-CN"/>
        </w:rPr>
        <w:t>）为在中华人民共和国境内合法注册并经</w:t>
      </w:r>
      <w:r>
        <w:rPr>
          <w:rFonts w:ascii="宋体" w:hAnsi="宋体" w:eastAsia="宋体" w:cs="宋体"/>
          <w:color w:val="auto"/>
          <w:spacing w:val="1"/>
          <w:sz w:val="24"/>
          <w:szCs w:val="24"/>
          <w:lang w:eastAsia="zh-CN"/>
        </w:rPr>
        <w:t>营的机构。在</w:t>
      </w:r>
      <w:r>
        <w:rPr>
          <w:rFonts w:ascii="宋体" w:hAnsi="宋体" w:eastAsia="宋体" w:cs="宋体"/>
          <w:color w:val="auto"/>
          <w:spacing w:val="5"/>
          <w:sz w:val="24"/>
          <w:szCs w:val="24"/>
          <w:lang w:eastAsia="zh-CN"/>
        </w:rPr>
        <w:t>此郑重声明，我公司在参与本次政府采购活动前三年内在经营活动中没有重大违法记录。</w:t>
      </w:r>
    </w:p>
    <w:p w14:paraId="33AA21EF">
      <w:pPr>
        <w:pStyle w:val="4"/>
        <w:rPr>
          <w:color w:val="auto"/>
          <w:lang w:eastAsia="zh-CN"/>
        </w:rPr>
      </w:pPr>
    </w:p>
    <w:p w14:paraId="20E48FD7">
      <w:pPr>
        <w:pStyle w:val="4"/>
        <w:rPr>
          <w:color w:val="auto"/>
          <w:lang w:eastAsia="zh-CN"/>
        </w:rPr>
      </w:pPr>
    </w:p>
    <w:p w14:paraId="7B6EDF8D">
      <w:pPr>
        <w:pStyle w:val="4"/>
        <w:rPr>
          <w:color w:val="auto"/>
          <w:lang w:eastAsia="zh-CN"/>
        </w:rPr>
      </w:pPr>
    </w:p>
    <w:p w14:paraId="67832A1E">
      <w:pPr>
        <w:pStyle w:val="4"/>
        <w:rPr>
          <w:color w:val="auto"/>
          <w:lang w:eastAsia="zh-CN"/>
        </w:rPr>
      </w:pPr>
    </w:p>
    <w:p w14:paraId="2DF3B184">
      <w:pPr>
        <w:spacing w:before="79" w:line="219" w:lineRule="auto"/>
        <w:ind w:firstLine="4522" w:firstLineChars="190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法定代表人或被授权人签字或盖章：</w:t>
      </w:r>
    </w:p>
    <w:p w14:paraId="78EDEF04">
      <w:pPr>
        <w:pStyle w:val="4"/>
        <w:spacing w:line="284" w:lineRule="auto"/>
        <w:rPr>
          <w:color w:val="auto"/>
          <w:lang w:eastAsia="zh-CN"/>
        </w:rPr>
      </w:pPr>
    </w:p>
    <w:p w14:paraId="5AF75307">
      <w:pPr>
        <w:pStyle w:val="4"/>
        <w:spacing w:line="285" w:lineRule="auto"/>
        <w:rPr>
          <w:color w:val="auto"/>
          <w:lang w:eastAsia="zh-CN"/>
        </w:rPr>
      </w:pPr>
    </w:p>
    <w:p w14:paraId="5D392702">
      <w:pPr>
        <w:spacing w:before="78" w:line="219" w:lineRule="auto"/>
        <w:ind w:left="504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8"/>
          <w:sz w:val="24"/>
          <w:szCs w:val="24"/>
          <w:lang w:eastAsia="zh-CN"/>
        </w:rPr>
        <w:t>：</w:t>
      </w:r>
      <w:r>
        <w:rPr>
          <w:rFonts w:ascii="宋体" w:hAnsi="宋体" w:eastAsia="宋体" w:cs="宋体"/>
          <w:color w:val="auto"/>
          <w:spacing w:val="-18"/>
          <w:sz w:val="24"/>
          <w:szCs w:val="24"/>
          <w:u w:val="single"/>
          <w:lang w:eastAsia="zh-CN"/>
        </w:rPr>
        <w:t>（</w:t>
      </w:r>
      <w:r>
        <w:rPr>
          <w:rFonts w:ascii="宋体" w:hAnsi="宋体" w:eastAsia="宋体" w:cs="宋体"/>
          <w:color w:val="auto"/>
          <w:spacing w:val="2"/>
          <w:sz w:val="24"/>
          <w:szCs w:val="24"/>
          <w:u w:val="single"/>
          <w:lang w:eastAsia="zh-CN"/>
        </w:rPr>
        <w:t>加盖单位公章）</w:t>
      </w:r>
    </w:p>
    <w:p w14:paraId="749A4E0B">
      <w:pPr>
        <w:pStyle w:val="4"/>
        <w:spacing w:line="322" w:lineRule="auto"/>
        <w:rPr>
          <w:color w:val="auto"/>
          <w:lang w:eastAsia="zh-CN"/>
        </w:rPr>
      </w:pPr>
    </w:p>
    <w:p w14:paraId="5EB0DF6D">
      <w:pPr>
        <w:spacing w:before="79" w:line="219" w:lineRule="auto"/>
        <w:ind w:left="5090"/>
        <w:rPr>
          <w:rFonts w:hint="eastAsia" w:ascii="宋体" w:hAnsi="宋体" w:eastAsia="宋体" w:cs="宋体"/>
          <w:color w:val="auto"/>
          <w:sz w:val="24"/>
          <w:szCs w:val="24"/>
          <w:lang w:eastAsia="zh-CN"/>
        </w:rPr>
      </w:pPr>
      <w:r>
        <w:rPr>
          <w:rFonts w:ascii="宋体" w:hAnsi="宋体" w:eastAsia="宋体" w:cs="宋体"/>
          <w:color w:val="auto"/>
          <w:spacing w:val="-15"/>
          <w:sz w:val="24"/>
          <w:szCs w:val="24"/>
          <w:lang w:eastAsia="zh-CN"/>
        </w:rPr>
        <w:t>日</w:t>
      </w:r>
      <w:r>
        <w:rPr>
          <w:rFonts w:ascii="宋体" w:hAnsi="宋体" w:eastAsia="宋体" w:cs="宋体"/>
          <w:color w:val="auto"/>
          <w:spacing w:val="2"/>
          <w:sz w:val="24"/>
          <w:szCs w:val="24"/>
          <w:lang w:eastAsia="zh-CN"/>
        </w:rPr>
        <w:t xml:space="preserve">      </w:t>
      </w:r>
      <w:r>
        <w:rPr>
          <w:rFonts w:ascii="宋体" w:hAnsi="宋体" w:eastAsia="宋体" w:cs="宋体"/>
          <w:color w:val="auto"/>
          <w:spacing w:val="-15"/>
          <w:sz w:val="24"/>
          <w:szCs w:val="24"/>
          <w:lang w:eastAsia="zh-CN"/>
        </w:rPr>
        <w:t>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5"/>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5"/>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5"/>
          <w:sz w:val="24"/>
          <w:szCs w:val="24"/>
          <w:lang w:eastAsia="zh-CN"/>
        </w:rPr>
        <w:t>日</w:t>
      </w:r>
    </w:p>
    <w:p w14:paraId="427833EF">
      <w:pPr>
        <w:spacing w:before="189" w:line="219" w:lineRule="auto"/>
        <w:ind w:left="20"/>
        <w:rPr>
          <w:rFonts w:hint="eastAsia" w:ascii="宋体" w:hAnsi="宋体" w:eastAsia="宋体" w:cs="宋体"/>
          <w:b/>
          <w:bCs/>
          <w:color w:val="auto"/>
          <w:spacing w:val="-2"/>
          <w:sz w:val="24"/>
          <w:szCs w:val="24"/>
          <w:lang w:eastAsia="zh-CN"/>
        </w:rPr>
      </w:pPr>
    </w:p>
    <w:p w14:paraId="186D41C7">
      <w:pPr>
        <w:spacing w:before="189" w:line="219" w:lineRule="auto"/>
        <w:ind w:left="20"/>
        <w:rPr>
          <w:rFonts w:hint="eastAsia" w:ascii="宋体" w:hAnsi="宋体" w:eastAsia="宋体" w:cs="宋体"/>
          <w:b/>
          <w:bCs/>
          <w:color w:val="auto"/>
          <w:spacing w:val="-2"/>
          <w:sz w:val="24"/>
          <w:szCs w:val="24"/>
          <w:lang w:eastAsia="zh-CN"/>
        </w:rPr>
        <w:sectPr>
          <w:headerReference r:id="rId41" w:type="default"/>
          <w:footerReference r:id="rId42" w:type="default"/>
          <w:pgSz w:w="11906" w:h="16839"/>
          <w:pgMar w:top="1587" w:right="1417" w:bottom="1417" w:left="1417" w:header="1048" w:footer="810" w:gutter="0"/>
          <w:pgNumType w:fmt="numberInDash"/>
          <w:cols w:space="720" w:num="1"/>
        </w:sectPr>
      </w:pPr>
    </w:p>
    <w:p w14:paraId="32811CA0">
      <w:pPr>
        <w:spacing w:before="189" w:line="219" w:lineRule="auto"/>
        <w:ind w:left="20"/>
        <w:rPr>
          <w:rFonts w:hint="eastAsia" w:ascii="宋体" w:hAnsi="宋体" w:eastAsia="宋体" w:cs="宋体"/>
          <w:color w:val="auto"/>
          <w:sz w:val="24"/>
          <w:szCs w:val="24"/>
          <w:lang w:eastAsia="zh-CN"/>
        </w:rPr>
      </w:pPr>
      <w:r>
        <w:rPr>
          <w:rFonts w:ascii="宋体" w:hAnsi="宋体" w:eastAsia="宋体" w:cs="宋体"/>
          <w:b/>
          <w:bCs/>
          <w:color w:val="auto"/>
          <w:spacing w:val="-2"/>
          <w:sz w:val="24"/>
          <w:szCs w:val="24"/>
          <w:lang w:eastAsia="zh-CN"/>
        </w:rPr>
        <w:t>（</w:t>
      </w:r>
      <w:r>
        <w:rPr>
          <w:rFonts w:hint="eastAsia" w:ascii="宋体" w:hAnsi="宋体" w:eastAsia="宋体" w:cs="宋体"/>
          <w:b/>
          <w:bCs/>
          <w:color w:val="auto"/>
          <w:spacing w:val="-2"/>
          <w:sz w:val="24"/>
          <w:szCs w:val="24"/>
          <w:lang w:eastAsia="zh-CN"/>
        </w:rPr>
        <w:t>7</w:t>
      </w:r>
      <w:r>
        <w:rPr>
          <w:rFonts w:ascii="宋体" w:hAnsi="宋体" w:eastAsia="宋体" w:cs="宋体"/>
          <w:b/>
          <w:bCs/>
          <w:color w:val="auto"/>
          <w:spacing w:val="-2"/>
          <w:sz w:val="24"/>
          <w:szCs w:val="24"/>
          <w:lang w:eastAsia="zh-CN"/>
        </w:rPr>
        <w:t>）承诺：提供具有履行合同所必需的设备和</w:t>
      </w:r>
      <w:r>
        <w:rPr>
          <w:rFonts w:ascii="宋体" w:hAnsi="宋体" w:eastAsia="宋体" w:cs="宋体"/>
          <w:b/>
          <w:bCs/>
          <w:color w:val="auto"/>
          <w:spacing w:val="-3"/>
          <w:sz w:val="24"/>
          <w:szCs w:val="24"/>
          <w:lang w:eastAsia="zh-CN"/>
        </w:rPr>
        <w:t>专业技术能力的承诺；</w:t>
      </w:r>
    </w:p>
    <w:p w14:paraId="1E33FBD8">
      <w:pPr>
        <w:spacing w:before="216" w:line="219" w:lineRule="auto"/>
        <w:ind w:left="4247"/>
        <w:rPr>
          <w:rFonts w:hint="eastAsia" w:ascii="宋体" w:hAnsi="宋体" w:eastAsia="宋体" w:cs="宋体"/>
          <w:color w:val="auto"/>
          <w:sz w:val="30"/>
          <w:szCs w:val="30"/>
          <w:lang w:eastAsia="zh-CN"/>
        </w:rPr>
      </w:pPr>
      <w:r>
        <w:rPr>
          <w:rFonts w:ascii="宋体" w:hAnsi="宋体" w:eastAsia="宋体" w:cs="宋体"/>
          <w:b/>
          <w:bCs/>
          <w:color w:val="auto"/>
          <w:spacing w:val="-7"/>
          <w:sz w:val="30"/>
          <w:szCs w:val="30"/>
          <w:lang w:eastAsia="zh-CN"/>
        </w:rPr>
        <w:t>承诺函</w:t>
      </w:r>
    </w:p>
    <w:p w14:paraId="4B515F84">
      <w:pPr>
        <w:spacing w:before="249" w:line="219" w:lineRule="auto"/>
        <w:ind w:left="9"/>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致：</w:t>
      </w:r>
      <w:r>
        <w:rPr>
          <w:rFonts w:hint="eastAsia" w:ascii="宋体" w:hAnsi="宋体" w:eastAsia="宋体" w:cs="宋体"/>
          <w:color w:val="auto"/>
          <w:spacing w:val="-1"/>
          <w:sz w:val="24"/>
          <w:szCs w:val="24"/>
          <w:u w:val="single"/>
          <w:lang w:eastAsia="zh-CN"/>
        </w:rPr>
        <w:t>陕西省水利发展调查与引汉济渭工程协调中心</w:t>
      </w:r>
      <w:r>
        <w:rPr>
          <w:rFonts w:ascii="宋体" w:hAnsi="宋体" w:eastAsia="宋体" w:cs="宋体"/>
          <w:color w:val="auto"/>
          <w:spacing w:val="-1"/>
          <w:sz w:val="24"/>
          <w:szCs w:val="24"/>
          <w:u w:val="single"/>
          <w:lang w:eastAsia="zh-CN"/>
        </w:rPr>
        <w:t>/</w:t>
      </w:r>
      <w:r>
        <w:rPr>
          <w:rFonts w:hint="eastAsia" w:ascii="宋体" w:hAnsi="宋体" w:eastAsia="宋体" w:cs="宋体"/>
          <w:color w:val="auto"/>
          <w:spacing w:val="-1"/>
          <w:sz w:val="24"/>
          <w:szCs w:val="24"/>
          <w:u w:val="single"/>
          <w:lang w:eastAsia="zh-CN"/>
        </w:rPr>
        <w:t>陕西金岸工程项目管理有限公司</w:t>
      </w:r>
    </w:p>
    <w:p w14:paraId="0BCA20D3">
      <w:pPr>
        <w:tabs>
          <w:tab w:val="left" w:pos="1281"/>
        </w:tabs>
        <w:spacing w:before="216" w:line="361" w:lineRule="auto"/>
        <w:ind w:left="9" w:firstLine="486"/>
        <w:jc w:val="both"/>
        <w:rPr>
          <w:rFonts w:hint="eastAsia" w:ascii="宋体" w:hAnsi="宋体" w:eastAsia="宋体" w:cs="宋体"/>
          <w:color w:val="auto"/>
          <w:sz w:val="24"/>
          <w:szCs w:val="24"/>
          <w:lang w:eastAsia="zh-CN"/>
        </w:rPr>
      </w:pPr>
      <w:r>
        <w:rPr>
          <w:rFonts w:ascii="宋体" w:hAnsi="宋体" w:eastAsia="宋体" w:cs="宋体"/>
          <w:color w:val="auto"/>
          <w:sz w:val="24"/>
          <w:szCs w:val="24"/>
          <w:u w:val="single"/>
          <w:lang w:eastAsia="zh-CN"/>
        </w:rPr>
        <w:tab/>
      </w:r>
      <w:r>
        <w:rPr>
          <w:rFonts w:ascii="宋体" w:hAnsi="宋体" w:eastAsia="宋体" w:cs="宋体"/>
          <w:color w:val="auto"/>
          <w:spacing w:val="7"/>
          <w:sz w:val="24"/>
          <w:szCs w:val="24"/>
          <w:u w:val="single"/>
          <w:lang w:eastAsia="zh-CN"/>
        </w:rPr>
        <w:t xml:space="preserve">公司  </w:t>
      </w:r>
      <w:r>
        <w:rPr>
          <w:rFonts w:ascii="宋体" w:hAnsi="宋体" w:eastAsia="宋体" w:cs="宋体"/>
          <w:color w:val="auto"/>
          <w:spacing w:val="-106"/>
          <w:sz w:val="24"/>
          <w:szCs w:val="24"/>
          <w:lang w:eastAsia="zh-CN"/>
        </w:rPr>
        <w:t xml:space="preserve"> </w:t>
      </w:r>
      <w:r>
        <w:rPr>
          <w:rFonts w:ascii="宋体" w:hAnsi="宋体" w:eastAsia="宋体" w:cs="宋体"/>
          <w:color w:val="auto"/>
          <w:spacing w:val="7"/>
          <w:sz w:val="24"/>
          <w:szCs w:val="24"/>
          <w:lang w:eastAsia="zh-CN"/>
        </w:rPr>
        <w:t>于</w:t>
      </w:r>
      <w:r>
        <w:rPr>
          <w:rFonts w:ascii="宋体" w:hAnsi="宋体" w:eastAsia="宋体" w:cs="宋体"/>
          <w:color w:val="auto"/>
          <w:spacing w:val="-104"/>
          <w:sz w:val="24"/>
          <w:szCs w:val="24"/>
          <w:lang w:eastAsia="zh-CN"/>
        </w:rPr>
        <w:t xml:space="preserve"> </w:t>
      </w:r>
      <w:r>
        <w:rPr>
          <w:rFonts w:ascii="宋体" w:hAnsi="宋体" w:eastAsia="宋体" w:cs="宋体"/>
          <w:color w:val="auto"/>
          <w:spacing w:val="14"/>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7"/>
          <w:sz w:val="24"/>
          <w:szCs w:val="24"/>
          <w:lang w:eastAsia="zh-CN"/>
        </w:rPr>
        <w:t>年</w:t>
      </w:r>
      <w:r>
        <w:rPr>
          <w:rFonts w:ascii="宋体" w:hAnsi="宋体" w:eastAsia="宋体" w:cs="宋体"/>
          <w:color w:val="auto"/>
          <w:spacing w:val="-107"/>
          <w:sz w:val="24"/>
          <w:szCs w:val="24"/>
          <w:lang w:eastAsia="zh-CN"/>
        </w:rPr>
        <w:t xml:space="preserve"> </w:t>
      </w:r>
      <w:r>
        <w:rPr>
          <w:rFonts w:ascii="宋体" w:hAnsi="宋体" w:eastAsia="宋体" w:cs="宋体"/>
          <w:color w:val="auto"/>
          <w:spacing w:val="14"/>
          <w:sz w:val="24"/>
          <w:szCs w:val="24"/>
          <w:u w:val="single"/>
          <w:lang w:eastAsia="zh-CN"/>
        </w:rPr>
        <w:t xml:space="preserve">   </w:t>
      </w:r>
      <w:r>
        <w:rPr>
          <w:rFonts w:ascii="宋体" w:hAnsi="宋体" w:eastAsia="宋体" w:cs="宋体"/>
          <w:color w:val="auto"/>
          <w:spacing w:val="-103"/>
          <w:sz w:val="24"/>
          <w:szCs w:val="24"/>
          <w:lang w:eastAsia="zh-CN"/>
        </w:rPr>
        <w:t xml:space="preserve"> </w:t>
      </w:r>
      <w:r>
        <w:rPr>
          <w:rFonts w:ascii="宋体" w:hAnsi="宋体" w:eastAsia="宋体" w:cs="宋体"/>
          <w:color w:val="auto"/>
          <w:spacing w:val="7"/>
          <w:sz w:val="24"/>
          <w:szCs w:val="24"/>
          <w:lang w:eastAsia="zh-CN"/>
        </w:rPr>
        <w:t>月</w:t>
      </w:r>
      <w:r>
        <w:rPr>
          <w:rFonts w:ascii="宋体" w:hAnsi="宋体" w:eastAsia="宋体" w:cs="宋体"/>
          <w:color w:val="auto"/>
          <w:spacing w:val="-106"/>
          <w:sz w:val="24"/>
          <w:szCs w:val="24"/>
          <w:lang w:eastAsia="zh-CN"/>
        </w:rPr>
        <w:t xml:space="preserve"> </w:t>
      </w:r>
      <w:r>
        <w:rPr>
          <w:rFonts w:ascii="宋体" w:hAnsi="宋体" w:eastAsia="宋体" w:cs="宋体"/>
          <w:color w:val="auto"/>
          <w:spacing w:val="13"/>
          <w:sz w:val="24"/>
          <w:szCs w:val="24"/>
          <w:u w:val="single"/>
          <w:lang w:eastAsia="zh-CN"/>
        </w:rPr>
        <w:t xml:space="preserve">   </w:t>
      </w:r>
      <w:r>
        <w:rPr>
          <w:rFonts w:ascii="宋体" w:hAnsi="宋体" w:eastAsia="宋体" w:cs="宋体"/>
          <w:color w:val="auto"/>
          <w:spacing w:val="-67"/>
          <w:sz w:val="24"/>
          <w:szCs w:val="24"/>
          <w:lang w:eastAsia="zh-CN"/>
        </w:rPr>
        <w:t xml:space="preserve"> </w:t>
      </w:r>
      <w:r>
        <w:rPr>
          <w:rFonts w:ascii="宋体" w:hAnsi="宋体" w:eastAsia="宋体" w:cs="宋体"/>
          <w:color w:val="auto"/>
          <w:spacing w:val="7"/>
          <w:sz w:val="24"/>
          <w:szCs w:val="24"/>
          <w:lang w:eastAsia="zh-CN"/>
        </w:rPr>
        <w:t>日在中华人民共和国境内</w:t>
      </w:r>
      <w:r>
        <w:rPr>
          <w:rFonts w:ascii="宋体" w:hAnsi="宋体" w:eastAsia="宋体" w:cs="宋体"/>
          <w:color w:val="auto"/>
          <w:spacing w:val="7"/>
          <w:sz w:val="24"/>
          <w:szCs w:val="24"/>
          <w:u w:val="single"/>
          <w:lang w:eastAsia="zh-CN"/>
        </w:rPr>
        <w:t>详细注册地址</w:t>
      </w:r>
      <w:r>
        <w:rPr>
          <w:rFonts w:ascii="宋体" w:hAnsi="宋体" w:eastAsia="宋体" w:cs="宋体"/>
          <w:color w:val="auto"/>
          <w:spacing w:val="20"/>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7"/>
          <w:sz w:val="24"/>
          <w:szCs w:val="24"/>
          <w:lang w:eastAsia="zh-CN"/>
        </w:rPr>
        <w:t>合法</w:t>
      </w:r>
      <w:r>
        <w:rPr>
          <w:rFonts w:ascii="宋体" w:hAnsi="宋体" w:eastAsia="宋体" w:cs="宋体"/>
          <w:color w:val="auto"/>
          <w:sz w:val="24"/>
          <w:szCs w:val="24"/>
          <w:lang w:eastAsia="zh-CN"/>
        </w:rPr>
        <w:t>注册并经营，公司主营业务为</w:t>
      </w:r>
      <w:r>
        <w:rPr>
          <w:rFonts w:ascii="宋体" w:hAnsi="宋体" w:eastAsia="宋体" w:cs="宋体"/>
          <w:color w:val="auto"/>
          <w:spacing w:val="-99"/>
          <w:sz w:val="24"/>
          <w:szCs w:val="24"/>
          <w:lang w:eastAsia="zh-CN"/>
        </w:rPr>
        <w:t xml:space="preserve"> </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90"/>
          <w:sz w:val="24"/>
          <w:szCs w:val="24"/>
          <w:lang w:eastAsia="zh-CN"/>
        </w:rPr>
        <w:t xml:space="preserve"> </w:t>
      </w:r>
      <w:r>
        <w:rPr>
          <w:rFonts w:ascii="宋体" w:hAnsi="宋体" w:eastAsia="宋体" w:cs="宋体"/>
          <w:color w:val="auto"/>
          <w:sz w:val="24"/>
          <w:szCs w:val="24"/>
          <w:lang w:eastAsia="zh-CN"/>
        </w:rPr>
        <w:t>，营业（或生产经营）面积为</w:t>
      </w:r>
      <w:r>
        <w:rPr>
          <w:rFonts w:ascii="宋体" w:hAnsi="宋体" w:eastAsia="宋体" w:cs="宋体"/>
          <w:color w:val="auto"/>
          <w:spacing w:val="-113"/>
          <w:sz w:val="24"/>
          <w:szCs w:val="24"/>
          <w:lang w:eastAsia="zh-CN"/>
        </w:rPr>
        <w:t xml:space="preserve"> </w:t>
      </w:r>
      <w:r>
        <w:rPr>
          <w:rFonts w:ascii="宋体" w:hAnsi="宋体" w:eastAsia="宋体" w:cs="宋体"/>
          <w:color w:val="auto"/>
          <w:spacing w:val="7"/>
          <w:sz w:val="24"/>
          <w:szCs w:val="24"/>
          <w:u w:val="single"/>
          <w:lang w:eastAsia="zh-CN"/>
        </w:rPr>
        <w:t xml:space="preserve">        </w:t>
      </w:r>
      <w:r>
        <w:rPr>
          <w:rFonts w:ascii="宋体" w:hAnsi="宋体" w:eastAsia="宋体" w:cs="宋体"/>
          <w:color w:val="auto"/>
          <w:spacing w:val="-80"/>
          <w:sz w:val="24"/>
          <w:szCs w:val="24"/>
          <w:lang w:eastAsia="zh-CN"/>
        </w:rPr>
        <w:t xml:space="preserve"> </w:t>
      </w:r>
      <w:r>
        <w:rPr>
          <w:rFonts w:ascii="宋体" w:hAnsi="宋体" w:eastAsia="宋体" w:cs="宋体"/>
          <w:color w:val="auto"/>
          <w:sz w:val="24"/>
          <w:szCs w:val="24"/>
          <w:lang w:eastAsia="zh-CN"/>
        </w:rPr>
        <w:t>。现有</w:t>
      </w:r>
      <w:r>
        <w:rPr>
          <w:rFonts w:ascii="宋体" w:hAnsi="宋体" w:eastAsia="宋体" w:cs="宋体"/>
          <w:color w:val="auto"/>
          <w:spacing w:val="20"/>
          <w:sz w:val="24"/>
          <w:szCs w:val="24"/>
          <w:lang w:eastAsia="zh-CN"/>
        </w:rPr>
        <w:t>员工数量为</w:t>
      </w:r>
      <w:r>
        <w:rPr>
          <w:rFonts w:ascii="宋体" w:hAnsi="宋体" w:eastAsia="宋体" w:cs="宋体"/>
          <w:color w:val="auto"/>
          <w:spacing w:val="-81"/>
          <w:sz w:val="24"/>
          <w:szCs w:val="24"/>
          <w:lang w:eastAsia="zh-CN"/>
        </w:rPr>
        <w:t xml:space="preserve"> </w:t>
      </w:r>
      <w:r>
        <w:rPr>
          <w:rFonts w:ascii="宋体" w:hAnsi="宋体" w:eastAsia="宋体" w:cs="宋体"/>
          <w:color w:val="auto"/>
          <w:spacing w:val="5"/>
          <w:sz w:val="24"/>
          <w:szCs w:val="24"/>
          <w:u w:val="single"/>
          <w:lang w:eastAsia="zh-CN"/>
        </w:rPr>
        <w:t xml:space="preserve">       </w:t>
      </w:r>
      <w:r>
        <w:rPr>
          <w:rFonts w:ascii="宋体" w:hAnsi="宋体" w:eastAsia="宋体" w:cs="宋体"/>
          <w:color w:val="auto"/>
          <w:spacing w:val="-108"/>
          <w:sz w:val="24"/>
          <w:szCs w:val="24"/>
          <w:lang w:eastAsia="zh-CN"/>
        </w:rPr>
        <w:t xml:space="preserve"> </w:t>
      </w:r>
      <w:r>
        <w:rPr>
          <w:rFonts w:ascii="宋体" w:hAnsi="宋体" w:eastAsia="宋体" w:cs="宋体"/>
          <w:color w:val="auto"/>
          <w:spacing w:val="20"/>
          <w:sz w:val="24"/>
          <w:szCs w:val="24"/>
          <w:lang w:eastAsia="zh-CN"/>
        </w:rPr>
        <w:t>人</w:t>
      </w:r>
      <w:r>
        <w:rPr>
          <w:rFonts w:ascii="宋体" w:hAnsi="宋体" w:eastAsia="宋体" w:cs="宋体"/>
          <w:color w:val="auto"/>
          <w:spacing w:val="-65"/>
          <w:sz w:val="24"/>
          <w:szCs w:val="24"/>
          <w:lang w:eastAsia="zh-CN"/>
        </w:rPr>
        <w:t xml:space="preserve"> </w:t>
      </w:r>
      <w:r>
        <w:rPr>
          <w:rFonts w:ascii="宋体" w:hAnsi="宋体" w:eastAsia="宋体" w:cs="宋体"/>
          <w:color w:val="auto"/>
          <w:spacing w:val="20"/>
          <w:sz w:val="24"/>
          <w:szCs w:val="24"/>
          <w:lang w:eastAsia="zh-CN"/>
        </w:rPr>
        <w:t>，其中与履行本合同相关的专业技术人员有</w:t>
      </w:r>
      <w:r>
        <w:rPr>
          <w:rFonts w:ascii="宋体" w:hAnsi="宋体" w:eastAsia="宋体" w:cs="宋体"/>
          <w:color w:val="auto"/>
          <w:spacing w:val="20"/>
          <w:sz w:val="24"/>
          <w:szCs w:val="24"/>
          <w:u w:val="single"/>
          <w:lang w:eastAsia="zh-CN"/>
        </w:rPr>
        <w:t>（专业能力</w:t>
      </w:r>
      <w:r>
        <w:rPr>
          <w:rFonts w:ascii="宋体" w:hAnsi="宋体" w:eastAsia="宋体" w:cs="宋体"/>
          <w:color w:val="auto"/>
          <w:spacing w:val="-67"/>
          <w:sz w:val="24"/>
          <w:szCs w:val="24"/>
          <w:u w:val="single"/>
          <w:lang w:eastAsia="zh-CN"/>
        </w:rPr>
        <w:t xml:space="preserve"> </w:t>
      </w:r>
      <w:r>
        <w:rPr>
          <w:rFonts w:ascii="宋体" w:hAnsi="宋体" w:eastAsia="宋体" w:cs="宋体"/>
          <w:color w:val="auto"/>
          <w:spacing w:val="20"/>
          <w:sz w:val="24"/>
          <w:szCs w:val="24"/>
          <w:u w:val="single"/>
          <w:lang w:eastAsia="zh-CN"/>
        </w:rPr>
        <w:t>、数</w:t>
      </w:r>
      <w:r>
        <w:rPr>
          <w:rFonts w:ascii="宋体" w:hAnsi="宋体" w:eastAsia="宋体" w:cs="宋体"/>
          <w:color w:val="auto"/>
          <w:spacing w:val="6"/>
          <w:sz w:val="24"/>
          <w:szCs w:val="24"/>
          <w:u w:val="single"/>
          <w:lang w:eastAsia="zh-CN"/>
        </w:rPr>
        <w:t>量</w:t>
      </w:r>
      <w:r>
        <w:rPr>
          <w:rFonts w:ascii="宋体" w:hAnsi="宋体" w:eastAsia="宋体" w:cs="宋体"/>
          <w:color w:val="auto"/>
          <w:spacing w:val="15"/>
          <w:sz w:val="24"/>
          <w:szCs w:val="24"/>
          <w:u w:val="single"/>
          <w:lang w:eastAsia="zh-CN"/>
        </w:rPr>
        <w:t xml:space="preserve">      </w:t>
      </w:r>
      <w:r>
        <w:rPr>
          <w:rFonts w:ascii="宋体" w:hAnsi="宋体" w:eastAsia="宋体" w:cs="宋体"/>
          <w:color w:val="auto"/>
          <w:spacing w:val="2"/>
          <w:sz w:val="24"/>
          <w:szCs w:val="24"/>
          <w:u w:val="single"/>
          <w:lang w:eastAsia="zh-CN"/>
        </w:rPr>
        <w:t>）</w:t>
      </w:r>
      <w:r>
        <w:rPr>
          <w:rFonts w:ascii="宋体" w:hAnsi="宋体" w:eastAsia="宋体" w:cs="宋体"/>
          <w:color w:val="auto"/>
          <w:spacing w:val="2"/>
          <w:sz w:val="24"/>
          <w:szCs w:val="24"/>
          <w:lang w:eastAsia="zh-CN"/>
        </w:rPr>
        <w:t>，</w:t>
      </w:r>
      <w:r>
        <w:rPr>
          <w:rFonts w:ascii="宋体" w:hAnsi="宋体" w:eastAsia="宋体" w:cs="宋体"/>
          <w:color w:val="auto"/>
          <w:spacing w:val="6"/>
          <w:sz w:val="24"/>
          <w:szCs w:val="24"/>
          <w:lang w:eastAsia="zh-CN"/>
        </w:rPr>
        <w:t>本公司郑重承诺，具有履行本合同所必需的设备和专业技术能力。</w:t>
      </w:r>
    </w:p>
    <w:p w14:paraId="6459F845">
      <w:pPr>
        <w:pStyle w:val="4"/>
        <w:spacing w:line="242" w:lineRule="auto"/>
        <w:rPr>
          <w:color w:val="auto"/>
          <w:lang w:eastAsia="zh-CN"/>
        </w:rPr>
      </w:pPr>
    </w:p>
    <w:p w14:paraId="6A96630E">
      <w:pPr>
        <w:pStyle w:val="4"/>
        <w:spacing w:line="242" w:lineRule="auto"/>
        <w:rPr>
          <w:color w:val="auto"/>
          <w:lang w:eastAsia="zh-CN"/>
        </w:rPr>
      </w:pPr>
    </w:p>
    <w:p w14:paraId="2662F0D2">
      <w:pPr>
        <w:pStyle w:val="4"/>
        <w:spacing w:line="242" w:lineRule="auto"/>
        <w:rPr>
          <w:color w:val="auto"/>
          <w:lang w:eastAsia="zh-CN"/>
        </w:rPr>
      </w:pPr>
    </w:p>
    <w:p w14:paraId="3CBD6EDF">
      <w:pPr>
        <w:pStyle w:val="4"/>
        <w:spacing w:line="242" w:lineRule="auto"/>
        <w:rPr>
          <w:color w:val="auto"/>
          <w:lang w:eastAsia="zh-CN"/>
        </w:rPr>
      </w:pPr>
    </w:p>
    <w:p w14:paraId="4A533EE6">
      <w:pPr>
        <w:pStyle w:val="4"/>
        <w:spacing w:line="242" w:lineRule="auto"/>
        <w:rPr>
          <w:color w:val="auto"/>
          <w:lang w:eastAsia="zh-CN"/>
        </w:rPr>
      </w:pPr>
    </w:p>
    <w:p w14:paraId="76A0C7E1">
      <w:pPr>
        <w:pStyle w:val="4"/>
        <w:spacing w:line="242" w:lineRule="auto"/>
        <w:rPr>
          <w:color w:val="auto"/>
          <w:lang w:eastAsia="zh-CN"/>
        </w:rPr>
      </w:pPr>
    </w:p>
    <w:p w14:paraId="11210A23">
      <w:pPr>
        <w:pStyle w:val="4"/>
        <w:spacing w:line="243" w:lineRule="auto"/>
        <w:rPr>
          <w:color w:val="auto"/>
          <w:lang w:eastAsia="zh-CN"/>
        </w:rPr>
      </w:pPr>
    </w:p>
    <w:p w14:paraId="3B8E9CE2">
      <w:pPr>
        <w:pStyle w:val="4"/>
        <w:spacing w:line="243" w:lineRule="auto"/>
        <w:rPr>
          <w:color w:val="auto"/>
          <w:lang w:eastAsia="zh-CN"/>
        </w:rPr>
      </w:pPr>
    </w:p>
    <w:p w14:paraId="69255E78">
      <w:pPr>
        <w:pStyle w:val="4"/>
        <w:spacing w:line="243" w:lineRule="auto"/>
        <w:rPr>
          <w:color w:val="auto"/>
          <w:lang w:eastAsia="zh-CN"/>
        </w:rPr>
      </w:pPr>
    </w:p>
    <w:p w14:paraId="59A60FAA">
      <w:pPr>
        <w:pStyle w:val="4"/>
        <w:spacing w:line="243" w:lineRule="auto"/>
        <w:rPr>
          <w:color w:val="auto"/>
          <w:lang w:eastAsia="zh-CN"/>
        </w:rPr>
      </w:pPr>
    </w:p>
    <w:p w14:paraId="52B3C014">
      <w:pPr>
        <w:pStyle w:val="4"/>
        <w:spacing w:line="243" w:lineRule="auto"/>
        <w:rPr>
          <w:color w:val="auto"/>
          <w:lang w:eastAsia="zh-CN"/>
        </w:rPr>
      </w:pPr>
    </w:p>
    <w:p w14:paraId="54DC9881">
      <w:pPr>
        <w:spacing w:before="79" w:line="219" w:lineRule="auto"/>
        <w:ind w:left="505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法定代表人或被授权人签字或盖章：</w:t>
      </w:r>
    </w:p>
    <w:p w14:paraId="2DD37384">
      <w:pPr>
        <w:pStyle w:val="4"/>
        <w:spacing w:line="284" w:lineRule="auto"/>
        <w:rPr>
          <w:color w:val="auto"/>
          <w:lang w:eastAsia="zh-CN"/>
        </w:rPr>
      </w:pPr>
    </w:p>
    <w:p w14:paraId="240362F3">
      <w:pPr>
        <w:pStyle w:val="4"/>
        <w:spacing w:line="285" w:lineRule="auto"/>
        <w:rPr>
          <w:color w:val="auto"/>
          <w:lang w:eastAsia="zh-CN"/>
        </w:rPr>
      </w:pPr>
    </w:p>
    <w:p w14:paraId="30F7CF82">
      <w:pPr>
        <w:spacing w:before="79" w:line="219" w:lineRule="auto"/>
        <w:jc w:val="right"/>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8"/>
          <w:sz w:val="24"/>
          <w:szCs w:val="24"/>
          <w:lang w:eastAsia="zh-CN"/>
        </w:rPr>
        <w:t>：</w:t>
      </w:r>
      <w:r>
        <w:rPr>
          <w:rFonts w:ascii="宋体" w:hAnsi="宋体" w:eastAsia="宋体" w:cs="宋体"/>
          <w:color w:val="auto"/>
          <w:spacing w:val="24"/>
          <w:sz w:val="24"/>
          <w:szCs w:val="24"/>
          <w:u w:val="single"/>
          <w:lang w:eastAsia="zh-CN"/>
        </w:rPr>
        <w:t xml:space="preserve">     </w:t>
      </w:r>
      <w:r>
        <w:rPr>
          <w:rFonts w:ascii="宋体" w:hAnsi="宋体" w:eastAsia="宋体" w:cs="宋体"/>
          <w:color w:val="auto"/>
          <w:spacing w:val="-18"/>
          <w:sz w:val="24"/>
          <w:szCs w:val="24"/>
          <w:u w:val="single"/>
          <w:lang w:eastAsia="zh-CN"/>
        </w:rPr>
        <w:t>（</w:t>
      </w:r>
      <w:r>
        <w:rPr>
          <w:rFonts w:ascii="宋体" w:hAnsi="宋体" w:eastAsia="宋体" w:cs="宋体"/>
          <w:color w:val="auto"/>
          <w:spacing w:val="2"/>
          <w:sz w:val="24"/>
          <w:szCs w:val="24"/>
          <w:u w:val="single"/>
          <w:lang w:eastAsia="zh-CN"/>
        </w:rPr>
        <w:t>加盖单位公章）</w:t>
      </w:r>
    </w:p>
    <w:p w14:paraId="2DE06FCA">
      <w:pPr>
        <w:pStyle w:val="4"/>
        <w:spacing w:line="322" w:lineRule="auto"/>
        <w:rPr>
          <w:color w:val="auto"/>
          <w:lang w:eastAsia="zh-CN"/>
        </w:rPr>
      </w:pPr>
    </w:p>
    <w:p w14:paraId="162D6FC1">
      <w:pPr>
        <w:spacing w:before="78" w:line="219" w:lineRule="auto"/>
        <w:ind w:left="5090"/>
        <w:rPr>
          <w:rFonts w:hint="eastAsia" w:ascii="宋体" w:hAnsi="宋体" w:eastAsia="宋体" w:cs="宋体"/>
          <w:color w:val="auto"/>
          <w:sz w:val="24"/>
          <w:szCs w:val="24"/>
        </w:rPr>
      </w:pPr>
      <w:r>
        <w:rPr>
          <w:rFonts w:ascii="宋体" w:hAnsi="宋体" w:eastAsia="宋体" w:cs="宋体"/>
          <w:color w:val="auto"/>
          <w:spacing w:val="-15"/>
          <w:sz w:val="24"/>
          <w:szCs w:val="24"/>
        </w:rPr>
        <w:t>日</w:t>
      </w:r>
      <w:r>
        <w:rPr>
          <w:rFonts w:ascii="宋体" w:hAnsi="宋体" w:eastAsia="宋体" w:cs="宋体"/>
          <w:color w:val="auto"/>
          <w:spacing w:val="2"/>
          <w:sz w:val="24"/>
          <w:szCs w:val="24"/>
        </w:rPr>
        <w:t xml:space="preserve">      </w:t>
      </w:r>
      <w:r>
        <w:rPr>
          <w:rFonts w:ascii="宋体" w:hAnsi="宋体" w:eastAsia="宋体" w:cs="宋体"/>
          <w:color w:val="auto"/>
          <w:spacing w:val="-15"/>
          <w:sz w:val="24"/>
          <w:szCs w:val="24"/>
        </w:rPr>
        <w:t>期：</w:t>
      </w:r>
      <w:r>
        <w:rPr>
          <w:rFonts w:ascii="宋体" w:hAnsi="宋体" w:eastAsia="宋体" w:cs="宋体"/>
          <w:color w:val="auto"/>
          <w:sz w:val="24"/>
          <w:szCs w:val="24"/>
          <w:u w:val="single"/>
        </w:rPr>
        <w:t xml:space="preserve">    </w:t>
      </w:r>
      <w:r>
        <w:rPr>
          <w:rFonts w:ascii="宋体" w:hAnsi="宋体" w:eastAsia="宋体" w:cs="宋体"/>
          <w:color w:val="auto"/>
          <w:spacing w:val="-109"/>
          <w:sz w:val="24"/>
          <w:szCs w:val="24"/>
        </w:rPr>
        <w:t xml:space="preserve"> </w:t>
      </w:r>
      <w:r>
        <w:rPr>
          <w:rFonts w:ascii="宋体" w:hAnsi="宋体" w:eastAsia="宋体" w:cs="宋体"/>
          <w:color w:val="auto"/>
          <w:spacing w:val="-15"/>
          <w:sz w:val="24"/>
          <w:szCs w:val="24"/>
        </w:rPr>
        <w:t>年</w:t>
      </w:r>
      <w:r>
        <w:rPr>
          <w:rFonts w:ascii="宋体" w:hAnsi="宋体" w:eastAsia="宋体" w:cs="宋体"/>
          <w:color w:val="auto"/>
          <w:sz w:val="24"/>
          <w:szCs w:val="24"/>
          <w:u w:val="single"/>
        </w:rPr>
        <w:t xml:space="preserve">   </w:t>
      </w:r>
      <w:r>
        <w:rPr>
          <w:rFonts w:ascii="宋体" w:hAnsi="宋体" w:eastAsia="宋体" w:cs="宋体"/>
          <w:color w:val="auto"/>
          <w:spacing w:val="-105"/>
          <w:sz w:val="24"/>
          <w:szCs w:val="24"/>
        </w:rPr>
        <w:t xml:space="preserve"> </w:t>
      </w:r>
      <w:r>
        <w:rPr>
          <w:rFonts w:ascii="宋体" w:hAnsi="宋体" w:eastAsia="宋体" w:cs="宋体"/>
          <w:color w:val="auto"/>
          <w:spacing w:val="-15"/>
          <w:sz w:val="24"/>
          <w:szCs w:val="24"/>
        </w:rPr>
        <w:t>月</w:t>
      </w:r>
      <w:r>
        <w:rPr>
          <w:rFonts w:ascii="宋体" w:hAnsi="宋体" w:eastAsia="宋体" w:cs="宋体"/>
          <w:color w:val="auto"/>
          <w:sz w:val="24"/>
          <w:szCs w:val="24"/>
          <w:u w:val="single"/>
        </w:rPr>
        <w:t xml:space="preserve">   </w:t>
      </w:r>
      <w:r>
        <w:rPr>
          <w:rFonts w:ascii="宋体" w:hAnsi="宋体" w:eastAsia="宋体" w:cs="宋体"/>
          <w:color w:val="auto"/>
          <w:spacing w:val="-69"/>
          <w:sz w:val="24"/>
          <w:szCs w:val="24"/>
        </w:rPr>
        <w:t xml:space="preserve"> </w:t>
      </w:r>
      <w:r>
        <w:rPr>
          <w:rFonts w:ascii="宋体" w:hAnsi="宋体" w:eastAsia="宋体" w:cs="宋体"/>
          <w:color w:val="auto"/>
          <w:spacing w:val="-15"/>
          <w:sz w:val="24"/>
          <w:szCs w:val="24"/>
        </w:rPr>
        <w:t>日</w:t>
      </w:r>
    </w:p>
    <w:p w14:paraId="6824EAA5">
      <w:pPr>
        <w:spacing w:before="194" w:line="336" w:lineRule="auto"/>
        <w:ind w:left="8" w:firstLine="12"/>
        <w:rPr>
          <w:rFonts w:hint="eastAsia" w:ascii="宋体" w:hAnsi="宋体" w:eastAsia="宋体" w:cs="宋体"/>
          <w:b/>
          <w:bCs/>
          <w:color w:val="auto"/>
          <w:sz w:val="24"/>
          <w:szCs w:val="24"/>
        </w:rPr>
        <w:sectPr>
          <w:headerReference r:id="rId43" w:type="default"/>
          <w:footerReference r:id="rId44" w:type="default"/>
          <w:pgSz w:w="11906" w:h="16839"/>
          <w:pgMar w:top="1587" w:right="1417" w:bottom="1417" w:left="1417" w:header="1048" w:footer="810" w:gutter="0"/>
          <w:pgNumType w:fmt="numberInDash"/>
          <w:cols w:space="720" w:num="1"/>
        </w:sectPr>
      </w:pPr>
    </w:p>
    <w:p w14:paraId="6B4AAA3C">
      <w:pPr>
        <w:spacing w:before="194" w:line="336" w:lineRule="auto"/>
        <w:ind w:left="8" w:firstLine="12"/>
        <w:rPr>
          <w:rFonts w:hint="eastAsia" w:ascii="宋体" w:hAnsi="宋体" w:eastAsia="宋体" w:cs="宋体"/>
          <w:color w:val="auto"/>
          <w:sz w:val="24"/>
          <w:szCs w:val="24"/>
        </w:rPr>
      </w:pPr>
      <w:r>
        <w:rPr>
          <w:rFonts w:ascii="宋体" w:hAnsi="宋体" w:eastAsia="宋体" w:cs="宋体"/>
          <w:color w:val="auto"/>
          <w:sz w:val="24"/>
          <w:szCs w:val="24"/>
        </w:rPr>
        <w:t>（</w:t>
      </w:r>
      <w:r>
        <w:rPr>
          <w:rFonts w:hint="eastAsia" w:ascii="宋体" w:hAnsi="宋体" w:eastAsia="宋体" w:cs="宋体"/>
          <w:color w:val="auto"/>
          <w:sz w:val="24"/>
          <w:szCs w:val="24"/>
          <w:lang w:eastAsia="zh-CN"/>
        </w:rPr>
        <w:t>8</w:t>
      </w:r>
      <w:r>
        <w:rPr>
          <w:rFonts w:ascii="宋体" w:hAnsi="宋体" w:eastAsia="宋体" w:cs="宋体"/>
          <w:color w:val="auto"/>
          <w:sz w:val="24"/>
          <w:szCs w:val="24"/>
        </w:rPr>
        <w:t>）</w:t>
      </w:r>
      <w:r>
        <w:rPr>
          <w:rFonts w:ascii="宋体" w:hAnsi="宋体" w:eastAsia="宋体" w:cs="宋体"/>
          <w:color w:val="auto"/>
          <w:spacing w:val="-3"/>
          <w:sz w:val="24"/>
          <w:szCs w:val="24"/>
        </w:rPr>
        <w:t>信用查询：</w:t>
      </w:r>
      <w:r>
        <w:rPr>
          <w:rFonts w:hint="eastAsia" w:ascii="宋体" w:hAnsi="宋体" w:eastAsia="宋体" w:cs="宋体"/>
          <w:color w:val="auto"/>
          <w:spacing w:val="-3"/>
          <w:sz w:val="24"/>
          <w:szCs w:val="24"/>
          <w:lang w:eastAsia="zh-CN"/>
        </w:rPr>
        <w:t>供应商</w:t>
      </w:r>
      <w:r>
        <w:rPr>
          <w:rFonts w:ascii="宋体" w:hAnsi="宋体" w:eastAsia="宋体" w:cs="宋体"/>
          <w:color w:val="auto"/>
          <w:spacing w:val="-3"/>
          <w:sz w:val="24"/>
          <w:szCs w:val="24"/>
        </w:rPr>
        <w:t>不得为“信用中国”网站（www.creditchina.gov.cn）中列入重大税收违法失信主体名单的</w:t>
      </w:r>
      <w:r>
        <w:rPr>
          <w:rFonts w:hint="eastAsia" w:ascii="宋体" w:hAnsi="宋体" w:eastAsia="宋体" w:cs="宋体"/>
          <w:color w:val="auto"/>
          <w:spacing w:val="-3"/>
          <w:sz w:val="24"/>
          <w:szCs w:val="24"/>
          <w:lang w:eastAsia="zh-CN"/>
        </w:rPr>
        <w:t>供应商</w:t>
      </w:r>
      <w:r>
        <w:rPr>
          <w:rFonts w:ascii="宋体" w:hAnsi="宋体" w:eastAsia="宋体" w:cs="宋体"/>
          <w:color w:val="auto"/>
          <w:spacing w:val="-3"/>
          <w:sz w:val="24"/>
          <w:szCs w:val="24"/>
        </w:rPr>
        <w:t>、不得为“中国执行信息公开网”网站（zxgk.court.gov.cn）中列入失信被执行人的</w:t>
      </w:r>
      <w:r>
        <w:rPr>
          <w:rFonts w:hint="eastAsia" w:ascii="宋体" w:hAnsi="宋体" w:eastAsia="宋体" w:cs="宋体"/>
          <w:color w:val="auto"/>
          <w:spacing w:val="-3"/>
          <w:sz w:val="24"/>
          <w:szCs w:val="24"/>
          <w:lang w:eastAsia="zh-CN"/>
        </w:rPr>
        <w:t>供应商</w:t>
      </w:r>
      <w:r>
        <w:rPr>
          <w:rFonts w:ascii="宋体" w:hAnsi="宋体" w:eastAsia="宋体" w:cs="宋体"/>
          <w:color w:val="auto"/>
          <w:spacing w:val="-3"/>
          <w:sz w:val="24"/>
          <w:szCs w:val="24"/>
        </w:rPr>
        <w:t>、不得为中国政府采购网（www.ccgp.gov.cn）政府采购严重违法失信行为记录名单中被财政部门禁止参加政府采购活动的</w:t>
      </w:r>
      <w:r>
        <w:rPr>
          <w:rFonts w:hint="eastAsia" w:ascii="宋体" w:hAnsi="宋体" w:eastAsia="宋体" w:cs="宋体"/>
          <w:color w:val="auto"/>
          <w:spacing w:val="-3"/>
          <w:sz w:val="24"/>
          <w:szCs w:val="24"/>
          <w:lang w:eastAsia="zh-CN"/>
        </w:rPr>
        <w:t>供应商</w:t>
      </w:r>
      <w:r>
        <w:rPr>
          <w:rFonts w:ascii="宋体" w:hAnsi="宋体" w:eastAsia="宋体" w:cs="宋体"/>
          <w:color w:val="auto"/>
          <w:spacing w:val="-3"/>
          <w:sz w:val="24"/>
          <w:szCs w:val="24"/>
        </w:rPr>
        <w:t>。</w:t>
      </w:r>
    </w:p>
    <w:p w14:paraId="2A71A806">
      <w:pPr>
        <w:spacing w:line="336" w:lineRule="auto"/>
        <w:rPr>
          <w:rFonts w:hint="eastAsia" w:ascii="宋体" w:hAnsi="宋体" w:eastAsia="宋体" w:cs="宋体"/>
          <w:color w:val="auto"/>
          <w:sz w:val="24"/>
          <w:szCs w:val="24"/>
        </w:rPr>
        <w:sectPr>
          <w:pgSz w:w="11906" w:h="16839"/>
          <w:pgMar w:top="1587" w:right="1417" w:bottom="1417" w:left="1417" w:header="1048" w:footer="810" w:gutter="0"/>
          <w:pgNumType w:fmt="numberInDash"/>
          <w:cols w:space="720" w:num="1"/>
        </w:sectPr>
      </w:pPr>
    </w:p>
    <w:p w14:paraId="6547BB21">
      <w:pPr>
        <w:spacing w:before="189" w:line="219" w:lineRule="auto"/>
        <w:ind w:left="20"/>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w:t>
      </w:r>
      <w:r>
        <w:rPr>
          <w:rFonts w:hint="eastAsia" w:ascii="宋体" w:hAnsi="宋体" w:eastAsia="宋体" w:cs="宋体"/>
          <w:b/>
          <w:bCs/>
          <w:color w:val="auto"/>
          <w:spacing w:val="-4"/>
          <w:sz w:val="24"/>
          <w:szCs w:val="24"/>
          <w:lang w:eastAsia="zh-CN"/>
        </w:rPr>
        <w:t>9</w:t>
      </w:r>
      <w:r>
        <w:rPr>
          <w:rFonts w:ascii="宋体" w:hAnsi="宋体" w:eastAsia="宋体" w:cs="宋体"/>
          <w:b/>
          <w:bCs/>
          <w:color w:val="auto"/>
          <w:spacing w:val="-4"/>
          <w:sz w:val="24"/>
          <w:szCs w:val="24"/>
          <w:lang w:eastAsia="zh-CN"/>
        </w:rPr>
        <w:t>）本项目不接受联合体磋商。</w:t>
      </w:r>
    </w:p>
    <w:p w14:paraId="0BE2CFBC">
      <w:pPr>
        <w:spacing w:before="213" w:line="220" w:lineRule="auto"/>
        <w:ind w:left="3577"/>
        <w:rPr>
          <w:rFonts w:hint="eastAsia"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非联合体磋商声明</w:t>
      </w:r>
    </w:p>
    <w:p w14:paraId="1748249C">
      <w:pPr>
        <w:spacing w:before="200" w:line="385" w:lineRule="auto"/>
        <w:ind w:left="13" w:firstLine="477"/>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本单位郑重声明，参加</w:t>
      </w:r>
      <w:r>
        <w:rPr>
          <w:rFonts w:ascii="宋体" w:hAnsi="宋体" w:eastAsia="宋体" w:cs="宋体"/>
          <w:color w:val="auto"/>
          <w:spacing w:val="-2"/>
          <w:sz w:val="24"/>
          <w:szCs w:val="24"/>
          <w:u w:val="single"/>
          <w:lang w:eastAsia="zh-CN"/>
        </w:rPr>
        <w:t xml:space="preserve">(采购人）     </w:t>
      </w:r>
      <w:r>
        <w:rPr>
          <w:rFonts w:ascii="宋体" w:hAnsi="宋体" w:eastAsia="宋体" w:cs="宋体"/>
          <w:color w:val="auto"/>
          <w:spacing w:val="-90"/>
          <w:sz w:val="24"/>
          <w:szCs w:val="24"/>
          <w:lang w:eastAsia="zh-CN"/>
        </w:rPr>
        <w:t xml:space="preserve"> </w:t>
      </w:r>
      <w:r>
        <w:rPr>
          <w:rFonts w:ascii="宋体" w:hAnsi="宋体" w:eastAsia="宋体" w:cs="宋体"/>
          <w:color w:val="auto"/>
          <w:spacing w:val="-2"/>
          <w:sz w:val="24"/>
          <w:szCs w:val="24"/>
          <w:lang w:eastAsia="zh-CN"/>
        </w:rPr>
        <w:t>的</w:t>
      </w:r>
      <w:r>
        <w:rPr>
          <w:rFonts w:ascii="宋体" w:hAnsi="宋体" w:eastAsia="宋体" w:cs="宋体"/>
          <w:color w:val="auto"/>
          <w:spacing w:val="-2"/>
          <w:sz w:val="24"/>
          <w:szCs w:val="24"/>
          <w:u w:val="single"/>
          <w:lang w:eastAsia="zh-CN"/>
        </w:rPr>
        <w:t xml:space="preserve">项目名称            </w:t>
      </w:r>
      <w:r>
        <w:rPr>
          <w:rFonts w:ascii="宋体" w:hAnsi="宋体" w:eastAsia="宋体" w:cs="宋体"/>
          <w:color w:val="auto"/>
          <w:spacing w:val="-2"/>
          <w:sz w:val="24"/>
          <w:szCs w:val="24"/>
          <w:lang w:eastAsia="zh-CN"/>
        </w:rPr>
        <w:t>（</w:t>
      </w:r>
      <w:r>
        <w:rPr>
          <w:rFonts w:ascii="宋体" w:hAnsi="宋体" w:eastAsia="宋体" w:cs="宋体"/>
          <w:color w:val="auto"/>
          <w:spacing w:val="-70"/>
          <w:sz w:val="24"/>
          <w:szCs w:val="24"/>
          <w:lang w:eastAsia="zh-CN"/>
        </w:rPr>
        <w:t xml:space="preserve"> </w:t>
      </w:r>
      <w:r>
        <w:rPr>
          <w:rFonts w:ascii="宋体" w:hAnsi="宋体" w:eastAsia="宋体" w:cs="宋体"/>
          <w:color w:val="auto"/>
          <w:spacing w:val="-2"/>
          <w:sz w:val="24"/>
          <w:szCs w:val="24"/>
          <w:u w:val="single"/>
          <w:lang w:eastAsia="zh-CN"/>
        </w:rPr>
        <w:t>项目编号</w:t>
      </w:r>
      <w:r>
        <w:rPr>
          <w:rFonts w:ascii="宋体" w:hAnsi="宋体" w:eastAsia="宋体" w:cs="宋体"/>
          <w:color w:val="auto"/>
          <w:spacing w:val="4"/>
          <w:sz w:val="24"/>
          <w:szCs w:val="24"/>
          <w:u w:val="single"/>
          <w:lang w:eastAsia="zh-CN"/>
        </w:rPr>
        <w:t>：</w:t>
      </w:r>
      <w:r>
        <w:rPr>
          <w:rFonts w:ascii="宋体" w:hAnsi="宋体" w:eastAsia="宋体" w:cs="宋体"/>
          <w:color w:val="auto"/>
          <w:spacing w:val="4"/>
          <w:sz w:val="24"/>
          <w:szCs w:val="24"/>
          <w:lang w:eastAsia="zh-CN"/>
        </w:rPr>
        <w:t>）</w:t>
      </w:r>
      <w:r>
        <w:rPr>
          <w:rFonts w:ascii="宋体" w:hAnsi="宋体" w:eastAsia="宋体" w:cs="宋体"/>
          <w:color w:val="auto"/>
          <w:spacing w:val="-2"/>
          <w:sz w:val="24"/>
          <w:szCs w:val="24"/>
          <w:lang w:eastAsia="zh-CN"/>
        </w:rPr>
        <w:t>采购</w:t>
      </w:r>
      <w:r>
        <w:rPr>
          <w:rFonts w:ascii="宋体" w:hAnsi="宋体" w:eastAsia="宋体" w:cs="宋体"/>
          <w:color w:val="auto"/>
          <w:spacing w:val="-1"/>
          <w:sz w:val="24"/>
          <w:szCs w:val="24"/>
          <w:lang w:eastAsia="zh-CN"/>
        </w:rPr>
        <w:t>活动，为非联合体磋商，本项目实施过程由本单位独立承担。</w:t>
      </w:r>
    </w:p>
    <w:p w14:paraId="45B128D2">
      <w:pPr>
        <w:spacing w:line="218" w:lineRule="auto"/>
        <w:ind w:left="49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本单位对上述声明的真实性负责。如有虚假，将依法承担相应责任。</w:t>
      </w:r>
    </w:p>
    <w:p w14:paraId="3877EA50">
      <w:pPr>
        <w:pStyle w:val="4"/>
        <w:spacing w:line="255" w:lineRule="auto"/>
        <w:rPr>
          <w:color w:val="auto"/>
          <w:lang w:eastAsia="zh-CN"/>
        </w:rPr>
      </w:pPr>
    </w:p>
    <w:p w14:paraId="6B64D9B9">
      <w:pPr>
        <w:pStyle w:val="4"/>
        <w:spacing w:line="256" w:lineRule="auto"/>
        <w:rPr>
          <w:color w:val="auto"/>
          <w:lang w:eastAsia="zh-CN"/>
        </w:rPr>
      </w:pPr>
    </w:p>
    <w:p w14:paraId="1701862C">
      <w:pPr>
        <w:pStyle w:val="4"/>
        <w:spacing w:line="256" w:lineRule="auto"/>
        <w:rPr>
          <w:color w:val="auto"/>
          <w:lang w:eastAsia="zh-CN"/>
        </w:rPr>
      </w:pPr>
    </w:p>
    <w:p w14:paraId="3084F21E">
      <w:pPr>
        <w:pStyle w:val="4"/>
        <w:spacing w:line="256" w:lineRule="auto"/>
        <w:rPr>
          <w:color w:val="auto"/>
          <w:lang w:eastAsia="zh-CN"/>
        </w:rPr>
      </w:pPr>
    </w:p>
    <w:p w14:paraId="77494236">
      <w:pPr>
        <w:pStyle w:val="4"/>
        <w:spacing w:line="256" w:lineRule="auto"/>
        <w:rPr>
          <w:color w:val="auto"/>
          <w:lang w:eastAsia="zh-CN"/>
        </w:rPr>
      </w:pPr>
    </w:p>
    <w:p w14:paraId="507DFF3D">
      <w:pPr>
        <w:pStyle w:val="4"/>
        <w:spacing w:line="256" w:lineRule="auto"/>
        <w:rPr>
          <w:color w:val="auto"/>
          <w:lang w:eastAsia="zh-CN"/>
        </w:rPr>
      </w:pPr>
    </w:p>
    <w:p w14:paraId="0CB5971D">
      <w:pPr>
        <w:spacing w:before="79" w:line="219" w:lineRule="auto"/>
        <w:ind w:left="48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8"/>
          <w:sz w:val="24"/>
          <w:szCs w:val="24"/>
          <w:lang w:eastAsia="zh-CN"/>
        </w:rPr>
        <w:t>：</w:t>
      </w:r>
      <w:r>
        <w:rPr>
          <w:rFonts w:ascii="宋体" w:hAnsi="宋体" w:eastAsia="宋体" w:cs="宋体"/>
          <w:color w:val="auto"/>
          <w:spacing w:val="-18"/>
          <w:sz w:val="24"/>
          <w:szCs w:val="24"/>
          <w:u w:val="single"/>
          <w:lang w:eastAsia="zh-CN"/>
        </w:rPr>
        <w:t>（</w:t>
      </w:r>
      <w:r>
        <w:rPr>
          <w:rFonts w:ascii="宋体" w:hAnsi="宋体" w:eastAsia="宋体" w:cs="宋体"/>
          <w:color w:val="auto"/>
          <w:spacing w:val="2"/>
          <w:sz w:val="24"/>
          <w:szCs w:val="24"/>
          <w:u w:val="single"/>
          <w:lang w:eastAsia="zh-CN"/>
        </w:rPr>
        <w:t>加盖单位公章）</w:t>
      </w:r>
    </w:p>
    <w:p w14:paraId="2D72DFBF">
      <w:pPr>
        <w:spacing w:before="184" w:line="219" w:lineRule="auto"/>
        <w:ind w:left="530"/>
        <w:rPr>
          <w:rFonts w:hint="eastAsia" w:ascii="宋体" w:hAnsi="宋体" w:eastAsia="宋体" w:cs="宋体"/>
          <w:color w:val="auto"/>
          <w:sz w:val="24"/>
          <w:szCs w:val="24"/>
        </w:rPr>
      </w:pPr>
      <w:r>
        <w:rPr>
          <w:rFonts w:ascii="宋体" w:hAnsi="宋体" w:eastAsia="宋体" w:cs="宋体"/>
          <w:color w:val="auto"/>
          <w:spacing w:val="-13"/>
          <w:sz w:val="24"/>
          <w:szCs w:val="24"/>
        </w:rPr>
        <w:t>日期：</w:t>
      </w:r>
      <w:r>
        <w:rPr>
          <w:rFonts w:ascii="宋体" w:hAnsi="宋体" w:eastAsia="宋体" w:cs="宋体"/>
          <w:color w:val="auto"/>
          <w:sz w:val="24"/>
          <w:szCs w:val="24"/>
          <w:u w:val="single"/>
        </w:rPr>
        <w:t xml:space="preserve">   </w:t>
      </w:r>
      <w:r>
        <w:rPr>
          <w:rFonts w:ascii="宋体" w:hAnsi="宋体" w:eastAsia="宋体" w:cs="宋体"/>
          <w:color w:val="auto"/>
          <w:spacing w:val="-109"/>
          <w:sz w:val="24"/>
          <w:szCs w:val="24"/>
        </w:rPr>
        <w:t xml:space="preserve"> </w:t>
      </w:r>
      <w:r>
        <w:rPr>
          <w:rFonts w:ascii="宋体" w:hAnsi="宋体" w:eastAsia="宋体" w:cs="宋体"/>
          <w:color w:val="auto"/>
          <w:spacing w:val="-13"/>
          <w:sz w:val="24"/>
          <w:szCs w:val="24"/>
        </w:rPr>
        <w:t>年</w:t>
      </w:r>
      <w:r>
        <w:rPr>
          <w:rFonts w:ascii="宋体" w:hAnsi="宋体" w:eastAsia="宋体" w:cs="宋体"/>
          <w:color w:val="auto"/>
          <w:sz w:val="24"/>
          <w:szCs w:val="24"/>
          <w:u w:val="single"/>
        </w:rPr>
        <w:t xml:space="preserve">   </w:t>
      </w:r>
      <w:r>
        <w:rPr>
          <w:rFonts w:ascii="宋体" w:hAnsi="宋体" w:eastAsia="宋体" w:cs="宋体"/>
          <w:color w:val="auto"/>
          <w:spacing w:val="-105"/>
          <w:sz w:val="24"/>
          <w:szCs w:val="24"/>
        </w:rPr>
        <w:t xml:space="preserve"> </w:t>
      </w:r>
      <w:r>
        <w:rPr>
          <w:rFonts w:ascii="宋体" w:hAnsi="宋体" w:eastAsia="宋体" w:cs="宋体"/>
          <w:color w:val="auto"/>
          <w:spacing w:val="-13"/>
          <w:sz w:val="24"/>
          <w:szCs w:val="24"/>
        </w:rPr>
        <w:t>月</w:t>
      </w:r>
      <w:r>
        <w:rPr>
          <w:rFonts w:ascii="宋体" w:hAnsi="宋体" w:eastAsia="宋体" w:cs="宋体"/>
          <w:color w:val="auto"/>
          <w:sz w:val="24"/>
          <w:szCs w:val="24"/>
          <w:u w:val="single"/>
        </w:rPr>
        <w:t xml:space="preserve">   </w:t>
      </w:r>
      <w:r>
        <w:rPr>
          <w:rFonts w:ascii="宋体" w:hAnsi="宋体" w:eastAsia="宋体" w:cs="宋体"/>
          <w:color w:val="auto"/>
          <w:spacing w:val="-69"/>
          <w:sz w:val="24"/>
          <w:szCs w:val="24"/>
        </w:rPr>
        <w:t xml:space="preserve"> </w:t>
      </w:r>
      <w:r>
        <w:rPr>
          <w:rFonts w:ascii="宋体" w:hAnsi="宋体" w:eastAsia="宋体" w:cs="宋体"/>
          <w:color w:val="auto"/>
          <w:spacing w:val="-13"/>
          <w:sz w:val="24"/>
          <w:szCs w:val="24"/>
        </w:rPr>
        <w:t>日</w:t>
      </w:r>
    </w:p>
    <w:p w14:paraId="2AFE5C4F">
      <w:pPr>
        <w:spacing w:line="219" w:lineRule="auto"/>
        <w:rPr>
          <w:rFonts w:hint="eastAsia" w:ascii="宋体" w:hAnsi="宋体" w:eastAsia="宋体" w:cs="宋体"/>
          <w:color w:val="auto"/>
          <w:sz w:val="24"/>
          <w:szCs w:val="24"/>
        </w:rPr>
        <w:sectPr>
          <w:headerReference r:id="rId45" w:type="default"/>
          <w:footerReference r:id="rId46" w:type="default"/>
          <w:pgSz w:w="11906" w:h="16839"/>
          <w:pgMar w:top="1587" w:right="1417" w:bottom="1417" w:left="1417" w:header="1048" w:footer="810" w:gutter="0"/>
          <w:pgNumType w:fmt="numberInDash"/>
          <w:cols w:space="720" w:num="1"/>
        </w:sectPr>
      </w:pPr>
    </w:p>
    <w:p w14:paraId="7B2805D5">
      <w:pPr>
        <w:spacing w:before="254" w:line="220" w:lineRule="auto"/>
        <w:ind w:left="4095"/>
        <w:rPr>
          <w:rFonts w:hint="eastAsia" w:ascii="宋体" w:hAnsi="宋体" w:eastAsia="宋体" w:cs="宋体"/>
          <w:color w:val="auto"/>
          <w:sz w:val="30"/>
          <w:szCs w:val="30"/>
        </w:rPr>
      </w:pPr>
      <w:r>
        <w:rPr>
          <w:rFonts w:ascii="宋体" w:hAnsi="宋体" w:eastAsia="宋体" w:cs="宋体"/>
          <w:b/>
          <w:bCs/>
          <w:color w:val="auto"/>
          <w:spacing w:val="-6"/>
          <w:sz w:val="30"/>
          <w:szCs w:val="30"/>
        </w:rPr>
        <w:t>七、业绩</w:t>
      </w:r>
    </w:p>
    <w:p w14:paraId="4974B2FD">
      <w:pPr>
        <w:spacing w:line="104" w:lineRule="exact"/>
        <w:rPr>
          <w:color w:val="auto"/>
        </w:rPr>
      </w:pPr>
    </w:p>
    <w:tbl>
      <w:tblPr>
        <w:tblStyle w:val="19"/>
        <w:tblW w:w="9289" w:type="dxa"/>
        <w:tblInd w:w="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9"/>
        <w:gridCol w:w="3371"/>
        <w:gridCol w:w="1961"/>
        <w:gridCol w:w="1712"/>
        <w:gridCol w:w="1186"/>
      </w:tblGrid>
      <w:tr w14:paraId="24E1B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1059" w:type="dxa"/>
            <w:tcBorders>
              <w:top w:val="single" w:color="000000" w:sz="10" w:space="0"/>
              <w:left w:val="single" w:color="000000" w:sz="10" w:space="0"/>
            </w:tcBorders>
          </w:tcPr>
          <w:p w14:paraId="1D03826F">
            <w:pPr>
              <w:pStyle w:val="20"/>
              <w:spacing w:before="236" w:line="221" w:lineRule="auto"/>
              <w:ind w:left="280"/>
              <w:rPr>
                <w:rFonts w:hint="eastAsia"/>
                <w:color w:val="auto"/>
              </w:rPr>
            </w:pPr>
            <w:r>
              <w:rPr>
                <w:b/>
                <w:bCs/>
                <w:color w:val="auto"/>
                <w:spacing w:val="-7"/>
              </w:rPr>
              <w:t>序号</w:t>
            </w:r>
          </w:p>
        </w:tc>
        <w:tc>
          <w:tcPr>
            <w:tcW w:w="3371" w:type="dxa"/>
            <w:tcBorders>
              <w:top w:val="single" w:color="000000" w:sz="10" w:space="0"/>
            </w:tcBorders>
          </w:tcPr>
          <w:p w14:paraId="2AAF8CBB">
            <w:pPr>
              <w:pStyle w:val="20"/>
              <w:spacing w:before="236" w:line="220" w:lineRule="auto"/>
              <w:ind w:left="1208"/>
              <w:rPr>
                <w:rFonts w:hint="eastAsia"/>
                <w:color w:val="auto"/>
              </w:rPr>
            </w:pPr>
            <w:r>
              <w:rPr>
                <w:b/>
                <w:bCs/>
                <w:color w:val="auto"/>
                <w:spacing w:val="-6"/>
              </w:rPr>
              <w:t>项目名称</w:t>
            </w:r>
          </w:p>
        </w:tc>
        <w:tc>
          <w:tcPr>
            <w:tcW w:w="1961" w:type="dxa"/>
            <w:tcBorders>
              <w:top w:val="single" w:color="000000" w:sz="10" w:space="0"/>
            </w:tcBorders>
          </w:tcPr>
          <w:p w14:paraId="2BB6A273">
            <w:pPr>
              <w:pStyle w:val="20"/>
              <w:spacing w:before="237" w:line="219" w:lineRule="auto"/>
              <w:ind w:left="508"/>
              <w:rPr>
                <w:rFonts w:hint="eastAsia"/>
                <w:color w:val="auto"/>
              </w:rPr>
            </w:pPr>
            <w:r>
              <w:rPr>
                <w:b/>
                <w:bCs/>
                <w:color w:val="auto"/>
                <w:spacing w:val="-5"/>
              </w:rPr>
              <w:t>合同金额</w:t>
            </w:r>
          </w:p>
        </w:tc>
        <w:tc>
          <w:tcPr>
            <w:tcW w:w="1712" w:type="dxa"/>
            <w:tcBorders>
              <w:top w:val="single" w:color="000000" w:sz="10" w:space="0"/>
            </w:tcBorders>
          </w:tcPr>
          <w:p w14:paraId="1882D851">
            <w:pPr>
              <w:pStyle w:val="20"/>
              <w:spacing w:before="237" w:line="221" w:lineRule="auto"/>
              <w:ind w:left="387"/>
              <w:rPr>
                <w:rFonts w:hint="eastAsia"/>
                <w:color w:val="auto"/>
              </w:rPr>
            </w:pPr>
            <w:r>
              <w:rPr>
                <w:b/>
                <w:bCs/>
                <w:color w:val="auto"/>
                <w:spacing w:val="-5"/>
              </w:rPr>
              <w:t>签订时间</w:t>
            </w:r>
          </w:p>
        </w:tc>
        <w:tc>
          <w:tcPr>
            <w:tcW w:w="1186" w:type="dxa"/>
            <w:tcBorders>
              <w:top w:val="single" w:color="000000" w:sz="10" w:space="0"/>
              <w:right w:val="single" w:color="000000" w:sz="10" w:space="0"/>
            </w:tcBorders>
          </w:tcPr>
          <w:p w14:paraId="6EB15A4A">
            <w:pPr>
              <w:pStyle w:val="20"/>
              <w:spacing w:before="236" w:line="221" w:lineRule="auto"/>
              <w:ind w:left="365"/>
              <w:rPr>
                <w:rFonts w:hint="eastAsia"/>
                <w:color w:val="auto"/>
              </w:rPr>
            </w:pPr>
            <w:r>
              <w:rPr>
                <w:b/>
                <w:bCs/>
                <w:color w:val="auto"/>
                <w:spacing w:val="-9"/>
              </w:rPr>
              <w:t>备注</w:t>
            </w:r>
          </w:p>
        </w:tc>
      </w:tr>
      <w:tr w14:paraId="22856A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059" w:type="dxa"/>
            <w:tcBorders>
              <w:left w:val="single" w:color="000000" w:sz="10" w:space="0"/>
            </w:tcBorders>
          </w:tcPr>
          <w:p w14:paraId="0173EAC8">
            <w:pPr>
              <w:rPr>
                <w:color w:val="auto"/>
              </w:rPr>
            </w:pPr>
          </w:p>
        </w:tc>
        <w:tc>
          <w:tcPr>
            <w:tcW w:w="3371" w:type="dxa"/>
          </w:tcPr>
          <w:p w14:paraId="57029CAC">
            <w:pPr>
              <w:rPr>
                <w:color w:val="auto"/>
              </w:rPr>
            </w:pPr>
          </w:p>
        </w:tc>
        <w:tc>
          <w:tcPr>
            <w:tcW w:w="1961" w:type="dxa"/>
          </w:tcPr>
          <w:p w14:paraId="1A415E29">
            <w:pPr>
              <w:rPr>
                <w:color w:val="auto"/>
              </w:rPr>
            </w:pPr>
          </w:p>
        </w:tc>
        <w:tc>
          <w:tcPr>
            <w:tcW w:w="1712" w:type="dxa"/>
          </w:tcPr>
          <w:p w14:paraId="58C60A82">
            <w:pPr>
              <w:rPr>
                <w:color w:val="auto"/>
              </w:rPr>
            </w:pPr>
          </w:p>
        </w:tc>
        <w:tc>
          <w:tcPr>
            <w:tcW w:w="1186" w:type="dxa"/>
            <w:tcBorders>
              <w:right w:val="single" w:color="000000" w:sz="10" w:space="0"/>
            </w:tcBorders>
          </w:tcPr>
          <w:p w14:paraId="408DFF3C">
            <w:pPr>
              <w:rPr>
                <w:color w:val="auto"/>
              </w:rPr>
            </w:pPr>
          </w:p>
        </w:tc>
      </w:tr>
      <w:tr w14:paraId="2F4CA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1059" w:type="dxa"/>
            <w:tcBorders>
              <w:left w:val="single" w:color="000000" w:sz="10" w:space="0"/>
            </w:tcBorders>
          </w:tcPr>
          <w:p w14:paraId="735D2C4D">
            <w:pPr>
              <w:rPr>
                <w:color w:val="auto"/>
              </w:rPr>
            </w:pPr>
          </w:p>
        </w:tc>
        <w:tc>
          <w:tcPr>
            <w:tcW w:w="3371" w:type="dxa"/>
          </w:tcPr>
          <w:p w14:paraId="58797D08">
            <w:pPr>
              <w:rPr>
                <w:color w:val="auto"/>
              </w:rPr>
            </w:pPr>
          </w:p>
        </w:tc>
        <w:tc>
          <w:tcPr>
            <w:tcW w:w="1961" w:type="dxa"/>
          </w:tcPr>
          <w:p w14:paraId="47BE8DDF">
            <w:pPr>
              <w:rPr>
                <w:color w:val="auto"/>
              </w:rPr>
            </w:pPr>
          </w:p>
        </w:tc>
        <w:tc>
          <w:tcPr>
            <w:tcW w:w="1712" w:type="dxa"/>
          </w:tcPr>
          <w:p w14:paraId="7455886A">
            <w:pPr>
              <w:rPr>
                <w:color w:val="auto"/>
              </w:rPr>
            </w:pPr>
          </w:p>
        </w:tc>
        <w:tc>
          <w:tcPr>
            <w:tcW w:w="1186" w:type="dxa"/>
            <w:tcBorders>
              <w:right w:val="single" w:color="000000" w:sz="10" w:space="0"/>
            </w:tcBorders>
          </w:tcPr>
          <w:p w14:paraId="105F33A3">
            <w:pPr>
              <w:rPr>
                <w:color w:val="auto"/>
              </w:rPr>
            </w:pPr>
          </w:p>
        </w:tc>
      </w:tr>
      <w:tr w14:paraId="47082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059" w:type="dxa"/>
            <w:tcBorders>
              <w:left w:val="single" w:color="000000" w:sz="10" w:space="0"/>
            </w:tcBorders>
          </w:tcPr>
          <w:p w14:paraId="29E40D52">
            <w:pPr>
              <w:rPr>
                <w:color w:val="auto"/>
              </w:rPr>
            </w:pPr>
          </w:p>
        </w:tc>
        <w:tc>
          <w:tcPr>
            <w:tcW w:w="3371" w:type="dxa"/>
          </w:tcPr>
          <w:p w14:paraId="2CDFCC98">
            <w:pPr>
              <w:rPr>
                <w:color w:val="auto"/>
              </w:rPr>
            </w:pPr>
          </w:p>
        </w:tc>
        <w:tc>
          <w:tcPr>
            <w:tcW w:w="1961" w:type="dxa"/>
          </w:tcPr>
          <w:p w14:paraId="20B8B9D7">
            <w:pPr>
              <w:rPr>
                <w:color w:val="auto"/>
              </w:rPr>
            </w:pPr>
          </w:p>
        </w:tc>
        <w:tc>
          <w:tcPr>
            <w:tcW w:w="1712" w:type="dxa"/>
          </w:tcPr>
          <w:p w14:paraId="69BE1FAE">
            <w:pPr>
              <w:rPr>
                <w:color w:val="auto"/>
              </w:rPr>
            </w:pPr>
          </w:p>
        </w:tc>
        <w:tc>
          <w:tcPr>
            <w:tcW w:w="1186" w:type="dxa"/>
            <w:tcBorders>
              <w:right w:val="single" w:color="000000" w:sz="10" w:space="0"/>
            </w:tcBorders>
          </w:tcPr>
          <w:p w14:paraId="3DD2475A">
            <w:pPr>
              <w:rPr>
                <w:color w:val="auto"/>
              </w:rPr>
            </w:pPr>
          </w:p>
        </w:tc>
      </w:tr>
      <w:tr w14:paraId="711CE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1059" w:type="dxa"/>
            <w:tcBorders>
              <w:left w:val="single" w:color="000000" w:sz="10" w:space="0"/>
            </w:tcBorders>
          </w:tcPr>
          <w:p w14:paraId="1F938414">
            <w:pPr>
              <w:rPr>
                <w:color w:val="auto"/>
              </w:rPr>
            </w:pPr>
          </w:p>
        </w:tc>
        <w:tc>
          <w:tcPr>
            <w:tcW w:w="3371" w:type="dxa"/>
          </w:tcPr>
          <w:p w14:paraId="793EC2E9">
            <w:pPr>
              <w:rPr>
                <w:color w:val="auto"/>
              </w:rPr>
            </w:pPr>
          </w:p>
        </w:tc>
        <w:tc>
          <w:tcPr>
            <w:tcW w:w="1961" w:type="dxa"/>
          </w:tcPr>
          <w:p w14:paraId="77C86811">
            <w:pPr>
              <w:rPr>
                <w:color w:val="auto"/>
              </w:rPr>
            </w:pPr>
          </w:p>
        </w:tc>
        <w:tc>
          <w:tcPr>
            <w:tcW w:w="1712" w:type="dxa"/>
          </w:tcPr>
          <w:p w14:paraId="5E4D4517">
            <w:pPr>
              <w:rPr>
                <w:color w:val="auto"/>
              </w:rPr>
            </w:pPr>
          </w:p>
        </w:tc>
        <w:tc>
          <w:tcPr>
            <w:tcW w:w="1186" w:type="dxa"/>
            <w:tcBorders>
              <w:right w:val="single" w:color="000000" w:sz="10" w:space="0"/>
            </w:tcBorders>
          </w:tcPr>
          <w:p w14:paraId="5560795E">
            <w:pPr>
              <w:rPr>
                <w:color w:val="auto"/>
              </w:rPr>
            </w:pPr>
          </w:p>
        </w:tc>
      </w:tr>
      <w:tr w14:paraId="7B8D6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059" w:type="dxa"/>
            <w:tcBorders>
              <w:left w:val="single" w:color="000000" w:sz="10" w:space="0"/>
            </w:tcBorders>
          </w:tcPr>
          <w:p w14:paraId="7D052A05">
            <w:pPr>
              <w:rPr>
                <w:color w:val="auto"/>
              </w:rPr>
            </w:pPr>
          </w:p>
        </w:tc>
        <w:tc>
          <w:tcPr>
            <w:tcW w:w="3371" w:type="dxa"/>
          </w:tcPr>
          <w:p w14:paraId="4A29E9E4">
            <w:pPr>
              <w:rPr>
                <w:color w:val="auto"/>
              </w:rPr>
            </w:pPr>
          </w:p>
        </w:tc>
        <w:tc>
          <w:tcPr>
            <w:tcW w:w="1961" w:type="dxa"/>
          </w:tcPr>
          <w:p w14:paraId="44FEB535">
            <w:pPr>
              <w:rPr>
                <w:color w:val="auto"/>
              </w:rPr>
            </w:pPr>
          </w:p>
        </w:tc>
        <w:tc>
          <w:tcPr>
            <w:tcW w:w="1712" w:type="dxa"/>
          </w:tcPr>
          <w:p w14:paraId="7A7A82E0">
            <w:pPr>
              <w:rPr>
                <w:color w:val="auto"/>
              </w:rPr>
            </w:pPr>
          </w:p>
        </w:tc>
        <w:tc>
          <w:tcPr>
            <w:tcW w:w="1186" w:type="dxa"/>
            <w:tcBorders>
              <w:right w:val="single" w:color="000000" w:sz="10" w:space="0"/>
            </w:tcBorders>
          </w:tcPr>
          <w:p w14:paraId="48FBB64C">
            <w:pPr>
              <w:rPr>
                <w:color w:val="auto"/>
              </w:rPr>
            </w:pPr>
          </w:p>
        </w:tc>
      </w:tr>
      <w:tr w14:paraId="3CEFD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059" w:type="dxa"/>
            <w:tcBorders>
              <w:left w:val="single" w:color="000000" w:sz="10" w:space="0"/>
            </w:tcBorders>
          </w:tcPr>
          <w:p w14:paraId="7A250EFF">
            <w:pPr>
              <w:rPr>
                <w:color w:val="auto"/>
              </w:rPr>
            </w:pPr>
          </w:p>
        </w:tc>
        <w:tc>
          <w:tcPr>
            <w:tcW w:w="3371" w:type="dxa"/>
          </w:tcPr>
          <w:p w14:paraId="7ABD45F1">
            <w:pPr>
              <w:rPr>
                <w:color w:val="auto"/>
              </w:rPr>
            </w:pPr>
          </w:p>
        </w:tc>
        <w:tc>
          <w:tcPr>
            <w:tcW w:w="1961" w:type="dxa"/>
          </w:tcPr>
          <w:p w14:paraId="4A3131C0">
            <w:pPr>
              <w:rPr>
                <w:color w:val="auto"/>
              </w:rPr>
            </w:pPr>
          </w:p>
        </w:tc>
        <w:tc>
          <w:tcPr>
            <w:tcW w:w="1712" w:type="dxa"/>
          </w:tcPr>
          <w:p w14:paraId="5C4E6EB0">
            <w:pPr>
              <w:rPr>
                <w:color w:val="auto"/>
              </w:rPr>
            </w:pPr>
          </w:p>
        </w:tc>
        <w:tc>
          <w:tcPr>
            <w:tcW w:w="1186" w:type="dxa"/>
            <w:tcBorders>
              <w:right w:val="single" w:color="000000" w:sz="10" w:space="0"/>
            </w:tcBorders>
          </w:tcPr>
          <w:p w14:paraId="47F92AE8">
            <w:pPr>
              <w:rPr>
                <w:color w:val="auto"/>
              </w:rPr>
            </w:pPr>
          </w:p>
        </w:tc>
      </w:tr>
      <w:tr w14:paraId="5AA779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059" w:type="dxa"/>
            <w:tcBorders>
              <w:left w:val="single" w:color="000000" w:sz="10" w:space="0"/>
            </w:tcBorders>
          </w:tcPr>
          <w:p w14:paraId="5959183A">
            <w:pPr>
              <w:rPr>
                <w:color w:val="auto"/>
              </w:rPr>
            </w:pPr>
          </w:p>
        </w:tc>
        <w:tc>
          <w:tcPr>
            <w:tcW w:w="3371" w:type="dxa"/>
          </w:tcPr>
          <w:p w14:paraId="4A03454F">
            <w:pPr>
              <w:rPr>
                <w:color w:val="auto"/>
              </w:rPr>
            </w:pPr>
          </w:p>
        </w:tc>
        <w:tc>
          <w:tcPr>
            <w:tcW w:w="1961" w:type="dxa"/>
          </w:tcPr>
          <w:p w14:paraId="7A86B22D">
            <w:pPr>
              <w:rPr>
                <w:color w:val="auto"/>
              </w:rPr>
            </w:pPr>
          </w:p>
        </w:tc>
        <w:tc>
          <w:tcPr>
            <w:tcW w:w="1712" w:type="dxa"/>
          </w:tcPr>
          <w:p w14:paraId="1C6E5752">
            <w:pPr>
              <w:rPr>
                <w:color w:val="auto"/>
              </w:rPr>
            </w:pPr>
          </w:p>
        </w:tc>
        <w:tc>
          <w:tcPr>
            <w:tcW w:w="1186" w:type="dxa"/>
            <w:tcBorders>
              <w:right w:val="single" w:color="000000" w:sz="10" w:space="0"/>
            </w:tcBorders>
          </w:tcPr>
          <w:p w14:paraId="501898B7">
            <w:pPr>
              <w:rPr>
                <w:color w:val="auto"/>
              </w:rPr>
            </w:pPr>
          </w:p>
        </w:tc>
      </w:tr>
      <w:tr w14:paraId="4B4FB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059" w:type="dxa"/>
            <w:tcBorders>
              <w:left w:val="single" w:color="000000" w:sz="10" w:space="0"/>
            </w:tcBorders>
          </w:tcPr>
          <w:p w14:paraId="65F0C99B">
            <w:pPr>
              <w:rPr>
                <w:color w:val="auto"/>
              </w:rPr>
            </w:pPr>
          </w:p>
        </w:tc>
        <w:tc>
          <w:tcPr>
            <w:tcW w:w="3371" w:type="dxa"/>
          </w:tcPr>
          <w:p w14:paraId="61733625">
            <w:pPr>
              <w:rPr>
                <w:color w:val="auto"/>
              </w:rPr>
            </w:pPr>
          </w:p>
        </w:tc>
        <w:tc>
          <w:tcPr>
            <w:tcW w:w="1961" w:type="dxa"/>
          </w:tcPr>
          <w:p w14:paraId="1BF1066E">
            <w:pPr>
              <w:rPr>
                <w:color w:val="auto"/>
              </w:rPr>
            </w:pPr>
          </w:p>
        </w:tc>
        <w:tc>
          <w:tcPr>
            <w:tcW w:w="1712" w:type="dxa"/>
          </w:tcPr>
          <w:p w14:paraId="08906D66">
            <w:pPr>
              <w:rPr>
                <w:color w:val="auto"/>
              </w:rPr>
            </w:pPr>
          </w:p>
        </w:tc>
        <w:tc>
          <w:tcPr>
            <w:tcW w:w="1186" w:type="dxa"/>
            <w:tcBorders>
              <w:right w:val="single" w:color="000000" w:sz="10" w:space="0"/>
            </w:tcBorders>
          </w:tcPr>
          <w:p w14:paraId="27C1A7D1">
            <w:pPr>
              <w:rPr>
                <w:color w:val="auto"/>
              </w:rPr>
            </w:pPr>
          </w:p>
        </w:tc>
      </w:tr>
      <w:tr w14:paraId="70ECF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059" w:type="dxa"/>
            <w:tcBorders>
              <w:left w:val="single" w:color="000000" w:sz="10" w:space="0"/>
            </w:tcBorders>
          </w:tcPr>
          <w:p w14:paraId="4BCD49FA">
            <w:pPr>
              <w:rPr>
                <w:color w:val="auto"/>
              </w:rPr>
            </w:pPr>
          </w:p>
        </w:tc>
        <w:tc>
          <w:tcPr>
            <w:tcW w:w="3371" w:type="dxa"/>
          </w:tcPr>
          <w:p w14:paraId="1D9BD8BC">
            <w:pPr>
              <w:rPr>
                <w:color w:val="auto"/>
              </w:rPr>
            </w:pPr>
          </w:p>
        </w:tc>
        <w:tc>
          <w:tcPr>
            <w:tcW w:w="1961" w:type="dxa"/>
          </w:tcPr>
          <w:p w14:paraId="7ED660C3">
            <w:pPr>
              <w:rPr>
                <w:color w:val="auto"/>
              </w:rPr>
            </w:pPr>
          </w:p>
        </w:tc>
        <w:tc>
          <w:tcPr>
            <w:tcW w:w="1712" w:type="dxa"/>
          </w:tcPr>
          <w:p w14:paraId="014B0916">
            <w:pPr>
              <w:rPr>
                <w:color w:val="auto"/>
              </w:rPr>
            </w:pPr>
          </w:p>
        </w:tc>
        <w:tc>
          <w:tcPr>
            <w:tcW w:w="1186" w:type="dxa"/>
            <w:tcBorders>
              <w:right w:val="single" w:color="000000" w:sz="10" w:space="0"/>
            </w:tcBorders>
          </w:tcPr>
          <w:p w14:paraId="36A8485D">
            <w:pPr>
              <w:rPr>
                <w:color w:val="auto"/>
              </w:rPr>
            </w:pPr>
          </w:p>
        </w:tc>
      </w:tr>
      <w:tr w14:paraId="486D9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059" w:type="dxa"/>
            <w:tcBorders>
              <w:left w:val="single" w:color="000000" w:sz="10" w:space="0"/>
              <w:bottom w:val="single" w:color="000000" w:sz="10" w:space="0"/>
            </w:tcBorders>
          </w:tcPr>
          <w:p w14:paraId="4E5474DF">
            <w:pPr>
              <w:rPr>
                <w:color w:val="auto"/>
              </w:rPr>
            </w:pPr>
          </w:p>
        </w:tc>
        <w:tc>
          <w:tcPr>
            <w:tcW w:w="3371" w:type="dxa"/>
            <w:tcBorders>
              <w:bottom w:val="single" w:color="000000" w:sz="10" w:space="0"/>
            </w:tcBorders>
          </w:tcPr>
          <w:p w14:paraId="191468DA">
            <w:pPr>
              <w:rPr>
                <w:color w:val="auto"/>
              </w:rPr>
            </w:pPr>
          </w:p>
        </w:tc>
        <w:tc>
          <w:tcPr>
            <w:tcW w:w="1961" w:type="dxa"/>
            <w:tcBorders>
              <w:bottom w:val="single" w:color="000000" w:sz="10" w:space="0"/>
            </w:tcBorders>
          </w:tcPr>
          <w:p w14:paraId="3F0744DE">
            <w:pPr>
              <w:rPr>
                <w:color w:val="auto"/>
              </w:rPr>
            </w:pPr>
          </w:p>
        </w:tc>
        <w:tc>
          <w:tcPr>
            <w:tcW w:w="1712" w:type="dxa"/>
            <w:tcBorders>
              <w:bottom w:val="single" w:color="000000" w:sz="10" w:space="0"/>
            </w:tcBorders>
          </w:tcPr>
          <w:p w14:paraId="14E9D20A">
            <w:pPr>
              <w:rPr>
                <w:color w:val="auto"/>
              </w:rPr>
            </w:pPr>
          </w:p>
        </w:tc>
        <w:tc>
          <w:tcPr>
            <w:tcW w:w="1186" w:type="dxa"/>
            <w:tcBorders>
              <w:bottom w:val="single" w:color="000000" w:sz="10" w:space="0"/>
              <w:right w:val="single" w:color="000000" w:sz="10" w:space="0"/>
            </w:tcBorders>
          </w:tcPr>
          <w:p w14:paraId="692B97DB">
            <w:pPr>
              <w:rPr>
                <w:color w:val="auto"/>
              </w:rPr>
            </w:pPr>
          </w:p>
        </w:tc>
      </w:tr>
    </w:tbl>
    <w:p w14:paraId="306D1ED4">
      <w:pPr>
        <w:spacing w:before="244" w:line="219" w:lineRule="auto"/>
        <w:ind w:left="492"/>
        <w:rPr>
          <w:rFonts w:hint="eastAsia" w:ascii="宋体" w:hAnsi="宋体" w:eastAsia="宋体" w:cs="宋体"/>
          <w:color w:val="auto"/>
          <w:sz w:val="24"/>
          <w:szCs w:val="24"/>
        </w:rPr>
      </w:pPr>
      <w:r>
        <w:rPr>
          <w:rFonts w:ascii="宋体" w:hAnsi="宋体" w:eastAsia="宋体" w:cs="宋体"/>
          <w:color w:val="auto"/>
          <w:spacing w:val="-5"/>
          <w:sz w:val="24"/>
          <w:szCs w:val="24"/>
        </w:rPr>
        <w:t>说明：</w:t>
      </w:r>
    </w:p>
    <w:p w14:paraId="65446588">
      <w:pPr>
        <w:spacing w:before="146" w:line="290" w:lineRule="auto"/>
        <w:ind w:left="12" w:firstLine="494"/>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1.本表后附合同或中标(成交）通知书复</w:t>
      </w:r>
      <w:r>
        <w:rPr>
          <w:rFonts w:ascii="宋体" w:hAnsi="宋体" w:eastAsia="宋体" w:cs="宋体"/>
          <w:color w:val="auto"/>
          <w:spacing w:val="-4"/>
          <w:sz w:val="24"/>
          <w:szCs w:val="24"/>
          <w:lang w:eastAsia="zh-CN"/>
        </w:rPr>
        <w:t>印件，项目金额及签订时间以合同中体现的内容为准。</w:t>
      </w:r>
    </w:p>
    <w:p w14:paraId="0BF80D4B">
      <w:pPr>
        <w:spacing w:before="181" w:line="219" w:lineRule="auto"/>
        <w:ind w:right="11" w:firstLine="480" w:firstLineChars="200"/>
        <w:jc w:val="both"/>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2.供应商应如实列出以上情况，如有隐瞒，一经查实</w:t>
      </w:r>
      <w:r>
        <w:rPr>
          <w:rFonts w:ascii="宋体" w:hAnsi="宋体" w:eastAsia="宋体" w:cs="宋体"/>
          <w:color w:val="auto"/>
          <w:spacing w:val="-1"/>
          <w:sz w:val="24"/>
          <w:szCs w:val="24"/>
          <w:lang w:eastAsia="zh-CN"/>
        </w:rPr>
        <w:t>将导致其响应文件被拒绝。</w:t>
      </w:r>
    </w:p>
    <w:p w14:paraId="4622A587">
      <w:pPr>
        <w:spacing w:before="183" w:line="219" w:lineRule="auto"/>
        <w:ind w:left="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3.未按上述要求提供、填写的，评审时不予考虑。</w:t>
      </w:r>
    </w:p>
    <w:p w14:paraId="3A34F71F">
      <w:pPr>
        <w:pStyle w:val="4"/>
        <w:spacing w:line="243" w:lineRule="auto"/>
        <w:rPr>
          <w:color w:val="auto"/>
          <w:lang w:eastAsia="zh-CN"/>
        </w:rPr>
      </w:pPr>
    </w:p>
    <w:p w14:paraId="1CF93A41">
      <w:pPr>
        <w:pStyle w:val="4"/>
        <w:spacing w:line="243" w:lineRule="auto"/>
        <w:rPr>
          <w:color w:val="auto"/>
          <w:lang w:eastAsia="zh-CN"/>
        </w:rPr>
      </w:pPr>
    </w:p>
    <w:p w14:paraId="203C88DC">
      <w:pPr>
        <w:pStyle w:val="4"/>
        <w:spacing w:line="244" w:lineRule="auto"/>
        <w:rPr>
          <w:color w:val="auto"/>
          <w:lang w:eastAsia="zh-CN"/>
        </w:rPr>
      </w:pPr>
    </w:p>
    <w:p w14:paraId="4D5B3112">
      <w:pPr>
        <w:pStyle w:val="4"/>
        <w:spacing w:line="244" w:lineRule="auto"/>
        <w:rPr>
          <w:color w:val="auto"/>
          <w:lang w:eastAsia="zh-CN"/>
        </w:rPr>
      </w:pPr>
    </w:p>
    <w:p w14:paraId="3E764E84">
      <w:pPr>
        <w:pStyle w:val="4"/>
        <w:spacing w:line="244" w:lineRule="auto"/>
        <w:rPr>
          <w:color w:val="auto"/>
          <w:lang w:eastAsia="zh-CN"/>
        </w:rPr>
      </w:pPr>
    </w:p>
    <w:p w14:paraId="5F3A5CE3">
      <w:pPr>
        <w:pStyle w:val="4"/>
        <w:spacing w:line="244" w:lineRule="auto"/>
        <w:rPr>
          <w:color w:val="auto"/>
          <w:lang w:eastAsia="zh-CN"/>
        </w:rPr>
      </w:pPr>
    </w:p>
    <w:p w14:paraId="5D0A5518">
      <w:pPr>
        <w:pStyle w:val="4"/>
        <w:spacing w:line="244" w:lineRule="auto"/>
        <w:rPr>
          <w:color w:val="auto"/>
          <w:lang w:eastAsia="zh-CN"/>
        </w:rPr>
      </w:pPr>
    </w:p>
    <w:p w14:paraId="706F5162">
      <w:pPr>
        <w:pStyle w:val="4"/>
        <w:spacing w:line="244" w:lineRule="auto"/>
        <w:rPr>
          <w:color w:val="auto"/>
          <w:lang w:eastAsia="zh-CN"/>
        </w:rPr>
      </w:pPr>
    </w:p>
    <w:p w14:paraId="79920A5E">
      <w:pPr>
        <w:spacing w:before="79" w:line="219" w:lineRule="auto"/>
        <w:ind w:left="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8"/>
          <w:sz w:val="24"/>
          <w:szCs w:val="24"/>
          <w:lang w:eastAsia="zh-CN"/>
        </w:rPr>
        <w:t>：</w:t>
      </w:r>
      <w:r>
        <w:rPr>
          <w:rFonts w:ascii="宋体" w:hAnsi="宋体" w:eastAsia="宋体" w:cs="宋体"/>
          <w:color w:val="auto"/>
          <w:spacing w:val="-18"/>
          <w:sz w:val="24"/>
          <w:szCs w:val="24"/>
          <w:u w:val="single"/>
          <w:lang w:eastAsia="zh-CN"/>
        </w:rPr>
        <w:t>（</w:t>
      </w:r>
      <w:r>
        <w:rPr>
          <w:rFonts w:ascii="宋体" w:hAnsi="宋体" w:eastAsia="宋体" w:cs="宋体"/>
          <w:color w:val="auto"/>
          <w:spacing w:val="2"/>
          <w:sz w:val="24"/>
          <w:szCs w:val="24"/>
          <w:u w:val="single"/>
          <w:lang w:eastAsia="zh-CN"/>
        </w:rPr>
        <w:t>加盖单位公章）</w:t>
      </w:r>
    </w:p>
    <w:p w14:paraId="72A4BC65">
      <w:pPr>
        <w:pStyle w:val="4"/>
        <w:spacing w:line="259" w:lineRule="auto"/>
        <w:rPr>
          <w:color w:val="auto"/>
          <w:lang w:eastAsia="zh-CN"/>
        </w:rPr>
      </w:pPr>
    </w:p>
    <w:p w14:paraId="34DC5F76">
      <w:pPr>
        <w:spacing w:before="78" w:line="219" w:lineRule="auto"/>
        <w:ind w:left="1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法定代表人或被授权人</w:t>
      </w:r>
      <w:r>
        <w:rPr>
          <w:rFonts w:ascii="宋体" w:hAnsi="宋体" w:eastAsia="宋体" w:cs="宋体"/>
          <w:color w:val="auto"/>
          <w:spacing w:val="-14"/>
          <w:sz w:val="24"/>
          <w:szCs w:val="24"/>
          <w:lang w:eastAsia="zh-CN"/>
        </w:rPr>
        <w:t>：</w:t>
      </w:r>
      <w:r>
        <w:rPr>
          <w:rFonts w:ascii="宋体" w:hAnsi="宋体" w:eastAsia="宋体" w:cs="宋体"/>
          <w:color w:val="auto"/>
          <w:spacing w:val="12"/>
          <w:sz w:val="24"/>
          <w:szCs w:val="24"/>
          <w:u w:val="single"/>
          <w:lang w:eastAsia="zh-CN"/>
        </w:rPr>
        <w:t xml:space="preserve">          </w:t>
      </w:r>
      <w:r>
        <w:rPr>
          <w:rFonts w:ascii="宋体" w:hAnsi="宋体" w:eastAsia="宋体" w:cs="宋体"/>
          <w:color w:val="auto"/>
          <w:spacing w:val="-14"/>
          <w:sz w:val="24"/>
          <w:szCs w:val="24"/>
          <w:lang w:eastAsia="zh-CN"/>
        </w:rPr>
        <w:t>（</w:t>
      </w:r>
      <w:r>
        <w:rPr>
          <w:rFonts w:ascii="宋体" w:hAnsi="宋体" w:eastAsia="宋体" w:cs="宋体"/>
          <w:color w:val="auto"/>
          <w:spacing w:val="1"/>
          <w:sz w:val="24"/>
          <w:szCs w:val="24"/>
          <w:lang w:eastAsia="zh-CN"/>
        </w:rPr>
        <w:t>签字或盖章）</w:t>
      </w:r>
    </w:p>
    <w:p w14:paraId="0546F395">
      <w:pPr>
        <w:pStyle w:val="4"/>
        <w:spacing w:line="260" w:lineRule="auto"/>
        <w:rPr>
          <w:color w:val="auto"/>
          <w:lang w:eastAsia="zh-CN"/>
        </w:rPr>
      </w:pPr>
    </w:p>
    <w:p w14:paraId="0DFB5A12">
      <w:pPr>
        <w:spacing w:before="79" w:line="219" w:lineRule="auto"/>
        <w:ind w:left="50"/>
        <w:rPr>
          <w:rFonts w:hint="eastAsia" w:ascii="宋体" w:hAnsi="宋体" w:eastAsia="宋体" w:cs="宋体"/>
          <w:color w:val="auto"/>
          <w:sz w:val="24"/>
          <w:szCs w:val="24"/>
          <w:lang w:eastAsia="zh-CN"/>
        </w:rPr>
      </w:pPr>
      <w:r>
        <w:rPr>
          <w:rFonts w:ascii="宋体" w:hAnsi="宋体" w:eastAsia="宋体" w:cs="宋体"/>
          <w:color w:val="auto"/>
          <w:spacing w:val="-15"/>
          <w:sz w:val="24"/>
          <w:szCs w:val="24"/>
          <w:lang w:eastAsia="zh-CN"/>
        </w:rPr>
        <w:t>日</w:t>
      </w:r>
      <w:r>
        <w:rPr>
          <w:rFonts w:ascii="宋体" w:hAnsi="宋体" w:eastAsia="宋体" w:cs="宋体"/>
          <w:color w:val="auto"/>
          <w:spacing w:val="2"/>
          <w:sz w:val="24"/>
          <w:szCs w:val="24"/>
          <w:lang w:eastAsia="zh-CN"/>
        </w:rPr>
        <w:t xml:space="preserve">      </w:t>
      </w:r>
      <w:r>
        <w:rPr>
          <w:rFonts w:ascii="宋体" w:hAnsi="宋体" w:eastAsia="宋体" w:cs="宋体"/>
          <w:color w:val="auto"/>
          <w:spacing w:val="-15"/>
          <w:sz w:val="24"/>
          <w:szCs w:val="24"/>
          <w:lang w:eastAsia="zh-CN"/>
        </w:rPr>
        <w:t>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5"/>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5"/>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5"/>
          <w:sz w:val="24"/>
          <w:szCs w:val="24"/>
          <w:lang w:eastAsia="zh-CN"/>
        </w:rPr>
        <w:t>日</w:t>
      </w:r>
    </w:p>
    <w:p w14:paraId="7EBB2E31">
      <w:pPr>
        <w:spacing w:line="219" w:lineRule="auto"/>
        <w:rPr>
          <w:rFonts w:hint="eastAsia" w:ascii="宋体" w:hAnsi="宋体" w:eastAsia="宋体" w:cs="宋体"/>
          <w:color w:val="auto"/>
          <w:sz w:val="24"/>
          <w:szCs w:val="24"/>
          <w:lang w:eastAsia="zh-CN"/>
        </w:rPr>
        <w:sectPr>
          <w:headerReference r:id="rId47" w:type="default"/>
          <w:footerReference r:id="rId48" w:type="default"/>
          <w:pgSz w:w="11906" w:h="16839"/>
          <w:pgMar w:top="1587" w:right="1417" w:bottom="1417" w:left="1417" w:header="1048" w:footer="810" w:gutter="0"/>
          <w:pgNumType w:fmt="numberInDash"/>
          <w:cols w:space="720" w:num="1"/>
        </w:sectPr>
      </w:pPr>
    </w:p>
    <w:p w14:paraId="6DE7FCD8">
      <w:pPr>
        <w:spacing w:before="254" w:line="219" w:lineRule="auto"/>
        <w:ind w:left="3950"/>
        <w:rPr>
          <w:rFonts w:hint="eastAsia" w:ascii="宋体" w:hAnsi="宋体" w:eastAsia="宋体" w:cs="宋体"/>
          <w:color w:val="auto"/>
          <w:sz w:val="30"/>
          <w:szCs w:val="30"/>
          <w:lang w:eastAsia="zh-CN"/>
        </w:rPr>
      </w:pPr>
      <w:r>
        <w:rPr>
          <w:rFonts w:ascii="宋体" w:hAnsi="宋体" w:eastAsia="宋体" w:cs="宋体"/>
          <w:b/>
          <w:bCs/>
          <w:color w:val="auto"/>
          <w:spacing w:val="-6"/>
          <w:sz w:val="30"/>
          <w:szCs w:val="30"/>
          <w:lang w:eastAsia="zh-CN"/>
        </w:rPr>
        <w:t>八、声明函</w:t>
      </w:r>
    </w:p>
    <w:p w14:paraId="77DBCBCC">
      <w:pPr>
        <w:spacing w:before="221" w:line="361" w:lineRule="auto"/>
        <w:ind w:left="9" w:firstLine="480"/>
        <w:rPr>
          <w:rFonts w:hint="eastAsia" w:ascii="宋体" w:hAnsi="宋体" w:eastAsia="宋体" w:cs="宋体"/>
          <w:color w:val="auto"/>
          <w:sz w:val="24"/>
          <w:szCs w:val="24"/>
          <w:lang w:eastAsia="zh-CN"/>
        </w:rPr>
      </w:pPr>
      <w:r>
        <w:rPr>
          <w:rFonts w:ascii="宋体" w:hAnsi="宋体" w:eastAsia="宋体" w:cs="宋体"/>
          <w:b/>
          <w:bCs/>
          <w:color w:val="auto"/>
          <w:spacing w:val="-1"/>
          <w:sz w:val="24"/>
          <w:szCs w:val="24"/>
          <w:lang w:eastAsia="zh-CN"/>
        </w:rPr>
        <w:t>本项目非专门面向中小企业采购，符合竞争性磋商文件规定的小微</w:t>
      </w:r>
      <w:r>
        <w:rPr>
          <w:rFonts w:ascii="宋体" w:hAnsi="宋体" w:eastAsia="宋体" w:cs="宋体"/>
          <w:b/>
          <w:bCs/>
          <w:color w:val="auto"/>
          <w:spacing w:val="-2"/>
          <w:sz w:val="24"/>
          <w:szCs w:val="24"/>
          <w:lang w:eastAsia="zh-CN"/>
        </w:rPr>
        <w:t>企业、监狱企业、</w:t>
      </w:r>
      <w:r>
        <w:rPr>
          <w:rFonts w:ascii="宋体" w:hAnsi="宋体" w:eastAsia="宋体" w:cs="宋体"/>
          <w:b/>
          <w:bCs/>
          <w:color w:val="auto"/>
          <w:spacing w:val="-6"/>
          <w:sz w:val="24"/>
          <w:szCs w:val="24"/>
          <w:lang w:eastAsia="zh-CN"/>
        </w:rPr>
        <w:t>残疾人福利企业优惠条件的供应商，价格给予</w:t>
      </w:r>
      <w:r>
        <w:rPr>
          <w:rFonts w:ascii="宋体" w:hAnsi="宋体" w:eastAsia="宋体" w:cs="宋体"/>
          <w:color w:val="auto"/>
          <w:spacing w:val="-16"/>
          <w:sz w:val="24"/>
          <w:szCs w:val="24"/>
          <w:lang w:eastAsia="zh-CN"/>
        </w:rPr>
        <w:t xml:space="preserve"> </w:t>
      </w:r>
      <w:r>
        <w:rPr>
          <w:rFonts w:ascii="宋体" w:hAnsi="宋体" w:eastAsia="宋体" w:cs="宋体"/>
          <w:b/>
          <w:bCs/>
          <w:color w:val="auto"/>
          <w:spacing w:val="-6"/>
          <w:sz w:val="24"/>
          <w:szCs w:val="24"/>
          <w:lang w:eastAsia="zh-CN"/>
        </w:rPr>
        <w:t>10%的扣除，用扣除后的磋商报价参与评审。</w:t>
      </w:r>
    </w:p>
    <w:p w14:paraId="46264F83">
      <w:pPr>
        <w:spacing w:before="76" w:line="351" w:lineRule="auto"/>
        <w:ind w:left="11" w:right="80" w:firstLine="489"/>
        <w:rPr>
          <w:rFonts w:hint="eastAsia" w:ascii="宋体" w:hAnsi="宋体" w:eastAsia="宋体" w:cs="宋体"/>
          <w:color w:val="auto"/>
          <w:sz w:val="24"/>
          <w:szCs w:val="24"/>
          <w:lang w:eastAsia="zh-CN"/>
        </w:rPr>
      </w:pPr>
      <w:r>
        <w:rPr>
          <w:rFonts w:ascii="宋体" w:hAnsi="宋体" w:eastAsia="宋体" w:cs="宋体"/>
          <w:color w:val="auto"/>
          <w:spacing w:val="-3"/>
          <w:sz w:val="24"/>
          <w:szCs w:val="24"/>
          <w:lang w:eastAsia="zh-CN"/>
        </w:rPr>
        <w:t>（1）供应商若为中型、小型、微型企业的，提供《中小企业声明函》（附件</w:t>
      </w:r>
      <w:r>
        <w:rPr>
          <w:rFonts w:ascii="宋体" w:hAnsi="宋体" w:eastAsia="宋体" w:cs="宋体"/>
          <w:color w:val="auto"/>
          <w:spacing w:val="-32"/>
          <w:sz w:val="24"/>
          <w:szCs w:val="24"/>
          <w:lang w:eastAsia="zh-CN"/>
        </w:rPr>
        <w:t xml:space="preserve"> </w:t>
      </w:r>
      <w:r>
        <w:rPr>
          <w:rFonts w:ascii="宋体" w:hAnsi="宋体" w:eastAsia="宋体" w:cs="宋体"/>
          <w:color w:val="auto"/>
          <w:spacing w:val="-3"/>
          <w:sz w:val="24"/>
          <w:szCs w:val="24"/>
          <w:lang w:eastAsia="zh-CN"/>
        </w:rPr>
        <w:t>1</w:t>
      </w:r>
      <w:r>
        <w:rPr>
          <w:rFonts w:ascii="宋体" w:hAnsi="宋体" w:eastAsia="宋体" w:cs="宋体"/>
          <w:color w:val="auto"/>
          <w:spacing w:val="5"/>
          <w:sz w:val="24"/>
          <w:szCs w:val="24"/>
          <w:lang w:eastAsia="zh-CN"/>
        </w:rPr>
        <w:t>），</w:t>
      </w:r>
      <w:r>
        <w:rPr>
          <w:rFonts w:ascii="宋体" w:hAnsi="宋体" w:eastAsia="宋体" w:cs="宋体"/>
          <w:color w:val="auto"/>
          <w:spacing w:val="-3"/>
          <w:sz w:val="24"/>
          <w:szCs w:val="24"/>
          <w:lang w:eastAsia="zh-CN"/>
        </w:rPr>
        <w:t>填</w:t>
      </w:r>
      <w:r>
        <w:rPr>
          <w:rFonts w:ascii="宋体" w:hAnsi="宋体" w:eastAsia="宋体" w:cs="宋体"/>
          <w:color w:val="auto"/>
          <w:sz w:val="24"/>
          <w:szCs w:val="24"/>
          <w:lang w:eastAsia="zh-CN"/>
        </w:rPr>
        <w:t>写时请认真阅读《工业和信息化部、国家统计局、国家发展和改革委员会、财政部关于印</w:t>
      </w:r>
      <w:r>
        <w:rPr>
          <w:rFonts w:ascii="宋体" w:hAnsi="宋体" w:eastAsia="宋体" w:cs="宋体"/>
          <w:color w:val="auto"/>
          <w:spacing w:val="1"/>
          <w:sz w:val="24"/>
          <w:szCs w:val="24"/>
          <w:lang w:eastAsia="zh-CN"/>
        </w:rPr>
        <w:t>发中小企业划型标准规定的通知》（工信部联企业[2011]300</w:t>
      </w:r>
      <w:r>
        <w:rPr>
          <w:rFonts w:ascii="宋体" w:hAnsi="宋体" w:eastAsia="宋体" w:cs="宋体"/>
          <w:color w:val="auto"/>
          <w:spacing w:val="-44"/>
          <w:sz w:val="24"/>
          <w:szCs w:val="24"/>
          <w:lang w:eastAsia="zh-CN"/>
        </w:rPr>
        <w:t xml:space="preserve"> </w:t>
      </w:r>
      <w:r>
        <w:rPr>
          <w:rFonts w:ascii="宋体" w:hAnsi="宋体" w:eastAsia="宋体" w:cs="宋体"/>
          <w:color w:val="auto"/>
          <w:spacing w:val="1"/>
          <w:sz w:val="24"/>
          <w:szCs w:val="24"/>
          <w:lang w:eastAsia="zh-CN"/>
        </w:rPr>
        <w:t>号）和《政府采购促进中小</w:t>
      </w:r>
      <w:r>
        <w:rPr>
          <w:rFonts w:ascii="宋体" w:hAnsi="宋体" w:eastAsia="宋体" w:cs="宋体"/>
          <w:color w:val="auto"/>
          <w:spacing w:val="-2"/>
          <w:sz w:val="24"/>
          <w:szCs w:val="24"/>
          <w:lang w:eastAsia="zh-CN"/>
        </w:rPr>
        <w:t>企业发展管理办法》（财库〔2020〕46</w:t>
      </w:r>
      <w:r>
        <w:rPr>
          <w:rFonts w:ascii="宋体" w:hAnsi="宋体" w:eastAsia="宋体" w:cs="宋体"/>
          <w:color w:val="auto"/>
          <w:spacing w:val="-37"/>
          <w:sz w:val="24"/>
          <w:szCs w:val="24"/>
          <w:lang w:eastAsia="zh-CN"/>
        </w:rPr>
        <w:t xml:space="preserve"> </w:t>
      </w:r>
      <w:r>
        <w:rPr>
          <w:rFonts w:ascii="宋体" w:hAnsi="宋体" w:eastAsia="宋体" w:cs="宋体"/>
          <w:color w:val="auto"/>
          <w:spacing w:val="-2"/>
          <w:sz w:val="24"/>
          <w:szCs w:val="24"/>
          <w:lang w:eastAsia="zh-CN"/>
        </w:rPr>
        <w:t>号）相关规定；成交人享受中小企业扶持政策的，</w:t>
      </w:r>
      <w:r>
        <w:rPr>
          <w:rFonts w:ascii="宋体" w:hAnsi="宋体" w:eastAsia="宋体" w:cs="宋体"/>
          <w:color w:val="auto"/>
          <w:sz w:val="24"/>
          <w:szCs w:val="24"/>
          <w:lang w:eastAsia="zh-CN"/>
        </w:rPr>
        <w:t>成交人的《中小企业声明函》或证明文件将随成交结果公</w:t>
      </w:r>
      <w:r>
        <w:rPr>
          <w:rFonts w:ascii="宋体" w:hAnsi="宋体" w:eastAsia="宋体" w:cs="宋体"/>
          <w:color w:val="auto"/>
          <w:spacing w:val="-1"/>
          <w:sz w:val="24"/>
          <w:szCs w:val="24"/>
          <w:lang w:eastAsia="zh-CN"/>
        </w:rPr>
        <w:t>告一同公布，接受社会监督。</w:t>
      </w:r>
    </w:p>
    <w:p w14:paraId="46C53EEA">
      <w:pPr>
        <w:spacing w:before="76" w:line="351" w:lineRule="auto"/>
        <w:ind w:left="11" w:right="80" w:firstLine="489"/>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（2）供应商若为残疾人福利性单位的，应提供《残疾人福利性单位声明函》（附件 2）；</w:t>
      </w:r>
    </w:p>
    <w:p w14:paraId="180B672F">
      <w:pPr>
        <w:spacing w:before="76" w:line="351" w:lineRule="auto"/>
        <w:ind w:left="11" w:right="80" w:firstLine="489"/>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（3）供应商若为监狱企业的，应提供监狱企业的证明文件（附件 3）；</w:t>
      </w:r>
    </w:p>
    <w:p w14:paraId="08823731">
      <w:pPr>
        <w:spacing w:before="76" w:line="351" w:lineRule="auto"/>
        <w:ind w:left="11" w:right="80" w:firstLine="489"/>
        <w:rPr>
          <w:rFonts w:hint="eastAsia" w:ascii="宋体" w:hAnsi="宋体" w:eastAsia="宋体" w:cs="宋体"/>
          <w:color w:val="auto"/>
          <w:sz w:val="24"/>
          <w:szCs w:val="24"/>
          <w:lang w:eastAsia="zh-CN"/>
        </w:rPr>
        <w:sectPr>
          <w:headerReference r:id="rId49" w:type="default"/>
          <w:footerReference r:id="rId50" w:type="default"/>
          <w:pgSz w:w="11906" w:h="16839"/>
          <w:pgMar w:top="1587" w:right="1417" w:bottom="1417" w:left="1417" w:header="1048" w:footer="810" w:gutter="0"/>
          <w:pgNumType w:fmt="numberInDash"/>
          <w:cols w:space="720" w:num="1"/>
        </w:sectPr>
      </w:pPr>
      <w:r>
        <w:rPr>
          <w:rFonts w:hint="eastAsia" w:ascii="宋体" w:hAnsi="宋体" w:eastAsia="宋体" w:cs="宋体"/>
          <w:color w:val="auto"/>
          <w:sz w:val="24"/>
          <w:szCs w:val="24"/>
          <w:lang w:eastAsia="zh-CN"/>
        </w:rPr>
        <w:t>（4）如供应商存在不属于以上三种类型的情形，应单独说明并加盖单位公章，附件1、附件2、附件3提交空表并加盖单位公章。</w:t>
      </w:r>
    </w:p>
    <w:p w14:paraId="068C005C">
      <w:pPr>
        <w:spacing w:before="263" w:line="219" w:lineRule="auto"/>
        <w:ind w:left="32"/>
        <w:rPr>
          <w:rFonts w:hint="eastAsia" w:ascii="宋体" w:hAnsi="宋体" w:eastAsia="宋体" w:cs="宋体"/>
          <w:color w:val="auto"/>
          <w:sz w:val="28"/>
          <w:szCs w:val="28"/>
          <w:lang w:eastAsia="zh-CN"/>
        </w:rPr>
      </w:pPr>
      <w:r>
        <w:rPr>
          <w:rFonts w:ascii="宋体" w:hAnsi="宋体" w:eastAsia="宋体" w:cs="宋体"/>
          <w:b/>
          <w:bCs/>
          <w:color w:val="auto"/>
          <w:spacing w:val="-14"/>
          <w:sz w:val="28"/>
          <w:szCs w:val="28"/>
          <w:lang w:eastAsia="zh-CN"/>
        </w:rPr>
        <w:t>附件</w:t>
      </w:r>
      <w:r>
        <w:rPr>
          <w:rFonts w:ascii="宋体" w:hAnsi="宋体" w:eastAsia="宋体" w:cs="宋体"/>
          <w:color w:val="auto"/>
          <w:spacing w:val="-37"/>
          <w:sz w:val="28"/>
          <w:szCs w:val="28"/>
          <w:lang w:eastAsia="zh-CN"/>
        </w:rPr>
        <w:t xml:space="preserve"> </w:t>
      </w:r>
      <w:r>
        <w:rPr>
          <w:rFonts w:ascii="宋体" w:hAnsi="宋体" w:eastAsia="宋体" w:cs="宋体"/>
          <w:b/>
          <w:bCs/>
          <w:color w:val="auto"/>
          <w:spacing w:val="-14"/>
          <w:sz w:val="28"/>
          <w:szCs w:val="28"/>
          <w:lang w:eastAsia="zh-CN"/>
        </w:rPr>
        <w:t>1（如是</w:t>
      </w:r>
      <w:r>
        <w:rPr>
          <w:rFonts w:ascii="宋体" w:hAnsi="宋体" w:eastAsia="宋体" w:cs="宋体"/>
          <w:b/>
          <w:bCs/>
          <w:color w:val="auto"/>
          <w:spacing w:val="-1"/>
          <w:sz w:val="28"/>
          <w:szCs w:val="28"/>
          <w:lang w:eastAsia="zh-CN"/>
        </w:rPr>
        <w:t>）：</w:t>
      </w:r>
    </w:p>
    <w:p w14:paraId="43F68DAE">
      <w:pPr>
        <w:spacing w:before="246" w:line="225" w:lineRule="auto"/>
        <w:ind w:left="2480"/>
        <w:rPr>
          <w:rFonts w:hint="eastAsia" w:ascii="宋体" w:hAnsi="宋体" w:eastAsia="宋体" w:cs="宋体"/>
          <w:color w:val="auto"/>
          <w:sz w:val="31"/>
          <w:szCs w:val="31"/>
          <w:lang w:eastAsia="zh-CN"/>
        </w:rPr>
      </w:pPr>
      <w:r>
        <w:rPr>
          <w:rFonts w:ascii="宋体" w:hAnsi="宋体" w:eastAsia="宋体" w:cs="宋体"/>
          <w:b/>
          <w:bCs/>
          <w:color w:val="auto"/>
          <w:spacing w:val="3"/>
          <w:sz w:val="31"/>
          <w:szCs w:val="31"/>
          <w:lang w:eastAsia="zh-CN"/>
        </w:rPr>
        <w:t>中小企业声明函（工程、服务）</w:t>
      </w:r>
    </w:p>
    <w:p w14:paraId="64A63841">
      <w:pPr>
        <w:spacing w:before="165" w:line="360" w:lineRule="auto"/>
        <w:ind w:left="8" w:firstLine="642"/>
        <w:jc w:val="both"/>
        <w:rPr>
          <w:rFonts w:hint="eastAsia" w:ascii="宋体" w:hAnsi="宋体" w:eastAsia="宋体" w:cs="宋体"/>
          <w:color w:val="auto"/>
          <w:sz w:val="24"/>
          <w:szCs w:val="24"/>
          <w:lang w:eastAsia="zh-CN"/>
        </w:rPr>
      </w:pPr>
      <w:r>
        <w:rPr>
          <w:rFonts w:ascii="宋体" w:hAnsi="宋体" w:eastAsia="宋体" w:cs="宋体"/>
          <w:color w:val="auto"/>
          <w:spacing w:val="-21"/>
          <w:sz w:val="24"/>
          <w:szCs w:val="24"/>
          <w:lang w:eastAsia="zh-CN"/>
        </w:rPr>
        <w:t>本公司（联合体）郑重声明，根据《政府采购促进中小企业发展管理办法》（财库﹝2020﹞</w:t>
      </w:r>
      <w:r>
        <w:rPr>
          <w:rFonts w:ascii="宋体" w:hAnsi="宋体" w:eastAsia="宋体" w:cs="宋体"/>
          <w:color w:val="auto"/>
          <w:spacing w:val="6"/>
          <w:sz w:val="24"/>
          <w:szCs w:val="24"/>
          <w:lang w:eastAsia="zh-CN"/>
        </w:rPr>
        <w:t xml:space="preserve"> </w:t>
      </w:r>
      <w:r>
        <w:rPr>
          <w:rFonts w:ascii="宋体" w:hAnsi="宋体" w:eastAsia="宋体" w:cs="宋体"/>
          <w:color w:val="auto"/>
          <w:spacing w:val="-2"/>
          <w:sz w:val="24"/>
          <w:szCs w:val="24"/>
          <w:lang w:eastAsia="zh-CN"/>
        </w:rPr>
        <w:t>46</w:t>
      </w:r>
      <w:r>
        <w:rPr>
          <w:rFonts w:ascii="宋体" w:hAnsi="宋体" w:eastAsia="宋体" w:cs="宋体"/>
          <w:color w:val="auto"/>
          <w:spacing w:val="-33"/>
          <w:sz w:val="24"/>
          <w:szCs w:val="24"/>
          <w:lang w:eastAsia="zh-CN"/>
        </w:rPr>
        <w:t xml:space="preserve"> </w:t>
      </w:r>
      <w:r>
        <w:rPr>
          <w:rFonts w:ascii="宋体" w:hAnsi="宋体" w:eastAsia="宋体" w:cs="宋体"/>
          <w:color w:val="auto"/>
          <w:spacing w:val="-2"/>
          <w:sz w:val="24"/>
          <w:szCs w:val="24"/>
          <w:lang w:eastAsia="zh-CN"/>
        </w:rPr>
        <w:t>号）的规定，本公司（联合体）参加</w:t>
      </w:r>
      <w:r>
        <w:rPr>
          <w:rFonts w:ascii="宋体" w:hAnsi="宋体" w:eastAsia="宋体" w:cs="宋体"/>
          <w:color w:val="auto"/>
          <w:spacing w:val="-2"/>
          <w:sz w:val="24"/>
          <w:szCs w:val="24"/>
          <w:u w:val="single"/>
          <w:lang w:eastAsia="zh-CN"/>
        </w:rPr>
        <w:t>（单位名称）</w:t>
      </w:r>
      <w:r>
        <w:rPr>
          <w:rFonts w:ascii="宋体" w:hAnsi="宋体" w:eastAsia="宋体" w:cs="宋体"/>
          <w:color w:val="auto"/>
          <w:spacing w:val="-2"/>
          <w:sz w:val="24"/>
          <w:szCs w:val="24"/>
          <w:lang w:eastAsia="zh-CN"/>
        </w:rPr>
        <w:t>的</w:t>
      </w:r>
      <w:r>
        <w:rPr>
          <w:rFonts w:ascii="宋体" w:hAnsi="宋体" w:eastAsia="宋体" w:cs="宋体"/>
          <w:color w:val="auto"/>
          <w:spacing w:val="-2"/>
          <w:sz w:val="24"/>
          <w:szCs w:val="24"/>
          <w:u w:val="single"/>
          <w:lang w:eastAsia="zh-CN"/>
        </w:rPr>
        <w:t>（项目名称）</w:t>
      </w:r>
      <w:r>
        <w:rPr>
          <w:rFonts w:ascii="宋体" w:hAnsi="宋体" w:eastAsia="宋体" w:cs="宋体"/>
          <w:color w:val="auto"/>
          <w:spacing w:val="-2"/>
          <w:sz w:val="24"/>
          <w:szCs w:val="24"/>
          <w:lang w:eastAsia="zh-CN"/>
        </w:rPr>
        <w:t>采购活动，工程的施</w:t>
      </w:r>
      <w:r>
        <w:rPr>
          <w:rFonts w:ascii="宋体" w:hAnsi="宋体" w:eastAsia="宋体" w:cs="宋体"/>
          <w:color w:val="auto"/>
          <w:spacing w:val="-10"/>
          <w:sz w:val="24"/>
          <w:szCs w:val="24"/>
          <w:lang w:eastAsia="zh-CN"/>
        </w:rPr>
        <w:t>工单位全部为符合政策要求的中小企业（或者：服务全部由符合政策要求的中小企业承接）。</w:t>
      </w:r>
      <w:r>
        <w:rPr>
          <w:rFonts w:ascii="宋体" w:hAnsi="宋体" w:eastAsia="宋体" w:cs="宋体"/>
          <w:color w:val="auto"/>
          <w:spacing w:val="-4"/>
          <w:sz w:val="24"/>
          <w:szCs w:val="24"/>
          <w:lang w:eastAsia="zh-CN"/>
        </w:rPr>
        <w:t>相关企业（含联合体中的中小企业、签订分包意向协议的中小企业）的具体情况如</w:t>
      </w:r>
      <w:r>
        <w:rPr>
          <w:rFonts w:ascii="宋体" w:hAnsi="宋体" w:eastAsia="宋体" w:cs="宋体"/>
          <w:color w:val="auto"/>
          <w:spacing w:val="-5"/>
          <w:sz w:val="24"/>
          <w:szCs w:val="24"/>
          <w:lang w:eastAsia="zh-CN"/>
        </w:rPr>
        <w:t>下：</w:t>
      </w:r>
    </w:p>
    <w:p w14:paraId="57C912F8">
      <w:pPr>
        <w:spacing w:line="313" w:lineRule="auto"/>
        <w:ind w:left="12" w:right="82" w:firstLine="49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w:t>
      </w:r>
      <w:r>
        <w:rPr>
          <w:rFonts w:ascii="宋体" w:hAnsi="宋体" w:eastAsia="宋体" w:cs="宋体"/>
          <w:color w:val="auto"/>
          <w:spacing w:val="-1"/>
          <w:sz w:val="24"/>
          <w:szCs w:val="24"/>
          <w:u w:val="single"/>
          <w:lang w:eastAsia="zh-CN"/>
        </w:rPr>
        <w:t>（标的名称</w:t>
      </w:r>
      <w:r>
        <w:rPr>
          <w:rFonts w:ascii="宋体" w:hAnsi="宋体" w:eastAsia="宋体" w:cs="宋体"/>
          <w:color w:val="auto"/>
          <w:spacing w:val="5"/>
          <w:sz w:val="24"/>
          <w:szCs w:val="24"/>
          <w:u w:val="single"/>
          <w:lang w:eastAsia="zh-CN"/>
        </w:rPr>
        <w:t>）</w:t>
      </w:r>
      <w:r>
        <w:rPr>
          <w:rFonts w:ascii="宋体" w:hAnsi="宋体" w:eastAsia="宋体" w:cs="宋体"/>
          <w:color w:val="auto"/>
          <w:spacing w:val="5"/>
          <w:sz w:val="24"/>
          <w:szCs w:val="24"/>
          <w:lang w:eastAsia="zh-CN"/>
        </w:rPr>
        <w:t>，</w:t>
      </w:r>
      <w:r>
        <w:rPr>
          <w:rFonts w:ascii="宋体" w:hAnsi="宋体" w:eastAsia="宋体" w:cs="宋体"/>
          <w:color w:val="auto"/>
          <w:spacing w:val="-1"/>
          <w:sz w:val="24"/>
          <w:szCs w:val="24"/>
          <w:lang w:eastAsia="zh-CN"/>
        </w:rPr>
        <w:t>属于</w:t>
      </w:r>
      <w:r>
        <w:rPr>
          <w:rFonts w:ascii="宋体" w:hAnsi="宋体" w:eastAsia="宋体" w:cs="宋体"/>
          <w:color w:val="auto"/>
          <w:spacing w:val="-1"/>
          <w:sz w:val="24"/>
          <w:szCs w:val="24"/>
          <w:u w:val="single"/>
          <w:lang w:eastAsia="zh-CN"/>
        </w:rPr>
        <w:t>（采购文件中明确的所属行业</w:t>
      </w:r>
      <w:r>
        <w:rPr>
          <w:rFonts w:ascii="宋体" w:hAnsi="宋体" w:eastAsia="宋体" w:cs="宋体"/>
          <w:color w:val="auto"/>
          <w:spacing w:val="5"/>
          <w:sz w:val="24"/>
          <w:szCs w:val="24"/>
          <w:u w:val="single"/>
          <w:lang w:eastAsia="zh-CN"/>
        </w:rPr>
        <w:t>）</w:t>
      </w:r>
      <w:r>
        <w:rPr>
          <w:rFonts w:ascii="宋体" w:hAnsi="宋体" w:eastAsia="宋体" w:cs="宋体"/>
          <w:color w:val="auto"/>
          <w:spacing w:val="5"/>
          <w:sz w:val="24"/>
          <w:szCs w:val="24"/>
          <w:lang w:eastAsia="zh-CN"/>
        </w:rPr>
        <w:t>；</w:t>
      </w:r>
      <w:r>
        <w:rPr>
          <w:rFonts w:ascii="宋体" w:hAnsi="宋体" w:eastAsia="宋体" w:cs="宋体"/>
          <w:color w:val="auto"/>
          <w:spacing w:val="-1"/>
          <w:sz w:val="24"/>
          <w:szCs w:val="24"/>
          <w:lang w:eastAsia="zh-CN"/>
        </w:rPr>
        <w:t>承建（承接）企业为</w:t>
      </w:r>
      <w:r>
        <w:rPr>
          <w:rFonts w:ascii="宋体" w:hAnsi="宋体" w:eastAsia="宋体" w:cs="宋体"/>
          <w:color w:val="auto"/>
          <w:spacing w:val="-2"/>
          <w:sz w:val="24"/>
          <w:szCs w:val="24"/>
          <w:u w:val="single"/>
          <w:lang w:eastAsia="zh-CN"/>
        </w:rPr>
        <w:t>（企业</w:t>
      </w:r>
      <w:r>
        <w:rPr>
          <w:rFonts w:ascii="宋体" w:hAnsi="宋体" w:eastAsia="宋体" w:cs="宋体"/>
          <w:color w:val="auto"/>
          <w:spacing w:val="-3"/>
          <w:sz w:val="24"/>
          <w:szCs w:val="24"/>
          <w:u w:val="single"/>
          <w:lang w:eastAsia="zh-CN"/>
        </w:rPr>
        <w:t>名称</w:t>
      </w:r>
      <w:r>
        <w:rPr>
          <w:rFonts w:ascii="宋体" w:hAnsi="宋体" w:eastAsia="宋体" w:cs="宋体"/>
          <w:color w:val="auto"/>
          <w:spacing w:val="-10"/>
          <w:sz w:val="24"/>
          <w:szCs w:val="24"/>
          <w:u w:val="single"/>
          <w:lang w:eastAsia="zh-CN"/>
        </w:rPr>
        <w:t>）</w:t>
      </w:r>
      <w:r>
        <w:rPr>
          <w:rFonts w:ascii="宋体" w:hAnsi="宋体" w:eastAsia="宋体" w:cs="宋体"/>
          <w:color w:val="auto"/>
          <w:spacing w:val="-10"/>
          <w:sz w:val="24"/>
          <w:szCs w:val="24"/>
          <w:lang w:eastAsia="zh-CN"/>
        </w:rPr>
        <w:t>，</w:t>
      </w:r>
      <w:r>
        <w:rPr>
          <w:rFonts w:ascii="宋体" w:hAnsi="宋体" w:eastAsia="宋体" w:cs="宋体"/>
          <w:color w:val="auto"/>
          <w:spacing w:val="-3"/>
          <w:sz w:val="24"/>
          <w:szCs w:val="24"/>
          <w:lang w:eastAsia="zh-CN"/>
        </w:rPr>
        <w:t>从业人员</w:t>
      </w:r>
      <w:r>
        <w:rPr>
          <w:rFonts w:ascii="宋体" w:hAnsi="宋体" w:eastAsia="宋体" w:cs="宋体"/>
          <w:color w:val="auto"/>
          <w:spacing w:val="-3"/>
          <w:sz w:val="24"/>
          <w:szCs w:val="24"/>
          <w:u w:val="single"/>
          <w:lang w:eastAsia="zh-CN"/>
        </w:rPr>
        <w:t xml:space="preserve">   </w:t>
      </w:r>
      <w:r>
        <w:rPr>
          <w:rFonts w:ascii="宋体" w:hAnsi="宋体" w:eastAsia="宋体" w:cs="宋体"/>
          <w:color w:val="auto"/>
          <w:spacing w:val="-107"/>
          <w:sz w:val="24"/>
          <w:szCs w:val="24"/>
          <w:lang w:eastAsia="zh-CN"/>
        </w:rPr>
        <w:t xml:space="preserve"> </w:t>
      </w:r>
      <w:r>
        <w:rPr>
          <w:rFonts w:ascii="宋体" w:hAnsi="宋体" w:eastAsia="宋体" w:cs="宋体"/>
          <w:color w:val="auto"/>
          <w:spacing w:val="-3"/>
          <w:sz w:val="24"/>
          <w:szCs w:val="24"/>
          <w:lang w:eastAsia="zh-CN"/>
        </w:rPr>
        <w:t>人，营业收入为</w:t>
      </w:r>
      <w:r>
        <w:rPr>
          <w:rFonts w:ascii="宋体" w:hAnsi="宋体" w:eastAsia="宋体" w:cs="宋体"/>
          <w:color w:val="auto"/>
          <w:spacing w:val="-3"/>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3"/>
          <w:sz w:val="24"/>
          <w:szCs w:val="24"/>
          <w:lang w:eastAsia="zh-CN"/>
        </w:rPr>
        <w:t>万元，资</w:t>
      </w:r>
      <w:r>
        <w:rPr>
          <w:rFonts w:ascii="宋体" w:hAnsi="宋体" w:eastAsia="宋体" w:cs="宋体"/>
          <w:color w:val="auto"/>
          <w:spacing w:val="-4"/>
          <w:sz w:val="24"/>
          <w:szCs w:val="24"/>
          <w:lang w:eastAsia="zh-CN"/>
        </w:rPr>
        <w:t>产总额为</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4"/>
          <w:sz w:val="24"/>
          <w:szCs w:val="24"/>
          <w:lang w:eastAsia="zh-CN"/>
        </w:rPr>
        <w:t>万元，属于</w:t>
      </w:r>
      <w:r>
        <w:rPr>
          <w:rFonts w:ascii="宋体" w:hAnsi="宋体" w:eastAsia="宋体" w:cs="宋体"/>
          <w:color w:val="auto"/>
          <w:spacing w:val="-4"/>
          <w:sz w:val="24"/>
          <w:szCs w:val="24"/>
          <w:u w:val="single"/>
          <w:lang w:eastAsia="zh-CN"/>
        </w:rPr>
        <w:t>（中型企业、小</w:t>
      </w:r>
      <w:r>
        <w:rPr>
          <w:rFonts w:ascii="宋体" w:hAnsi="宋体" w:eastAsia="宋体" w:cs="宋体"/>
          <w:color w:val="auto"/>
          <w:spacing w:val="-2"/>
          <w:sz w:val="24"/>
          <w:szCs w:val="24"/>
          <w:u w:val="single"/>
          <w:lang w:eastAsia="zh-CN"/>
        </w:rPr>
        <w:t>型企业、微型企业</w:t>
      </w:r>
      <w:r>
        <w:rPr>
          <w:rFonts w:ascii="宋体" w:hAnsi="宋体" w:eastAsia="宋体" w:cs="宋体"/>
          <w:color w:val="auto"/>
          <w:spacing w:val="1"/>
          <w:sz w:val="24"/>
          <w:szCs w:val="24"/>
          <w:u w:val="single"/>
          <w:lang w:eastAsia="zh-CN"/>
        </w:rPr>
        <w:t>）</w:t>
      </w:r>
      <w:r>
        <w:rPr>
          <w:rFonts w:ascii="宋体" w:hAnsi="宋体" w:eastAsia="宋体" w:cs="宋体"/>
          <w:color w:val="auto"/>
          <w:spacing w:val="1"/>
          <w:sz w:val="24"/>
          <w:szCs w:val="24"/>
          <w:lang w:eastAsia="zh-CN"/>
        </w:rPr>
        <w:t>；</w:t>
      </w:r>
    </w:p>
    <w:p w14:paraId="57E98983">
      <w:pPr>
        <w:spacing w:before="183" w:line="313" w:lineRule="auto"/>
        <w:ind w:left="12" w:right="82" w:firstLine="480"/>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w:t>
      </w:r>
      <w:r>
        <w:rPr>
          <w:rFonts w:ascii="宋体" w:hAnsi="宋体" w:eastAsia="宋体" w:cs="宋体"/>
          <w:color w:val="auto"/>
          <w:spacing w:val="-1"/>
          <w:sz w:val="24"/>
          <w:szCs w:val="24"/>
          <w:u w:val="single"/>
          <w:lang w:eastAsia="zh-CN"/>
        </w:rPr>
        <w:t>（标的名称</w:t>
      </w:r>
      <w:r>
        <w:rPr>
          <w:rFonts w:ascii="宋体" w:hAnsi="宋体" w:eastAsia="宋体" w:cs="宋体"/>
          <w:color w:val="auto"/>
          <w:spacing w:val="8"/>
          <w:sz w:val="24"/>
          <w:szCs w:val="24"/>
          <w:u w:val="single"/>
          <w:lang w:eastAsia="zh-CN"/>
        </w:rPr>
        <w:t>）</w:t>
      </w:r>
      <w:r>
        <w:rPr>
          <w:rFonts w:ascii="宋体" w:hAnsi="宋体" w:eastAsia="宋体" w:cs="宋体"/>
          <w:color w:val="auto"/>
          <w:spacing w:val="8"/>
          <w:sz w:val="24"/>
          <w:szCs w:val="24"/>
          <w:lang w:eastAsia="zh-CN"/>
        </w:rPr>
        <w:t>，</w:t>
      </w:r>
      <w:r>
        <w:rPr>
          <w:rFonts w:ascii="宋体" w:hAnsi="宋体" w:eastAsia="宋体" w:cs="宋体"/>
          <w:color w:val="auto"/>
          <w:spacing w:val="-1"/>
          <w:sz w:val="24"/>
          <w:szCs w:val="24"/>
          <w:lang w:eastAsia="zh-CN"/>
        </w:rPr>
        <w:t>属于</w:t>
      </w:r>
      <w:r>
        <w:rPr>
          <w:rFonts w:ascii="宋体" w:hAnsi="宋体" w:eastAsia="宋体" w:cs="宋体"/>
          <w:color w:val="auto"/>
          <w:spacing w:val="-1"/>
          <w:sz w:val="24"/>
          <w:szCs w:val="24"/>
          <w:u w:val="single"/>
          <w:lang w:eastAsia="zh-CN"/>
        </w:rPr>
        <w:t>（采购文件中明确的所属行业</w:t>
      </w:r>
      <w:r>
        <w:rPr>
          <w:rFonts w:ascii="宋体" w:hAnsi="宋体" w:eastAsia="宋体" w:cs="宋体"/>
          <w:color w:val="auto"/>
          <w:spacing w:val="8"/>
          <w:sz w:val="24"/>
          <w:szCs w:val="24"/>
          <w:u w:val="single"/>
          <w:lang w:eastAsia="zh-CN"/>
        </w:rPr>
        <w:t>）</w:t>
      </w:r>
      <w:r>
        <w:rPr>
          <w:rFonts w:ascii="宋体" w:hAnsi="宋体" w:eastAsia="宋体" w:cs="宋体"/>
          <w:color w:val="auto"/>
          <w:spacing w:val="8"/>
          <w:sz w:val="24"/>
          <w:szCs w:val="24"/>
          <w:lang w:eastAsia="zh-CN"/>
        </w:rPr>
        <w:t>；</w:t>
      </w:r>
      <w:r>
        <w:rPr>
          <w:rFonts w:ascii="宋体" w:hAnsi="宋体" w:eastAsia="宋体" w:cs="宋体"/>
          <w:color w:val="auto"/>
          <w:spacing w:val="-1"/>
          <w:sz w:val="24"/>
          <w:szCs w:val="24"/>
          <w:lang w:eastAsia="zh-CN"/>
        </w:rPr>
        <w:t>承建（承接）企业为</w:t>
      </w:r>
      <w:r>
        <w:rPr>
          <w:rFonts w:ascii="宋体" w:hAnsi="宋体" w:eastAsia="宋体" w:cs="宋体"/>
          <w:color w:val="auto"/>
          <w:spacing w:val="-1"/>
          <w:sz w:val="24"/>
          <w:szCs w:val="24"/>
          <w:u w:val="single"/>
          <w:lang w:eastAsia="zh-CN"/>
        </w:rPr>
        <w:t>（企业</w:t>
      </w:r>
      <w:r>
        <w:rPr>
          <w:rFonts w:ascii="宋体" w:hAnsi="宋体" w:eastAsia="宋体" w:cs="宋体"/>
          <w:color w:val="auto"/>
          <w:spacing w:val="-3"/>
          <w:sz w:val="24"/>
          <w:szCs w:val="24"/>
          <w:u w:val="single"/>
          <w:lang w:eastAsia="zh-CN"/>
        </w:rPr>
        <w:t>名称</w:t>
      </w:r>
      <w:r>
        <w:rPr>
          <w:rFonts w:ascii="宋体" w:hAnsi="宋体" w:eastAsia="宋体" w:cs="宋体"/>
          <w:color w:val="auto"/>
          <w:spacing w:val="-10"/>
          <w:sz w:val="24"/>
          <w:szCs w:val="24"/>
          <w:u w:val="single"/>
          <w:lang w:eastAsia="zh-CN"/>
        </w:rPr>
        <w:t>）</w:t>
      </w:r>
      <w:r>
        <w:rPr>
          <w:rFonts w:ascii="宋体" w:hAnsi="宋体" w:eastAsia="宋体" w:cs="宋体"/>
          <w:color w:val="auto"/>
          <w:spacing w:val="-10"/>
          <w:sz w:val="24"/>
          <w:szCs w:val="24"/>
          <w:lang w:eastAsia="zh-CN"/>
        </w:rPr>
        <w:t>，</w:t>
      </w:r>
      <w:r>
        <w:rPr>
          <w:rFonts w:ascii="宋体" w:hAnsi="宋体" w:eastAsia="宋体" w:cs="宋体"/>
          <w:color w:val="auto"/>
          <w:spacing w:val="-3"/>
          <w:sz w:val="24"/>
          <w:szCs w:val="24"/>
          <w:lang w:eastAsia="zh-CN"/>
        </w:rPr>
        <w:t>从业人员</w:t>
      </w:r>
      <w:r>
        <w:rPr>
          <w:rFonts w:ascii="宋体" w:hAnsi="宋体" w:eastAsia="宋体" w:cs="宋体"/>
          <w:color w:val="auto"/>
          <w:spacing w:val="-3"/>
          <w:sz w:val="24"/>
          <w:szCs w:val="24"/>
          <w:u w:val="single"/>
          <w:lang w:eastAsia="zh-CN"/>
        </w:rPr>
        <w:t xml:space="preserve">   </w:t>
      </w:r>
      <w:r>
        <w:rPr>
          <w:rFonts w:ascii="宋体" w:hAnsi="宋体" w:eastAsia="宋体" w:cs="宋体"/>
          <w:color w:val="auto"/>
          <w:spacing w:val="-107"/>
          <w:sz w:val="24"/>
          <w:szCs w:val="24"/>
          <w:lang w:eastAsia="zh-CN"/>
        </w:rPr>
        <w:t xml:space="preserve"> </w:t>
      </w:r>
      <w:r>
        <w:rPr>
          <w:rFonts w:ascii="宋体" w:hAnsi="宋体" w:eastAsia="宋体" w:cs="宋体"/>
          <w:color w:val="auto"/>
          <w:spacing w:val="-3"/>
          <w:sz w:val="24"/>
          <w:szCs w:val="24"/>
          <w:lang w:eastAsia="zh-CN"/>
        </w:rPr>
        <w:t>人，营业收入为</w:t>
      </w:r>
      <w:r>
        <w:rPr>
          <w:rFonts w:ascii="宋体" w:hAnsi="宋体" w:eastAsia="宋体" w:cs="宋体"/>
          <w:color w:val="auto"/>
          <w:spacing w:val="-3"/>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3"/>
          <w:sz w:val="24"/>
          <w:szCs w:val="24"/>
          <w:lang w:eastAsia="zh-CN"/>
        </w:rPr>
        <w:t>万元，资</w:t>
      </w:r>
      <w:r>
        <w:rPr>
          <w:rFonts w:ascii="宋体" w:hAnsi="宋体" w:eastAsia="宋体" w:cs="宋体"/>
          <w:color w:val="auto"/>
          <w:spacing w:val="-4"/>
          <w:sz w:val="24"/>
          <w:szCs w:val="24"/>
          <w:lang w:eastAsia="zh-CN"/>
        </w:rPr>
        <w:t>产总额为</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4"/>
          <w:sz w:val="24"/>
          <w:szCs w:val="24"/>
          <w:lang w:eastAsia="zh-CN"/>
        </w:rPr>
        <w:t>万元，属于</w:t>
      </w:r>
      <w:r>
        <w:rPr>
          <w:rFonts w:ascii="宋体" w:hAnsi="宋体" w:eastAsia="宋体" w:cs="宋体"/>
          <w:color w:val="auto"/>
          <w:spacing w:val="-4"/>
          <w:sz w:val="24"/>
          <w:szCs w:val="24"/>
          <w:u w:val="single"/>
          <w:lang w:eastAsia="zh-CN"/>
        </w:rPr>
        <w:t>（中型企业、小</w:t>
      </w:r>
      <w:r>
        <w:rPr>
          <w:rFonts w:ascii="宋体" w:hAnsi="宋体" w:eastAsia="宋体" w:cs="宋体"/>
          <w:color w:val="auto"/>
          <w:spacing w:val="-2"/>
          <w:sz w:val="24"/>
          <w:szCs w:val="24"/>
          <w:u w:val="single"/>
          <w:lang w:eastAsia="zh-CN"/>
        </w:rPr>
        <w:t>型企业、微型企业</w:t>
      </w:r>
      <w:r>
        <w:rPr>
          <w:rFonts w:ascii="宋体" w:hAnsi="宋体" w:eastAsia="宋体" w:cs="宋体"/>
          <w:color w:val="auto"/>
          <w:spacing w:val="1"/>
          <w:sz w:val="24"/>
          <w:szCs w:val="24"/>
          <w:u w:val="single"/>
          <w:lang w:eastAsia="zh-CN"/>
        </w:rPr>
        <w:t>）</w:t>
      </w:r>
      <w:r>
        <w:rPr>
          <w:rFonts w:ascii="宋体" w:hAnsi="宋体" w:eastAsia="宋体" w:cs="宋体"/>
          <w:color w:val="auto"/>
          <w:spacing w:val="1"/>
          <w:sz w:val="24"/>
          <w:szCs w:val="24"/>
          <w:lang w:eastAsia="zh-CN"/>
        </w:rPr>
        <w:t>；</w:t>
      </w:r>
    </w:p>
    <w:p w14:paraId="354D4321">
      <w:pPr>
        <w:spacing w:before="183" w:line="378" w:lineRule="exact"/>
        <w:ind w:left="504"/>
        <w:rPr>
          <w:rFonts w:hint="eastAsia" w:ascii="宋体" w:hAnsi="宋体" w:eastAsia="宋体" w:cs="宋体"/>
          <w:color w:val="auto"/>
          <w:sz w:val="24"/>
          <w:szCs w:val="24"/>
          <w:lang w:eastAsia="zh-CN"/>
        </w:rPr>
      </w:pPr>
      <w:r>
        <w:rPr>
          <w:rFonts w:ascii="宋体" w:hAnsi="宋体" w:eastAsia="宋体" w:cs="宋体"/>
          <w:color w:val="auto"/>
          <w:spacing w:val="-13"/>
          <w:position w:val="3"/>
          <w:sz w:val="24"/>
          <w:szCs w:val="24"/>
          <w:lang w:eastAsia="zh-CN"/>
        </w:rPr>
        <w:t>……</w:t>
      </w:r>
    </w:p>
    <w:p w14:paraId="701508F9">
      <w:pPr>
        <w:spacing w:before="90" w:line="362" w:lineRule="auto"/>
        <w:ind w:left="12" w:right="82" w:firstLine="504"/>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以上企业，不属于大企业的分支机构，不存在控股股东为大企业的情形，也不存在与大企业的负责人为同一人的情形。</w:t>
      </w:r>
    </w:p>
    <w:p w14:paraId="72063D4D">
      <w:pPr>
        <w:spacing w:before="73" w:line="219" w:lineRule="auto"/>
        <w:ind w:left="490"/>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本企业对上述声明内容的真实性负责。如有虚</w:t>
      </w:r>
      <w:r>
        <w:rPr>
          <w:rFonts w:ascii="宋体" w:hAnsi="宋体" w:eastAsia="宋体" w:cs="宋体"/>
          <w:color w:val="auto"/>
          <w:spacing w:val="-1"/>
          <w:sz w:val="24"/>
          <w:szCs w:val="24"/>
          <w:lang w:eastAsia="zh-CN"/>
        </w:rPr>
        <w:t>假，将依法承担相应责任。</w:t>
      </w:r>
    </w:p>
    <w:p w14:paraId="746AB51F">
      <w:pPr>
        <w:pStyle w:val="4"/>
        <w:spacing w:line="254" w:lineRule="auto"/>
        <w:rPr>
          <w:color w:val="auto"/>
          <w:lang w:eastAsia="zh-CN"/>
        </w:rPr>
      </w:pPr>
    </w:p>
    <w:p w14:paraId="3CB353BC">
      <w:pPr>
        <w:pStyle w:val="4"/>
        <w:spacing w:line="254" w:lineRule="auto"/>
        <w:rPr>
          <w:color w:val="auto"/>
          <w:lang w:eastAsia="zh-CN"/>
        </w:rPr>
      </w:pPr>
    </w:p>
    <w:p w14:paraId="46A0154F">
      <w:pPr>
        <w:pStyle w:val="4"/>
        <w:spacing w:line="255" w:lineRule="auto"/>
        <w:rPr>
          <w:color w:val="auto"/>
          <w:lang w:eastAsia="zh-CN"/>
        </w:rPr>
      </w:pPr>
    </w:p>
    <w:p w14:paraId="065E5284">
      <w:pPr>
        <w:pStyle w:val="4"/>
        <w:spacing w:line="255" w:lineRule="auto"/>
        <w:rPr>
          <w:color w:val="auto"/>
          <w:lang w:eastAsia="zh-CN"/>
        </w:rPr>
      </w:pPr>
    </w:p>
    <w:p w14:paraId="6B904B1F">
      <w:pPr>
        <w:pStyle w:val="4"/>
        <w:spacing w:line="255" w:lineRule="auto"/>
        <w:rPr>
          <w:color w:val="auto"/>
          <w:lang w:eastAsia="zh-CN"/>
        </w:rPr>
      </w:pPr>
    </w:p>
    <w:p w14:paraId="199ED4CF">
      <w:pPr>
        <w:spacing w:before="79" w:line="219" w:lineRule="auto"/>
        <w:ind w:left="13"/>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企业名称（盖章</w:t>
      </w:r>
      <w:r>
        <w:rPr>
          <w:rFonts w:ascii="宋体" w:hAnsi="宋体" w:eastAsia="宋体" w:cs="宋体"/>
          <w:color w:val="auto"/>
          <w:sz w:val="24"/>
          <w:szCs w:val="24"/>
          <w:lang w:eastAsia="zh-CN"/>
        </w:rPr>
        <w:t>）：</w:t>
      </w:r>
    </w:p>
    <w:p w14:paraId="7D56B614">
      <w:pPr>
        <w:spacing w:before="218" w:line="219" w:lineRule="auto"/>
        <w:ind w:left="50"/>
        <w:rPr>
          <w:rFonts w:hint="eastAsia" w:ascii="宋体" w:hAnsi="宋体" w:eastAsia="宋体" w:cs="宋体"/>
          <w:color w:val="auto"/>
          <w:sz w:val="24"/>
          <w:szCs w:val="24"/>
          <w:lang w:eastAsia="zh-CN"/>
        </w:rPr>
      </w:pPr>
      <w:r>
        <w:rPr>
          <w:rFonts w:ascii="宋体" w:hAnsi="宋体" w:eastAsia="宋体" w:cs="宋体"/>
          <w:color w:val="auto"/>
          <w:spacing w:val="-13"/>
          <w:sz w:val="24"/>
          <w:szCs w:val="24"/>
          <w:lang w:eastAsia="zh-CN"/>
        </w:rPr>
        <w:t>日期：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3"/>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3"/>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13"/>
          <w:sz w:val="24"/>
          <w:szCs w:val="24"/>
          <w:lang w:eastAsia="zh-CN"/>
        </w:rPr>
        <w:t>日</w:t>
      </w:r>
    </w:p>
    <w:p w14:paraId="029415E7">
      <w:pPr>
        <w:pStyle w:val="4"/>
        <w:spacing w:line="275" w:lineRule="auto"/>
        <w:rPr>
          <w:color w:val="auto"/>
          <w:lang w:eastAsia="zh-CN"/>
        </w:rPr>
      </w:pPr>
    </w:p>
    <w:p w14:paraId="08A740E2">
      <w:pPr>
        <w:pStyle w:val="4"/>
        <w:spacing w:line="275" w:lineRule="auto"/>
        <w:rPr>
          <w:color w:val="auto"/>
          <w:lang w:eastAsia="zh-CN"/>
        </w:rPr>
      </w:pPr>
    </w:p>
    <w:p w14:paraId="1370D53E">
      <w:pPr>
        <w:spacing w:before="65" w:line="229" w:lineRule="auto"/>
        <w:ind w:left="10"/>
        <w:rPr>
          <w:rFonts w:hint="eastAsia" w:ascii="宋体" w:hAnsi="宋体" w:eastAsia="宋体" w:cs="宋体"/>
          <w:color w:val="auto"/>
          <w:sz w:val="20"/>
          <w:szCs w:val="20"/>
          <w:lang w:eastAsia="zh-CN"/>
        </w:rPr>
      </w:pPr>
      <w:r>
        <w:rPr>
          <w:rFonts w:ascii="宋体" w:hAnsi="宋体" w:eastAsia="宋体" w:cs="宋体"/>
          <w:color w:val="auto"/>
          <w:spacing w:val="2"/>
          <w:sz w:val="20"/>
          <w:szCs w:val="20"/>
          <w:lang w:eastAsia="zh-CN"/>
        </w:rPr>
        <w:t>备注：</w:t>
      </w:r>
    </w:p>
    <w:p w14:paraId="6AB16A1D">
      <w:pPr>
        <w:spacing w:before="251" w:line="345" w:lineRule="auto"/>
        <w:ind w:left="8" w:right="16" w:firstLine="434"/>
        <w:rPr>
          <w:rFonts w:hint="eastAsia" w:ascii="宋体" w:hAnsi="宋体" w:eastAsia="宋体" w:cs="宋体"/>
          <w:color w:val="auto"/>
          <w:sz w:val="20"/>
          <w:szCs w:val="20"/>
          <w:lang w:eastAsia="zh-CN"/>
        </w:rPr>
      </w:pPr>
      <w:r>
        <w:rPr>
          <w:rFonts w:ascii="宋体" w:hAnsi="宋体" w:eastAsia="宋体" w:cs="宋体"/>
          <w:color w:val="auto"/>
          <w:spacing w:val="-6"/>
          <w:sz w:val="20"/>
          <w:szCs w:val="20"/>
          <w:lang w:eastAsia="zh-CN"/>
        </w:rPr>
        <w:t>1.中小企业参加政府采购活动，应当按照《政府采购促进中小企业发展管理办法》（财库〔2020〕46</w:t>
      </w:r>
      <w:r>
        <w:rPr>
          <w:rFonts w:ascii="宋体" w:hAnsi="宋体" w:eastAsia="宋体" w:cs="宋体"/>
          <w:color w:val="auto"/>
          <w:spacing w:val="-38"/>
          <w:sz w:val="20"/>
          <w:szCs w:val="20"/>
          <w:lang w:eastAsia="zh-CN"/>
        </w:rPr>
        <w:t xml:space="preserve"> </w:t>
      </w:r>
      <w:r>
        <w:rPr>
          <w:rFonts w:ascii="宋体" w:hAnsi="宋体" w:eastAsia="宋体" w:cs="宋体"/>
          <w:color w:val="auto"/>
          <w:spacing w:val="-6"/>
          <w:sz w:val="20"/>
          <w:szCs w:val="20"/>
          <w:lang w:eastAsia="zh-CN"/>
        </w:rPr>
        <w:t>号）规定和《中小企业划型标准规定》（工信部联企业〔2011〕300</w:t>
      </w:r>
      <w:r>
        <w:rPr>
          <w:rFonts w:ascii="宋体" w:hAnsi="宋体" w:eastAsia="宋体" w:cs="宋体"/>
          <w:color w:val="auto"/>
          <w:spacing w:val="-48"/>
          <w:sz w:val="20"/>
          <w:szCs w:val="20"/>
          <w:lang w:eastAsia="zh-CN"/>
        </w:rPr>
        <w:t xml:space="preserve"> </w:t>
      </w:r>
      <w:r>
        <w:rPr>
          <w:rFonts w:ascii="宋体" w:hAnsi="宋体" w:eastAsia="宋体" w:cs="宋体"/>
          <w:color w:val="auto"/>
          <w:spacing w:val="-6"/>
          <w:sz w:val="20"/>
          <w:szCs w:val="20"/>
          <w:lang w:eastAsia="zh-CN"/>
        </w:rPr>
        <w:t>号</w:t>
      </w:r>
      <w:r>
        <w:rPr>
          <w:rFonts w:ascii="宋体" w:hAnsi="宋体" w:eastAsia="宋体" w:cs="宋体"/>
          <w:color w:val="auto"/>
          <w:spacing w:val="-9"/>
          <w:sz w:val="20"/>
          <w:szCs w:val="20"/>
          <w:lang w:eastAsia="zh-CN"/>
        </w:rPr>
        <w:t>），</w:t>
      </w:r>
      <w:r>
        <w:rPr>
          <w:rFonts w:ascii="宋体" w:hAnsi="宋体" w:eastAsia="宋体" w:cs="宋体"/>
          <w:color w:val="auto"/>
          <w:spacing w:val="-6"/>
          <w:sz w:val="20"/>
          <w:szCs w:val="20"/>
          <w:lang w:eastAsia="zh-CN"/>
        </w:rPr>
        <w:t>如实填写并提交本《中小企</w:t>
      </w:r>
      <w:r>
        <w:rPr>
          <w:rFonts w:ascii="宋体" w:hAnsi="宋体" w:eastAsia="宋体" w:cs="宋体"/>
          <w:color w:val="auto"/>
          <w:spacing w:val="-7"/>
          <w:sz w:val="20"/>
          <w:szCs w:val="20"/>
          <w:lang w:eastAsia="zh-CN"/>
        </w:rPr>
        <w:t>业声明函》。</w:t>
      </w:r>
    </w:p>
    <w:p w14:paraId="3340D57E">
      <w:pPr>
        <w:spacing w:before="253" w:line="228" w:lineRule="auto"/>
        <w:ind w:left="430"/>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2.从业人员、营业收入、资产总额填报上一年度数据，无上一年度数据的新成立企业可不填报。</w:t>
      </w:r>
    </w:p>
    <w:p w14:paraId="594B1F62">
      <w:pPr>
        <w:spacing w:line="228" w:lineRule="auto"/>
        <w:rPr>
          <w:rFonts w:hint="eastAsia" w:ascii="宋体" w:hAnsi="宋体" w:eastAsia="宋体" w:cs="宋体"/>
          <w:color w:val="auto"/>
          <w:sz w:val="20"/>
          <w:szCs w:val="20"/>
          <w:lang w:eastAsia="zh-CN"/>
        </w:rPr>
        <w:sectPr>
          <w:headerReference r:id="rId51" w:type="default"/>
          <w:footerReference r:id="rId52" w:type="default"/>
          <w:pgSz w:w="11906" w:h="16839"/>
          <w:pgMar w:top="1587" w:right="1417" w:bottom="1417" w:left="1417" w:header="1048" w:footer="810" w:gutter="0"/>
          <w:pgNumType w:fmt="numberInDash"/>
          <w:cols w:space="720" w:num="1"/>
        </w:sectPr>
      </w:pPr>
    </w:p>
    <w:p w14:paraId="31FFDFEC">
      <w:pPr>
        <w:spacing w:before="253" w:line="219" w:lineRule="auto"/>
        <w:ind w:left="35"/>
        <w:rPr>
          <w:rFonts w:hint="eastAsia" w:ascii="宋体" w:hAnsi="宋体" w:eastAsia="宋体" w:cs="宋体"/>
          <w:color w:val="auto"/>
          <w:sz w:val="30"/>
          <w:szCs w:val="30"/>
          <w:lang w:eastAsia="zh-CN"/>
        </w:rPr>
      </w:pPr>
      <w:r>
        <w:rPr>
          <w:rFonts w:ascii="宋体" w:hAnsi="宋体" w:eastAsia="宋体" w:cs="宋体"/>
          <w:b/>
          <w:bCs/>
          <w:color w:val="auto"/>
          <w:spacing w:val="-5"/>
          <w:sz w:val="30"/>
          <w:szCs w:val="30"/>
          <w:lang w:eastAsia="zh-CN"/>
        </w:rPr>
        <w:t>附件</w:t>
      </w:r>
      <w:r>
        <w:rPr>
          <w:rFonts w:ascii="宋体" w:hAnsi="宋体" w:eastAsia="宋体" w:cs="宋体"/>
          <w:color w:val="auto"/>
          <w:spacing w:val="-41"/>
          <w:sz w:val="30"/>
          <w:szCs w:val="30"/>
          <w:lang w:eastAsia="zh-CN"/>
        </w:rPr>
        <w:t xml:space="preserve"> </w:t>
      </w:r>
      <w:r>
        <w:rPr>
          <w:rFonts w:ascii="宋体" w:hAnsi="宋体" w:eastAsia="宋体" w:cs="宋体"/>
          <w:b/>
          <w:bCs/>
          <w:color w:val="auto"/>
          <w:spacing w:val="-5"/>
          <w:sz w:val="30"/>
          <w:szCs w:val="30"/>
          <w:lang w:eastAsia="zh-CN"/>
        </w:rPr>
        <w:t>2（如是</w:t>
      </w:r>
      <w:r>
        <w:rPr>
          <w:rFonts w:ascii="宋体" w:hAnsi="宋体" w:eastAsia="宋体" w:cs="宋体"/>
          <w:b/>
          <w:bCs/>
          <w:color w:val="auto"/>
          <w:spacing w:val="12"/>
          <w:sz w:val="30"/>
          <w:szCs w:val="30"/>
          <w:lang w:eastAsia="zh-CN"/>
        </w:rPr>
        <w:t>）：</w:t>
      </w:r>
    </w:p>
    <w:p w14:paraId="403E3B19">
      <w:pPr>
        <w:spacing w:before="277" w:line="220" w:lineRule="auto"/>
        <w:ind w:left="3085"/>
        <w:rPr>
          <w:rFonts w:hint="eastAsia" w:ascii="宋体" w:hAnsi="宋体" w:eastAsia="宋体" w:cs="宋体"/>
          <w:color w:val="auto"/>
          <w:sz w:val="28"/>
          <w:szCs w:val="28"/>
          <w:lang w:eastAsia="zh-CN"/>
        </w:rPr>
      </w:pPr>
      <w:r>
        <w:rPr>
          <w:rFonts w:ascii="宋体" w:hAnsi="宋体" w:eastAsia="宋体" w:cs="宋体"/>
          <w:b/>
          <w:bCs/>
          <w:color w:val="auto"/>
          <w:spacing w:val="8"/>
          <w:sz w:val="28"/>
          <w:szCs w:val="28"/>
          <w:lang w:eastAsia="zh-CN"/>
        </w:rPr>
        <w:t>残疾人福利性单位声明函</w:t>
      </w:r>
    </w:p>
    <w:p w14:paraId="2E6E0A2C">
      <w:pPr>
        <w:spacing w:before="265" w:line="408" w:lineRule="auto"/>
        <w:ind w:left="8" w:firstLine="505"/>
        <w:jc w:val="both"/>
        <w:rPr>
          <w:rFonts w:hint="eastAsia" w:ascii="宋体" w:hAnsi="宋体" w:eastAsia="宋体" w:cs="宋体"/>
          <w:color w:val="auto"/>
          <w:sz w:val="24"/>
          <w:szCs w:val="24"/>
          <w:lang w:eastAsia="zh-CN"/>
        </w:rPr>
      </w:pPr>
      <w:r>
        <w:rPr>
          <w:rFonts w:ascii="宋体" w:hAnsi="宋体" w:eastAsia="宋体" w:cs="宋体"/>
          <w:color w:val="auto"/>
          <w:spacing w:val="10"/>
          <w:sz w:val="24"/>
          <w:szCs w:val="24"/>
          <w:lang w:eastAsia="zh-CN"/>
        </w:rPr>
        <w:t>本单位郑重声明，根据《财政部</w:t>
      </w:r>
      <w:r>
        <w:rPr>
          <w:rFonts w:ascii="宋体" w:hAnsi="宋体" w:eastAsia="宋体" w:cs="宋体"/>
          <w:color w:val="auto"/>
          <w:spacing w:val="59"/>
          <w:sz w:val="24"/>
          <w:szCs w:val="24"/>
          <w:lang w:eastAsia="zh-CN"/>
        </w:rPr>
        <w:t xml:space="preserve"> </w:t>
      </w:r>
      <w:r>
        <w:rPr>
          <w:rFonts w:ascii="宋体" w:hAnsi="宋体" w:eastAsia="宋体" w:cs="宋体"/>
          <w:color w:val="auto"/>
          <w:spacing w:val="10"/>
          <w:sz w:val="24"/>
          <w:szCs w:val="24"/>
          <w:lang w:eastAsia="zh-CN"/>
        </w:rPr>
        <w:t>民政部</w:t>
      </w:r>
      <w:r>
        <w:rPr>
          <w:rFonts w:ascii="宋体" w:hAnsi="宋体" w:eastAsia="宋体" w:cs="宋体"/>
          <w:color w:val="auto"/>
          <w:spacing w:val="56"/>
          <w:sz w:val="24"/>
          <w:szCs w:val="24"/>
          <w:lang w:eastAsia="zh-CN"/>
        </w:rPr>
        <w:t xml:space="preserve"> </w:t>
      </w:r>
      <w:r>
        <w:rPr>
          <w:rFonts w:ascii="宋体" w:hAnsi="宋体" w:eastAsia="宋体" w:cs="宋体"/>
          <w:color w:val="auto"/>
          <w:spacing w:val="10"/>
          <w:sz w:val="24"/>
          <w:szCs w:val="24"/>
          <w:lang w:eastAsia="zh-CN"/>
        </w:rPr>
        <w:t>中国残疾人联</w:t>
      </w:r>
      <w:r>
        <w:rPr>
          <w:rFonts w:ascii="宋体" w:hAnsi="宋体" w:eastAsia="宋体" w:cs="宋体"/>
          <w:color w:val="auto"/>
          <w:spacing w:val="9"/>
          <w:sz w:val="24"/>
          <w:szCs w:val="24"/>
          <w:lang w:eastAsia="zh-CN"/>
        </w:rPr>
        <w:t>合会关于促进残疾人就业</w:t>
      </w:r>
      <w:r>
        <w:rPr>
          <w:rFonts w:ascii="宋体" w:hAnsi="宋体" w:eastAsia="宋体" w:cs="宋体"/>
          <w:color w:val="auto"/>
          <w:spacing w:val="7"/>
          <w:sz w:val="24"/>
          <w:szCs w:val="24"/>
          <w:lang w:eastAsia="zh-CN"/>
        </w:rPr>
        <w:t>政府采购政策的通知》（财库〔2017〕141</w:t>
      </w:r>
      <w:r>
        <w:rPr>
          <w:rFonts w:ascii="宋体" w:hAnsi="宋体" w:eastAsia="宋体" w:cs="宋体"/>
          <w:color w:val="auto"/>
          <w:spacing w:val="-45"/>
          <w:sz w:val="24"/>
          <w:szCs w:val="24"/>
          <w:lang w:eastAsia="zh-CN"/>
        </w:rPr>
        <w:t xml:space="preserve"> </w:t>
      </w:r>
      <w:r>
        <w:rPr>
          <w:rFonts w:ascii="宋体" w:hAnsi="宋体" w:eastAsia="宋体" w:cs="宋体"/>
          <w:color w:val="auto"/>
          <w:spacing w:val="7"/>
          <w:sz w:val="24"/>
          <w:szCs w:val="24"/>
          <w:lang w:eastAsia="zh-CN"/>
        </w:rPr>
        <w:t>号）的规定，本</w:t>
      </w:r>
      <w:r>
        <w:rPr>
          <w:rFonts w:ascii="宋体" w:hAnsi="宋体" w:eastAsia="宋体" w:cs="宋体"/>
          <w:color w:val="auto"/>
          <w:spacing w:val="6"/>
          <w:sz w:val="24"/>
          <w:szCs w:val="24"/>
          <w:lang w:eastAsia="zh-CN"/>
        </w:rPr>
        <w:t>单位为符合条件的残疾人福</w:t>
      </w:r>
      <w:r>
        <w:rPr>
          <w:rFonts w:ascii="宋体" w:hAnsi="宋体" w:eastAsia="宋体" w:cs="宋体"/>
          <w:color w:val="auto"/>
          <w:spacing w:val="15"/>
          <w:sz w:val="24"/>
          <w:szCs w:val="24"/>
          <w:lang w:eastAsia="zh-CN"/>
        </w:rPr>
        <w:t>利性单位，且本单位参加</w:t>
      </w:r>
      <w:r>
        <w:rPr>
          <w:rFonts w:ascii="宋体" w:hAnsi="宋体" w:eastAsia="宋体" w:cs="宋体"/>
          <w:color w:val="auto"/>
          <w:spacing w:val="-101"/>
          <w:sz w:val="24"/>
          <w:szCs w:val="24"/>
          <w:lang w:eastAsia="zh-CN"/>
        </w:rPr>
        <w:t xml:space="preserve"> </w:t>
      </w:r>
      <w:r>
        <w:rPr>
          <w:rFonts w:ascii="宋体" w:hAnsi="宋体" w:eastAsia="宋体" w:cs="宋体"/>
          <w:color w:val="auto"/>
          <w:spacing w:val="17"/>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5"/>
          <w:sz w:val="24"/>
          <w:szCs w:val="24"/>
          <w:lang w:eastAsia="zh-CN"/>
        </w:rPr>
        <w:t>单位的</w:t>
      </w:r>
      <w:r>
        <w:rPr>
          <w:rFonts w:ascii="宋体" w:hAnsi="宋体" w:eastAsia="宋体" w:cs="宋体"/>
          <w:color w:val="auto"/>
          <w:spacing w:val="-104"/>
          <w:sz w:val="24"/>
          <w:szCs w:val="24"/>
          <w:lang w:eastAsia="zh-CN"/>
        </w:rPr>
        <w:t xml:space="preserve"> </w:t>
      </w:r>
      <w:r>
        <w:rPr>
          <w:rFonts w:ascii="宋体" w:hAnsi="宋体" w:eastAsia="宋体" w:cs="宋体"/>
          <w:color w:val="auto"/>
          <w:spacing w:val="17"/>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5"/>
          <w:sz w:val="24"/>
          <w:szCs w:val="24"/>
          <w:lang w:eastAsia="zh-CN"/>
        </w:rPr>
        <w:t>项目采购活动提</w:t>
      </w:r>
      <w:r>
        <w:rPr>
          <w:rFonts w:ascii="宋体" w:hAnsi="宋体" w:eastAsia="宋体" w:cs="宋体"/>
          <w:color w:val="auto"/>
          <w:spacing w:val="14"/>
          <w:sz w:val="24"/>
          <w:szCs w:val="24"/>
          <w:lang w:eastAsia="zh-CN"/>
        </w:rPr>
        <w:t>供本单位制造的货物</w:t>
      </w:r>
      <w:r>
        <w:rPr>
          <w:rFonts w:ascii="宋体" w:hAnsi="宋体" w:eastAsia="宋体" w:cs="宋体"/>
          <w:color w:val="auto"/>
          <w:spacing w:val="10"/>
          <w:sz w:val="24"/>
          <w:szCs w:val="24"/>
          <w:lang w:eastAsia="zh-CN"/>
        </w:rPr>
        <w:t>（由本单位承担工程/提供服务</w:t>
      </w:r>
      <w:r>
        <w:rPr>
          <w:rFonts w:ascii="宋体" w:hAnsi="宋体" w:eastAsia="宋体" w:cs="宋体"/>
          <w:color w:val="auto"/>
          <w:spacing w:val="-3"/>
          <w:sz w:val="24"/>
          <w:szCs w:val="24"/>
          <w:lang w:eastAsia="zh-CN"/>
        </w:rPr>
        <w:t>），</w:t>
      </w:r>
      <w:r>
        <w:rPr>
          <w:rFonts w:ascii="宋体" w:hAnsi="宋体" w:eastAsia="宋体" w:cs="宋体"/>
          <w:color w:val="auto"/>
          <w:spacing w:val="10"/>
          <w:sz w:val="24"/>
          <w:szCs w:val="24"/>
          <w:lang w:eastAsia="zh-CN"/>
        </w:rPr>
        <w:t>或者提供其他残疾人福利性单位制造的</w:t>
      </w:r>
      <w:r>
        <w:rPr>
          <w:rFonts w:ascii="宋体" w:hAnsi="宋体" w:eastAsia="宋体" w:cs="宋体"/>
          <w:color w:val="auto"/>
          <w:spacing w:val="9"/>
          <w:sz w:val="24"/>
          <w:szCs w:val="24"/>
          <w:lang w:eastAsia="zh-CN"/>
        </w:rPr>
        <w:t>货物（不包</w:t>
      </w:r>
      <w:r>
        <w:rPr>
          <w:rFonts w:ascii="宋体" w:hAnsi="宋体" w:eastAsia="宋体" w:cs="宋体"/>
          <w:color w:val="auto"/>
          <w:spacing w:val="11"/>
          <w:sz w:val="24"/>
          <w:szCs w:val="24"/>
          <w:lang w:eastAsia="zh-CN"/>
        </w:rPr>
        <w:t>括使用非残疾人福利性单位注册商标的货物）。</w:t>
      </w:r>
    </w:p>
    <w:p w14:paraId="4E88F687">
      <w:pPr>
        <w:spacing w:line="218" w:lineRule="auto"/>
        <w:ind w:left="514"/>
        <w:rPr>
          <w:rFonts w:hint="eastAsia" w:ascii="宋体" w:hAnsi="宋体" w:eastAsia="宋体" w:cs="宋体"/>
          <w:color w:val="auto"/>
          <w:sz w:val="24"/>
          <w:szCs w:val="24"/>
          <w:lang w:eastAsia="zh-CN"/>
        </w:rPr>
      </w:pPr>
      <w:r>
        <w:rPr>
          <w:rFonts w:ascii="宋体" w:hAnsi="宋体" w:eastAsia="宋体" w:cs="宋体"/>
          <w:color w:val="auto"/>
          <w:spacing w:val="11"/>
          <w:sz w:val="24"/>
          <w:szCs w:val="24"/>
          <w:lang w:eastAsia="zh-CN"/>
        </w:rPr>
        <w:t>本单位对上述声明的真实性负责。如有虚假，将依法承</w:t>
      </w:r>
      <w:r>
        <w:rPr>
          <w:rFonts w:ascii="宋体" w:hAnsi="宋体" w:eastAsia="宋体" w:cs="宋体"/>
          <w:color w:val="auto"/>
          <w:spacing w:val="10"/>
          <w:sz w:val="24"/>
          <w:szCs w:val="24"/>
          <w:lang w:eastAsia="zh-CN"/>
        </w:rPr>
        <w:t>担相应责任。</w:t>
      </w:r>
    </w:p>
    <w:p w14:paraId="776669E3">
      <w:pPr>
        <w:pStyle w:val="4"/>
        <w:spacing w:line="264" w:lineRule="auto"/>
        <w:rPr>
          <w:color w:val="auto"/>
          <w:lang w:eastAsia="zh-CN"/>
        </w:rPr>
      </w:pPr>
    </w:p>
    <w:p w14:paraId="2EF9294B">
      <w:pPr>
        <w:pStyle w:val="4"/>
        <w:spacing w:line="264" w:lineRule="auto"/>
        <w:rPr>
          <w:color w:val="auto"/>
          <w:lang w:eastAsia="zh-CN"/>
        </w:rPr>
      </w:pPr>
    </w:p>
    <w:p w14:paraId="27B1F797">
      <w:pPr>
        <w:pStyle w:val="4"/>
        <w:spacing w:line="264" w:lineRule="auto"/>
        <w:rPr>
          <w:color w:val="auto"/>
          <w:lang w:eastAsia="zh-CN"/>
        </w:rPr>
      </w:pPr>
    </w:p>
    <w:p w14:paraId="7174316C">
      <w:pPr>
        <w:pStyle w:val="4"/>
        <w:spacing w:line="265" w:lineRule="auto"/>
        <w:rPr>
          <w:color w:val="auto"/>
          <w:lang w:eastAsia="zh-CN"/>
        </w:rPr>
      </w:pPr>
    </w:p>
    <w:p w14:paraId="1198E6B6">
      <w:pPr>
        <w:pStyle w:val="4"/>
        <w:spacing w:line="265" w:lineRule="auto"/>
        <w:rPr>
          <w:color w:val="auto"/>
          <w:lang w:eastAsia="zh-CN"/>
        </w:rPr>
      </w:pPr>
    </w:p>
    <w:p w14:paraId="31D78BF1">
      <w:pPr>
        <w:pStyle w:val="4"/>
        <w:spacing w:line="265" w:lineRule="auto"/>
        <w:rPr>
          <w:color w:val="auto"/>
          <w:lang w:eastAsia="zh-CN"/>
        </w:rPr>
      </w:pPr>
    </w:p>
    <w:p w14:paraId="35205C64">
      <w:pPr>
        <w:pStyle w:val="4"/>
        <w:spacing w:line="265" w:lineRule="auto"/>
        <w:rPr>
          <w:color w:val="auto"/>
          <w:lang w:eastAsia="zh-CN"/>
        </w:rPr>
      </w:pPr>
    </w:p>
    <w:p w14:paraId="358538E1">
      <w:pPr>
        <w:pStyle w:val="4"/>
        <w:spacing w:line="265" w:lineRule="auto"/>
        <w:rPr>
          <w:color w:val="auto"/>
          <w:lang w:eastAsia="zh-CN"/>
        </w:rPr>
      </w:pPr>
    </w:p>
    <w:p w14:paraId="52E3CD54">
      <w:pPr>
        <w:pStyle w:val="4"/>
        <w:spacing w:line="265" w:lineRule="auto"/>
        <w:rPr>
          <w:color w:val="auto"/>
          <w:lang w:eastAsia="zh-CN"/>
        </w:rPr>
      </w:pPr>
    </w:p>
    <w:p w14:paraId="0848F532">
      <w:pPr>
        <w:spacing w:before="79" w:line="219" w:lineRule="auto"/>
        <w:ind w:left="5051"/>
        <w:rPr>
          <w:rFonts w:hint="eastAsia" w:ascii="宋体" w:hAnsi="宋体" w:eastAsia="宋体" w:cs="宋体"/>
          <w:color w:val="auto"/>
          <w:sz w:val="24"/>
          <w:szCs w:val="24"/>
          <w:lang w:eastAsia="zh-CN"/>
        </w:rPr>
      </w:pPr>
      <w:r>
        <w:rPr>
          <w:rFonts w:ascii="宋体" w:hAnsi="宋体" w:eastAsia="宋体" w:cs="宋体"/>
          <w:color w:val="auto"/>
          <w:spacing w:val="8"/>
          <w:sz w:val="24"/>
          <w:szCs w:val="24"/>
          <w:lang w:eastAsia="zh-CN"/>
        </w:rPr>
        <w:t>单位名称（盖章</w:t>
      </w:r>
      <w:r>
        <w:rPr>
          <w:rFonts w:ascii="宋体" w:hAnsi="宋体" w:eastAsia="宋体" w:cs="宋体"/>
          <w:color w:val="auto"/>
          <w:spacing w:val="13"/>
          <w:sz w:val="24"/>
          <w:szCs w:val="24"/>
          <w:lang w:eastAsia="zh-CN"/>
        </w:rPr>
        <w:t>）：</w:t>
      </w:r>
    </w:p>
    <w:p w14:paraId="71F3454B">
      <w:pPr>
        <w:spacing w:before="201" w:line="219" w:lineRule="auto"/>
        <w:ind w:left="5090"/>
        <w:rPr>
          <w:rFonts w:hint="eastAsia" w:ascii="宋体" w:hAnsi="宋体" w:eastAsia="宋体" w:cs="宋体"/>
          <w:color w:val="auto"/>
          <w:sz w:val="24"/>
          <w:szCs w:val="24"/>
          <w:lang w:eastAsia="zh-CN"/>
        </w:rPr>
      </w:pPr>
      <w:r>
        <w:rPr>
          <w:rFonts w:ascii="宋体" w:hAnsi="宋体" w:eastAsia="宋体" w:cs="宋体"/>
          <w:color w:val="auto"/>
          <w:spacing w:val="-8"/>
          <w:sz w:val="24"/>
          <w:szCs w:val="24"/>
          <w:lang w:eastAsia="zh-CN"/>
        </w:rPr>
        <w:t>日</w:t>
      </w:r>
      <w:r>
        <w:rPr>
          <w:rFonts w:ascii="宋体" w:hAnsi="宋体" w:eastAsia="宋体" w:cs="宋体"/>
          <w:color w:val="auto"/>
          <w:spacing w:val="19"/>
          <w:sz w:val="24"/>
          <w:szCs w:val="24"/>
          <w:lang w:eastAsia="zh-CN"/>
        </w:rPr>
        <w:t xml:space="preserve">    </w:t>
      </w:r>
      <w:r>
        <w:rPr>
          <w:rFonts w:ascii="宋体" w:hAnsi="宋体" w:eastAsia="宋体" w:cs="宋体"/>
          <w:color w:val="auto"/>
          <w:spacing w:val="-8"/>
          <w:sz w:val="24"/>
          <w:szCs w:val="24"/>
          <w:lang w:eastAsia="zh-CN"/>
        </w:rPr>
        <w:t>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7"/>
          <w:sz w:val="24"/>
          <w:szCs w:val="24"/>
          <w:lang w:eastAsia="zh-CN"/>
        </w:rPr>
        <w:t xml:space="preserve"> </w:t>
      </w:r>
      <w:r>
        <w:rPr>
          <w:rFonts w:ascii="宋体" w:hAnsi="宋体" w:eastAsia="宋体" w:cs="宋体"/>
          <w:color w:val="auto"/>
          <w:spacing w:val="-8"/>
          <w:sz w:val="24"/>
          <w:szCs w:val="24"/>
          <w:lang w:eastAsia="zh-CN"/>
        </w:rPr>
        <w:t>年</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8"/>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69"/>
          <w:sz w:val="24"/>
          <w:szCs w:val="24"/>
          <w:lang w:eastAsia="zh-CN"/>
        </w:rPr>
        <w:t xml:space="preserve"> </w:t>
      </w:r>
      <w:r>
        <w:rPr>
          <w:rFonts w:ascii="宋体" w:hAnsi="宋体" w:eastAsia="宋体" w:cs="宋体"/>
          <w:color w:val="auto"/>
          <w:spacing w:val="-8"/>
          <w:sz w:val="24"/>
          <w:szCs w:val="24"/>
          <w:lang w:eastAsia="zh-CN"/>
        </w:rPr>
        <w:t>日</w:t>
      </w:r>
    </w:p>
    <w:p w14:paraId="1CB64F0D">
      <w:pPr>
        <w:spacing w:line="219" w:lineRule="auto"/>
        <w:rPr>
          <w:rFonts w:hint="eastAsia" w:ascii="宋体" w:hAnsi="宋体" w:eastAsia="宋体" w:cs="宋体"/>
          <w:color w:val="auto"/>
          <w:sz w:val="24"/>
          <w:szCs w:val="24"/>
          <w:lang w:eastAsia="zh-CN"/>
        </w:rPr>
        <w:sectPr>
          <w:headerReference r:id="rId53" w:type="default"/>
          <w:footerReference r:id="rId54" w:type="default"/>
          <w:pgSz w:w="11906" w:h="16839"/>
          <w:pgMar w:top="1587" w:right="1417" w:bottom="1417" w:left="1417" w:header="1048" w:footer="810" w:gutter="0"/>
          <w:pgNumType w:fmt="numberInDash"/>
          <w:cols w:space="720" w:num="1"/>
        </w:sectPr>
      </w:pPr>
    </w:p>
    <w:p w14:paraId="1903627E">
      <w:pPr>
        <w:spacing w:before="253" w:line="219" w:lineRule="auto"/>
        <w:ind w:left="35"/>
        <w:rPr>
          <w:rFonts w:hint="eastAsia" w:ascii="宋体" w:hAnsi="宋体" w:eastAsia="宋体" w:cs="宋体"/>
          <w:color w:val="auto"/>
          <w:sz w:val="30"/>
          <w:szCs w:val="30"/>
          <w:lang w:eastAsia="zh-CN"/>
        </w:rPr>
      </w:pPr>
      <w:r>
        <w:rPr>
          <w:rFonts w:ascii="宋体" w:hAnsi="宋体" w:eastAsia="宋体" w:cs="宋体"/>
          <w:b/>
          <w:bCs/>
          <w:color w:val="auto"/>
          <w:spacing w:val="-5"/>
          <w:sz w:val="30"/>
          <w:szCs w:val="30"/>
          <w:lang w:eastAsia="zh-CN"/>
        </w:rPr>
        <w:t>附件</w:t>
      </w:r>
      <w:r>
        <w:rPr>
          <w:rFonts w:ascii="宋体" w:hAnsi="宋体" w:eastAsia="宋体" w:cs="宋体"/>
          <w:color w:val="auto"/>
          <w:spacing w:val="-37"/>
          <w:sz w:val="30"/>
          <w:szCs w:val="30"/>
          <w:lang w:eastAsia="zh-CN"/>
        </w:rPr>
        <w:t xml:space="preserve"> </w:t>
      </w:r>
      <w:r>
        <w:rPr>
          <w:rFonts w:ascii="宋体" w:hAnsi="宋体" w:eastAsia="宋体" w:cs="宋体"/>
          <w:b/>
          <w:bCs/>
          <w:color w:val="auto"/>
          <w:spacing w:val="-5"/>
          <w:sz w:val="30"/>
          <w:szCs w:val="30"/>
          <w:lang w:eastAsia="zh-CN"/>
        </w:rPr>
        <w:t>3（如是</w:t>
      </w:r>
      <w:r>
        <w:rPr>
          <w:rFonts w:ascii="宋体" w:hAnsi="宋体" w:eastAsia="宋体" w:cs="宋体"/>
          <w:b/>
          <w:bCs/>
          <w:color w:val="auto"/>
          <w:spacing w:val="10"/>
          <w:sz w:val="30"/>
          <w:szCs w:val="30"/>
          <w:lang w:eastAsia="zh-CN"/>
        </w:rPr>
        <w:t>）：</w:t>
      </w:r>
    </w:p>
    <w:p w14:paraId="31E63B2A">
      <w:pPr>
        <w:spacing w:before="269" w:line="219" w:lineRule="auto"/>
        <w:ind w:left="3447"/>
        <w:rPr>
          <w:rFonts w:hint="eastAsia" w:ascii="宋体" w:hAnsi="宋体" w:eastAsia="宋体" w:cs="宋体"/>
          <w:color w:val="auto"/>
          <w:sz w:val="30"/>
          <w:szCs w:val="30"/>
          <w:lang w:eastAsia="zh-CN"/>
        </w:rPr>
      </w:pPr>
      <w:r>
        <w:rPr>
          <w:rFonts w:ascii="宋体" w:hAnsi="宋体" w:eastAsia="宋体" w:cs="宋体"/>
          <w:b/>
          <w:bCs/>
          <w:color w:val="auto"/>
          <w:spacing w:val="6"/>
          <w:sz w:val="30"/>
          <w:szCs w:val="30"/>
          <w:lang w:eastAsia="zh-CN"/>
        </w:rPr>
        <w:t>监狱企业证明文件</w:t>
      </w:r>
    </w:p>
    <w:p w14:paraId="6878875B">
      <w:pPr>
        <w:spacing w:before="220" w:line="360" w:lineRule="auto"/>
        <w:ind w:left="12" w:firstLine="501"/>
        <w:jc w:val="both"/>
        <w:rPr>
          <w:rFonts w:hint="eastAsia" w:ascii="宋体" w:hAnsi="宋体" w:eastAsia="宋体" w:cs="宋体"/>
          <w:color w:val="auto"/>
          <w:sz w:val="24"/>
          <w:szCs w:val="24"/>
          <w:lang w:eastAsia="zh-CN"/>
        </w:rPr>
      </w:pPr>
      <w:r>
        <w:rPr>
          <w:rFonts w:ascii="宋体" w:hAnsi="宋体" w:eastAsia="宋体" w:cs="宋体"/>
          <w:color w:val="auto"/>
          <w:spacing w:val="12"/>
          <w:sz w:val="24"/>
          <w:szCs w:val="24"/>
          <w:lang w:eastAsia="zh-CN"/>
        </w:rPr>
        <w:t>根据财政部、司法部《关于政府采购支持监狱企业发展有关问题的通知》</w:t>
      </w:r>
      <w:r>
        <w:rPr>
          <w:rFonts w:ascii="宋体" w:hAnsi="宋体" w:eastAsia="宋体" w:cs="宋体"/>
          <w:color w:val="auto"/>
          <w:spacing w:val="-94"/>
          <w:sz w:val="24"/>
          <w:szCs w:val="24"/>
          <w:lang w:eastAsia="zh-CN"/>
        </w:rPr>
        <w:t xml:space="preserve"> </w:t>
      </w:r>
      <w:r>
        <w:rPr>
          <w:rFonts w:ascii="宋体" w:hAnsi="宋体" w:eastAsia="宋体" w:cs="宋体"/>
          <w:color w:val="auto"/>
          <w:spacing w:val="12"/>
          <w:sz w:val="24"/>
          <w:szCs w:val="24"/>
          <w:lang w:eastAsia="zh-CN"/>
        </w:rPr>
        <w:t>（财库</w:t>
      </w:r>
      <w:r>
        <w:rPr>
          <w:rFonts w:ascii="宋体" w:hAnsi="宋体" w:eastAsia="宋体" w:cs="宋体"/>
          <w:color w:val="auto"/>
          <w:spacing w:val="8"/>
          <w:sz w:val="24"/>
          <w:szCs w:val="24"/>
          <w:lang w:eastAsia="zh-CN"/>
        </w:rPr>
        <w:t>〔2014〕68</w:t>
      </w:r>
      <w:r>
        <w:rPr>
          <w:rFonts w:ascii="宋体" w:hAnsi="宋体" w:eastAsia="宋体" w:cs="宋体"/>
          <w:color w:val="auto"/>
          <w:spacing w:val="-22"/>
          <w:sz w:val="24"/>
          <w:szCs w:val="24"/>
          <w:lang w:eastAsia="zh-CN"/>
        </w:rPr>
        <w:t xml:space="preserve"> </w:t>
      </w:r>
      <w:r>
        <w:rPr>
          <w:rFonts w:ascii="宋体" w:hAnsi="宋体" w:eastAsia="宋体" w:cs="宋体"/>
          <w:color w:val="auto"/>
          <w:spacing w:val="8"/>
          <w:sz w:val="24"/>
          <w:szCs w:val="24"/>
          <w:lang w:eastAsia="zh-CN"/>
        </w:rPr>
        <w:t>号）</w:t>
      </w:r>
      <w:r>
        <w:rPr>
          <w:rFonts w:ascii="宋体" w:hAnsi="宋体" w:eastAsia="宋体" w:cs="宋体"/>
          <w:color w:val="auto"/>
          <w:spacing w:val="-72"/>
          <w:sz w:val="24"/>
          <w:szCs w:val="24"/>
          <w:lang w:eastAsia="zh-CN"/>
        </w:rPr>
        <w:t xml:space="preserve"> </w:t>
      </w:r>
      <w:r>
        <w:rPr>
          <w:rFonts w:ascii="宋体" w:hAnsi="宋体" w:eastAsia="宋体" w:cs="宋体"/>
          <w:color w:val="auto"/>
          <w:spacing w:val="8"/>
          <w:sz w:val="24"/>
          <w:szCs w:val="24"/>
          <w:lang w:eastAsia="zh-CN"/>
        </w:rPr>
        <w:t>的规定，监狱企业是指由司法部认定的为罪犯、戒毒人员提供生产项</w:t>
      </w:r>
      <w:r>
        <w:rPr>
          <w:rFonts w:ascii="宋体" w:hAnsi="宋体" w:eastAsia="宋体" w:cs="宋体"/>
          <w:color w:val="auto"/>
          <w:spacing w:val="13"/>
          <w:sz w:val="24"/>
          <w:szCs w:val="24"/>
          <w:lang w:eastAsia="zh-CN"/>
        </w:rPr>
        <w:t>目和劳动对象，且全部产权属于司法部监狱管理局</w:t>
      </w:r>
      <w:r>
        <w:rPr>
          <w:rFonts w:ascii="宋体" w:hAnsi="宋体" w:eastAsia="宋体" w:cs="宋体"/>
          <w:color w:val="auto"/>
          <w:spacing w:val="12"/>
          <w:sz w:val="24"/>
          <w:szCs w:val="24"/>
          <w:lang w:eastAsia="zh-CN"/>
        </w:rPr>
        <w:t>、戒毒管理局、直属煤矿管理局，</w:t>
      </w:r>
      <w:r>
        <w:rPr>
          <w:rFonts w:ascii="宋体" w:hAnsi="宋体" w:eastAsia="宋体" w:cs="宋体"/>
          <w:color w:val="auto"/>
          <w:spacing w:val="11"/>
          <w:sz w:val="24"/>
          <w:szCs w:val="24"/>
          <w:lang w:eastAsia="zh-CN"/>
        </w:rPr>
        <w:t>各省、</w:t>
      </w:r>
      <w:r>
        <w:rPr>
          <w:rFonts w:ascii="宋体" w:hAnsi="宋体" w:eastAsia="宋体" w:cs="宋体"/>
          <w:color w:val="auto"/>
          <w:spacing w:val="-57"/>
          <w:sz w:val="24"/>
          <w:szCs w:val="24"/>
          <w:lang w:eastAsia="zh-CN"/>
        </w:rPr>
        <w:t xml:space="preserve"> </w:t>
      </w:r>
      <w:r>
        <w:rPr>
          <w:rFonts w:ascii="宋体" w:hAnsi="宋体" w:eastAsia="宋体" w:cs="宋体"/>
          <w:color w:val="auto"/>
          <w:spacing w:val="11"/>
          <w:sz w:val="24"/>
          <w:szCs w:val="24"/>
          <w:lang w:eastAsia="zh-CN"/>
        </w:rPr>
        <w:t>自治区、直辖市监狱管理局、戒毒管理局，各地（设区的市）监狱、</w:t>
      </w:r>
      <w:r>
        <w:rPr>
          <w:rFonts w:ascii="宋体" w:hAnsi="宋体" w:eastAsia="宋体" w:cs="宋体"/>
          <w:color w:val="auto"/>
          <w:spacing w:val="10"/>
          <w:sz w:val="24"/>
          <w:szCs w:val="24"/>
          <w:lang w:eastAsia="zh-CN"/>
        </w:rPr>
        <w:t>强制隔离戒毒所、戒毒康复所，</w:t>
      </w:r>
      <w:r>
        <w:rPr>
          <w:rFonts w:ascii="宋体" w:hAnsi="宋体" w:eastAsia="宋体" w:cs="宋体"/>
          <w:color w:val="auto"/>
          <w:spacing w:val="-72"/>
          <w:sz w:val="24"/>
          <w:szCs w:val="24"/>
          <w:lang w:eastAsia="zh-CN"/>
        </w:rPr>
        <w:t xml:space="preserve"> </w:t>
      </w:r>
      <w:r>
        <w:rPr>
          <w:rFonts w:ascii="宋体" w:hAnsi="宋体" w:eastAsia="宋体" w:cs="宋体"/>
          <w:color w:val="auto"/>
          <w:spacing w:val="10"/>
          <w:sz w:val="24"/>
          <w:szCs w:val="24"/>
          <w:lang w:eastAsia="zh-CN"/>
        </w:rPr>
        <w:t>以及新疆生产建设兵</w:t>
      </w:r>
      <w:r>
        <w:rPr>
          <w:rFonts w:ascii="宋体" w:hAnsi="宋体" w:eastAsia="宋体" w:cs="宋体"/>
          <w:color w:val="auto"/>
          <w:spacing w:val="9"/>
          <w:sz w:val="24"/>
          <w:szCs w:val="24"/>
          <w:lang w:eastAsia="zh-CN"/>
        </w:rPr>
        <w:t>团监狱管理局、戒毒管理局的企业。</w:t>
      </w:r>
    </w:p>
    <w:p w14:paraId="72EDAABD">
      <w:pPr>
        <w:spacing w:line="362" w:lineRule="auto"/>
        <w:ind w:left="10" w:firstLine="503"/>
        <w:rPr>
          <w:rFonts w:hint="eastAsia" w:ascii="宋体" w:hAnsi="宋体" w:eastAsia="宋体" w:cs="宋体"/>
          <w:color w:val="auto"/>
          <w:sz w:val="24"/>
          <w:szCs w:val="24"/>
          <w:lang w:eastAsia="zh-CN"/>
        </w:rPr>
      </w:pPr>
      <w:r>
        <w:rPr>
          <w:rFonts w:ascii="宋体" w:hAnsi="宋体" w:eastAsia="宋体" w:cs="宋体"/>
          <w:color w:val="auto"/>
          <w:spacing w:val="6"/>
          <w:sz w:val="24"/>
          <w:szCs w:val="24"/>
          <w:lang w:eastAsia="zh-CN"/>
        </w:rPr>
        <w:t>监狱企业参加政府采购活动时，应当提供由省级以上监</w:t>
      </w:r>
      <w:r>
        <w:rPr>
          <w:rFonts w:ascii="宋体" w:hAnsi="宋体" w:eastAsia="宋体" w:cs="宋体"/>
          <w:color w:val="auto"/>
          <w:spacing w:val="5"/>
          <w:sz w:val="24"/>
          <w:szCs w:val="24"/>
          <w:lang w:eastAsia="zh-CN"/>
        </w:rPr>
        <w:t>狱管理局、戒毒管理局（含</w:t>
      </w:r>
      <w:r>
        <w:rPr>
          <w:rFonts w:ascii="宋体" w:hAnsi="宋体" w:eastAsia="宋体" w:cs="宋体"/>
          <w:color w:val="auto"/>
          <w:spacing w:val="8"/>
          <w:sz w:val="24"/>
          <w:szCs w:val="24"/>
          <w:lang w:eastAsia="zh-CN"/>
        </w:rPr>
        <w:t>新疆生产建设兵团）</w:t>
      </w:r>
      <w:r>
        <w:rPr>
          <w:rFonts w:ascii="宋体" w:hAnsi="宋体" w:eastAsia="宋体" w:cs="宋体"/>
          <w:color w:val="auto"/>
          <w:spacing w:val="-60"/>
          <w:sz w:val="24"/>
          <w:szCs w:val="24"/>
          <w:lang w:eastAsia="zh-CN"/>
        </w:rPr>
        <w:t xml:space="preserve"> </w:t>
      </w:r>
      <w:r>
        <w:rPr>
          <w:rFonts w:ascii="宋体" w:hAnsi="宋体" w:eastAsia="宋体" w:cs="宋体"/>
          <w:color w:val="auto"/>
          <w:spacing w:val="8"/>
          <w:sz w:val="24"/>
          <w:szCs w:val="24"/>
          <w:lang w:eastAsia="zh-CN"/>
        </w:rPr>
        <w:t>出具的属于监狱企业的证明文件。</w:t>
      </w:r>
    </w:p>
    <w:p w14:paraId="22BBF818">
      <w:pPr>
        <w:pStyle w:val="4"/>
        <w:spacing w:line="242" w:lineRule="auto"/>
        <w:rPr>
          <w:color w:val="auto"/>
          <w:lang w:eastAsia="zh-CN"/>
        </w:rPr>
      </w:pPr>
    </w:p>
    <w:p w14:paraId="202965B2">
      <w:pPr>
        <w:pStyle w:val="4"/>
        <w:spacing w:line="242" w:lineRule="auto"/>
        <w:rPr>
          <w:color w:val="auto"/>
          <w:lang w:eastAsia="zh-CN"/>
        </w:rPr>
      </w:pPr>
    </w:p>
    <w:p w14:paraId="6F2F213F">
      <w:pPr>
        <w:pStyle w:val="4"/>
        <w:spacing w:line="243" w:lineRule="auto"/>
        <w:rPr>
          <w:color w:val="auto"/>
          <w:lang w:eastAsia="zh-CN"/>
        </w:rPr>
      </w:pPr>
    </w:p>
    <w:p w14:paraId="7E1B67F1">
      <w:pPr>
        <w:pStyle w:val="4"/>
        <w:spacing w:line="243" w:lineRule="auto"/>
        <w:rPr>
          <w:color w:val="auto"/>
          <w:lang w:eastAsia="zh-CN"/>
        </w:rPr>
      </w:pPr>
    </w:p>
    <w:p w14:paraId="7C6F84B4">
      <w:pPr>
        <w:pStyle w:val="4"/>
        <w:spacing w:line="243" w:lineRule="auto"/>
        <w:rPr>
          <w:color w:val="auto"/>
          <w:lang w:eastAsia="zh-CN"/>
        </w:rPr>
      </w:pPr>
    </w:p>
    <w:p w14:paraId="5D42ECD8">
      <w:pPr>
        <w:pStyle w:val="4"/>
        <w:spacing w:line="243" w:lineRule="auto"/>
        <w:rPr>
          <w:color w:val="auto"/>
          <w:lang w:eastAsia="zh-CN"/>
        </w:rPr>
      </w:pPr>
    </w:p>
    <w:p w14:paraId="6B84F342">
      <w:pPr>
        <w:pStyle w:val="4"/>
        <w:spacing w:line="243" w:lineRule="auto"/>
        <w:rPr>
          <w:color w:val="auto"/>
          <w:lang w:eastAsia="zh-CN"/>
        </w:rPr>
      </w:pPr>
    </w:p>
    <w:p w14:paraId="66750E2E">
      <w:pPr>
        <w:pStyle w:val="4"/>
        <w:spacing w:line="243" w:lineRule="auto"/>
        <w:rPr>
          <w:color w:val="auto"/>
          <w:lang w:eastAsia="zh-CN"/>
        </w:rPr>
      </w:pPr>
    </w:p>
    <w:p w14:paraId="33ADE76F">
      <w:pPr>
        <w:pStyle w:val="4"/>
        <w:spacing w:line="243" w:lineRule="auto"/>
        <w:rPr>
          <w:color w:val="auto"/>
          <w:lang w:eastAsia="zh-CN"/>
        </w:rPr>
      </w:pPr>
    </w:p>
    <w:p w14:paraId="3194564E">
      <w:pPr>
        <w:pStyle w:val="4"/>
        <w:spacing w:line="243" w:lineRule="auto"/>
        <w:rPr>
          <w:color w:val="auto"/>
          <w:lang w:eastAsia="zh-CN"/>
        </w:rPr>
      </w:pPr>
    </w:p>
    <w:p w14:paraId="22BFC508">
      <w:pPr>
        <w:pStyle w:val="4"/>
        <w:spacing w:line="243" w:lineRule="auto"/>
        <w:rPr>
          <w:color w:val="auto"/>
          <w:lang w:eastAsia="zh-CN"/>
        </w:rPr>
      </w:pPr>
    </w:p>
    <w:p w14:paraId="31F67D74">
      <w:pPr>
        <w:pStyle w:val="4"/>
        <w:spacing w:line="243" w:lineRule="auto"/>
        <w:rPr>
          <w:color w:val="auto"/>
          <w:lang w:eastAsia="zh-CN"/>
        </w:rPr>
      </w:pPr>
    </w:p>
    <w:p w14:paraId="583791CC">
      <w:pPr>
        <w:spacing w:before="78" w:line="219" w:lineRule="auto"/>
        <w:ind w:left="9"/>
        <w:rPr>
          <w:rFonts w:hint="eastAsia"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8"/>
          <w:sz w:val="24"/>
          <w:szCs w:val="24"/>
          <w:lang w:eastAsia="zh-CN"/>
        </w:rPr>
        <w:t>：</w:t>
      </w:r>
      <w:r>
        <w:rPr>
          <w:rFonts w:ascii="宋体" w:hAnsi="宋体" w:eastAsia="宋体" w:cs="宋体"/>
          <w:color w:val="auto"/>
          <w:spacing w:val="24"/>
          <w:sz w:val="24"/>
          <w:szCs w:val="24"/>
          <w:u w:val="single"/>
          <w:lang w:eastAsia="zh-CN"/>
        </w:rPr>
        <w:t xml:space="preserve">     </w:t>
      </w:r>
      <w:r>
        <w:rPr>
          <w:rFonts w:ascii="宋体" w:hAnsi="宋体" w:eastAsia="宋体" w:cs="宋体"/>
          <w:color w:val="auto"/>
          <w:spacing w:val="-18"/>
          <w:sz w:val="24"/>
          <w:szCs w:val="24"/>
          <w:u w:val="single"/>
          <w:lang w:eastAsia="zh-CN"/>
        </w:rPr>
        <w:t>（</w:t>
      </w:r>
      <w:r>
        <w:rPr>
          <w:rFonts w:ascii="宋体" w:hAnsi="宋体" w:eastAsia="宋体" w:cs="宋体"/>
          <w:color w:val="auto"/>
          <w:spacing w:val="2"/>
          <w:sz w:val="24"/>
          <w:szCs w:val="24"/>
          <w:u w:val="single"/>
          <w:lang w:eastAsia="zh-CN"/>
        </w:rPr>
        <w:t>加盖单位公章）</w:t>
      </w:r>
    </w:p>
    <w:p w14:paraId="66E123F6">
      <w:pPr>
        <w:pStyle w:val="4"/>
        <w:spacing w:line="260" w:lineRule="auto"/>
        <w:rPr>
          <w:color w:val="auto"/>
          <w:lang w:eastAsia="zh-CN"/>
        </w:rPr>
      </w:pPr>
    </w:p>
    <w:p w14:paraId="662D80F0">
      <w:pPr>
        <w:spacing w:before="79" w:line="219" w:lineRule="auto"/>
        <w:ind w:left="50"/>
        <w:rPr>
          <w:rFonts w:hint="eastAsia" w:ascii="宋体" w:hAnsi="宋体" w:eastAsia="宋体" w:cs="宋体"/>
          <w:color w:val="auto"/>
          <w:sz w:val="24"/>
          <w:szCs w:val="24"/>
          <w:lang w:eastAsia="zh-CN"/>
        </w:rPr>
      </w:pPr>
      <w:r>
        <w:rPr>
          <w:rFonts w:ascii="宋体" w:hAnsi="宋体" w:eastAsia="宋体" w:cs="宋体"/>
          <w:color w:val="auto"/>
          <w:spacing w:val="-13"/>
          <w:sz w:val="24"/>
          <w:szCs w:val="24"/>
          <w:lang w:eastAsia="zh-CN"/>
        </w:rPr>
        <w:t>日</w:t>
      </w:r>
      <w:r>
        <w:rPr>
          <w:rFonts w:ascii="宋体" w:hAnsi="宋体" w:eastAsia="宋体" w:cs="宋体"/>
          <w:color w:val="auto"/>
          <w:spacing w:val="3"/>
          <w:sz w:val="24"/>
          <w:szCs w:val="24"/>
          <w:lang w:eastAsia="zh-CN"/>
        </w:rPr>
        <w:t xml:space="preserve">    </w:t>
      </w:r>
      <w:r>
        <w:rPr>
          <w:rFonts w:ascii="宋体" w:hAnsi="宋体" w:eastAsia="宋体" w:cs="宋体"/>
          <w:color w:val="auto"/>
          <w:spacing w:val="-13"/>
          <w:sz w:val="24"/>
          <w:szCs w:val="24"/>
          <w:lang w:eastAsia="zh-CN"/>
        </w:rPr>
        <w:t>期：</w:t>
      </w:r>
      <w:r>
        <w:rPr>
          <w:rFonts w:ascii="宋体" w:hAnsi="宋体" w:eastAsia="宋体" w:cs="宋体"/>
          <w:color w:val="auto"/>
          <w:sz w:val="24"/>
          <w:szCs w:val="24"/>
          <w:u w:val="single"/>
          <w:lang w:eastAsia="zh-CN"/>
        </w:rPr>
        <w:t xml:space="preserve">    </w:t>
      </w:r>
      <w:r>
        <w:rPr>
          <w:rFonts w:ascii="宋体" w:hAnsi="宋体" w:eastAsia="宋体" w:cs="宋体"/>
          <w:color w:val="auto"/>
          <w:spacing w:val="-109"/>
          <w:sz w:val="24"/>
          <w:szCs w:val="24"/>
          <w:lang w:eastAsia="zh-CN"/>
        </w:rPr>
        <w:t xml:space="preserve"> </w:t>
      </w:r>
      <w:r>
        <w:rPr>
          <w:rFonts w:ascii="宋体" w:hAnsi="宋体" w:eastAsia="宋体" w:cs="宋体"/>
          <w:color w:val="auto"/>
          <w:spacing w:val="-13"/>
          <w:sz w:val="24"/>
          <w:szCs w:val="24"/>
          <w:lang w:eastAsia="zh-CN"/>
        </w:rPr>
        <w:t>年</w:t>
      </w:r>
      <w:r>
        <w:rPr>
          <w:rFonts w:ascii="宋体" w:hAnsi="宋体" w:eastAsia="宋体" w:cs="宋体"/>
          <w:color w:val="auto"/>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13"/>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70"/>
          <w:sz w:val="24"/>
          <w:szCs w:val="24"/>
          <w:lang w:eastAsia="zh-CN"/>
        </w:rPr>
        <w:t xml:space="preserve"> </w:t>
      </w:r>
      <w:r>
        <w:rPr>
          <w:rFonts w:ascii="宋体" w:hAnsi="宋体" w:eastAsia="宋体" w:cs="宋体"/>
          <w:color w:val="auto"/>
          <w:spacing w:val="-13"/>
          <w:sz w:val="24"/>
          <w:szCs w:val="24"/>
          <w:lang w:eastAsia="zh-CN"/>
        </w:rPr>
        <w:t>日</w:t>
      </w:r>
    </w:p>
    <w:p w14:paraId="7AB85897">
      <w:pPr>
        <w:spacing w:line="219" w:lineRule="auto"/>
        <w:rPr>
          <w:rFonts w:hint="eastAsia" w:ascii="宋体" w:hAnsi="宋体" w:eastAsia="宋体" w:cs="宋体"/>
          <w:color w:val="auto"/>
          <w:sz w:val="24"/>
          <w:szCs w:val="24"/>
          <w:lang w:eastAsia="zh-CN"/>
        </w:rPr>
        <w:sectPr>
          <w:footerReference r:id="rId55" w:type="default"/>
          <w:pgSz w:w="11906" w:h="16839"/>
          <w:pgMar w:top="1587" w:right="1417" w:bottom="1417" w:left="1417" w:header="1048" w:footer="810" w:gutter="0"/>
          <w:pgNumType w:fmt="numberInDash"/>
          <w:cols w:space="720" w:num="1"/>
        </w:sectPr>
      </w:pPr>
    </w:p>
    <w:p w14:paraId="0D2B9E28">
      <w:pPr>
        <w:spacing w:before="254" w:line="219" w:lineRule="auto"/>
        <w:ind w:left="3801"/>
        <w:rPr>
          <w:rFonts w:hint="eastAsia" w:ascii="宋体" w:hAnsi="宋体" w:eastAsia="宋体" w:cs="宋体"/>
          <w:color w:val="auto"/>
          <w:sz w:val="30"/>
          <w:szCs w:val="30"/>
          <w:lang w:eastAsia="zh-CN"/>
        </w:rPr>
      </w:pPr>
      <w:r>
        <w:rPr>
          <w:rFonts w:ascii="宋体" w:hAnsi="宋体" w:eastAsia="宋体" w:cs="宋体"/>
          <w:b/>
          <w:bCs/>
          <w:color w:val="auto"/>
          <w:spacing w:val="-6"/>
          <w:sz w:val="30"/>
          <w:szCs w:val="30"/>
          <w:lang w:eastAsia="zh-CN"/>
        </w:rPr>
        <w:t>九、其它说明</w:t>
      </w:r>
    </w:p>
    <w:p w14:paraId="5D5F1D66">
      <w:pPr>
        <w:spacing w:before="141" w:line="219" w:lineRule="auto"/>
        <w:ind w:left="27"/>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1.依据竞争性磋商文件要求，供应商认为有必要说明的其他内容。</w:t>
      </w:r>
    </w:p>
    <w:p w14:paraId="24F7CD17">
      <w:pPr>
        <w:spacing w:before="147" w:line="219" w:lineRule="auto"/>
        <w:ind w:left="12"/>
        <w:rPr>
          <w:rFonts w:hint="eastAsia" w:ascii="宋体" w:hAnsi="宋体" w:eastAsia="宋体" w:cs="宋体"/>
          <w:color w:val="auto"/>
          <w:sz w:val="24"/>
          <w:szCs w:val="24"/>
          <w:lang w:eastAsia="zh-CN"/>
        </w:rPr>
      </w:pPr>
      <w:r>
        <w:rPr>
          <w:rFonts w:ascii="宋体" w:hAnsi="宋体" w:eastAsia="宋体" w:cs="宋体"/>
          <w:color w:val="auto"/>
          <w:spacing w:val="-1"/>
          <w:sz w:val="24"/>
          <w:szCs w:val="24"/>
          <w:lang w:eastAsia="zh-CN"/>
        </w:rPr>
        <w:t>2.其他可以证明供应商实力的文件。</w:t>
      </w:r>
    </w:p>
    <w:p w14:paraId="5183A892">
      <w:pPr>
        <w:pStyle w:val="4"/>
        <w:spacing w:line="241" w:lineRule="auto"/>
        <w:rPr>
          <w:color w:val="auto"/>
          <w:lang w:eastAsia="zh-CN"/>
        </w:rPr>
        <w:sectPr>
          <w:headerReference r:id="rId56" w:type="default"/>
          <w:footerReference r:id="rId57" w:type="default"/>
          <w:pgSz w:w="11906" w:h="16839"/>
          <w:pgMar w:top="1587" w:right="1417" w:bottom="1417" w:left="1417" w:header="1048" w:footer="810" w:gutter="0"/>
          <w:pgNumType w:fmt="numberInDash"/>
          <w:cols w:space="720" w:num="1"/>
        </w:sectPr>
      </w:pPr>
    </w:p>
    <w:p w14:paraId="42E6D23D">
      <w:pPr>
        <w:keepNext/>
        <w:keepLines/>
        <w:widowControl w:val="0"/>
        <w:spacing w:before="340" w:after="330"/>
        <w:jc w:val="center"/>
        <w:rPr>
          <w:rFonts w:ascii="Times New Roman" w:hAnsi="Times New Roman" w:eastAsia="宋体" w:cs="Times New Roman"/>
          <w:b/>
          <w:color w:val="auto"/>
          <w:kern w:val="44"/>
          <w:sz w:val="32"/>
          <w:szCs w:val="32"/>
          <w:lang w:eastAsia="zh-CN"/>
        </w:rPr>
      </w:pPr>
      <w:r>
        <w:rPr>
          <w:rFonts w:hint="eastAsia" w:ascii="Times New Roman" w:hAnsi="Times New Roman" w:eastAsia="宋体" w:cs="Times New Roman"/>
          <w:b/>
          <w:color w:val="auto"/>
          <w:kern w:val="44"/>
          <w:sz w:val="32"/>
          <w:szCs w:val="32"/>
          <w:lang w:eastAsia="zh-CN"/>
        </w:rPr>
        <w:t>廉洁承诺书</w:t>
      </w:r>
    </w:p>
    <w:p w14:paraId="2C1C48E6">
      <w:pPr>
        <w:autoSpaceDE/>
        <w:autoSpaceDN/>
        <w:spacing w:before="240" w:beforeLines="100" w:after="240" w:afterLines="100"/>
        <w:jc w:val="both"/>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lang w:eastAsia="zh-CN"/>
        </w:rPr>
        <w:t>项目名称:</w:t>
      </w:r>
      <w:r>
        <w:rPr>
          <w:rFonts w:hint="eastAsia" w:ascii="宋体" w:hAnsi="宋体" w:eastAsia="宋体" w:cs="Times New Roman"/>
          <w:color w:val="auto"/>
          <w:kern w:val="2"/>
          <w:sz w:val="24"/>
          <w:szCs w:val="24"/>
          <w:u w:val="single"/>
          <w:lang w:eastAsia="zh-CN"/>
        </w:rPr>
        <w:t xml:space="preserve">              </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0"/>
      </w:tblGrid>
      <w:tr w14:paraId="1891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6" w:hRule="atLeast"/>
          <w:jc w:val="center"/>
        </w:trPr>
        <w:tc>
          <w:tcPr>
            <w:tcW w:w="8420" w:type="dxa"/>
          </w:tcPr>
          <w:p w14:paraId="5425781E">
            <w:pPr>
              <w:shd w:val="clear" w:color="auto" w:fill="FFFFFF"/>
              <w:spacing w:before="70" w:after="70" w:line="290" w:lineRule="atLeast"/>
              <w:ind w:firstLine="480" w:firstLineChars="200"/>
              <w:jc w:val="both"/>
              <w:rPr>
                <w:rFonts w:hint="eastAsia" w:ascii="宋体" w:hAnsi="宋体" w:eastAsia="宋体" w:cs="宋体"/>
                <w:color w:val="auto"/>
                <w:kern w:val="2"/>
                <w:sz w:val="24"/>
                <w:szCs w:val="24"/>
                <w:lang w:eastAsia="zh-CN"/>
              </w:rPr>
            </w:pPr>
          </w:p>
          <w:p w14:paraId="3C7E0B90">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为维护公开、公平、公正的招投标市场秩序，营造风清气正的商业环境，本投标人郑重承诺严格遵守国家法律法规及廉洁自律规定，具体承诺如下：</w:t>
            </w:r>
          </w:p>
          <w:p w14:paraId="4A8E6608">
            <w:pPr>
              <w:shd w:val="clear" w:color="auto" w:fill="FFFFFF"/>
              <w:kinsoku/>
              <w:autoSpaceDE/>
              <w:autoSpaceDN/>
              <w:adjustRightInd/>
              <w:snapToGrid/>
              <w:spacing w:line="300" w:lineRule="exact"/>
              <w:ind w:firstLine="482" w:firstLineChars="200"/>
              <w:jc w:val="both"/>
              <w:textAlignment w:val="auto"/>
              <w:outlineLvl w:val="3"/>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一、严格遵守法律法规</w:t>
            </w:r>
          </w:p>
          <w:p w14:paraId="53ED2F20">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1.坚决执行《中华人民共和国招标投标法》《中华人民共和国反不正当竞争法》等法律法规，杜绝任何形式的围标、串标、陪标行为。</w:t>
            </w:r>
          </w:p>
          <w:p w14:paraId="4D35BFE2">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2.不以任何形式向招标人、评标专家或其他相关人员提供或承诺提供财物、宴请、娱乐活动等不正当利益。</w:t>
            </w:r>
          </w:p>
          <w:p w14:paraId="220F121A">
            <w:pPr>
              <w:shd w:val="clear" w:color="auto" w:fill="FFFFFF"/>
              <w:kinsoku/>
              <w:autoSpaceDE/>
              <w:autoSpaceDN/>
              <w:adjustRightInd/>
              <w:snapToGrid/>
              <w:spacing w:line="300" w:lineRule="exact"/>
              <w:ind w:firstLine="482" w:firstLineChars="200"/>
              <w:jc w:val="both"/>
              <w:textAlignment w:val="auto"/>
              <w:outlineLvl w:val="3"/>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二、规范投标行为</w:t>
            </w:r>
          </w:p>
          <w:p w14:paraId="3736307C">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1.保证投标文件内容真实、准确、完整，不伪造资质证书、业绩证明等材料。</w:t>
            </w:r>
          </w:p>
          <w:p w14:paraId="34EED200">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2.不通过第三方中介机构进行利益输送，不参与任何形式的暗箱操作。</w:t>
            </w:r>
          </w:p>
          <w:p w14:paraId="48FB1261">
            <w:pPr>
              <w:shd w:val="clear" w:color="auto" w:fill="FFFFFF"/>
              <w:kinsoku/>
              <w:autoSpaceDE/>
              <w:autoSpaceDN/>
              <w:adjustRightInd/>
              <w:snapToGrid/>
              <w:spacing w:line="300" w:lineRule="exact"/>
              <w:ind w:firstLine="482" w:firstLineChars="200"/>
              <w:jc w:val="both"/>
              <w:textAlignment w:val="auto"/>
              <w:outlineLvl w:val="3"/>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三、杜绝商业贿赂</w:t>
            </w:r>
          </w:p>
          <w:p w14:paraId="62FCFEE9">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1.不以任何名义为招标人相关工作人员或其亲戚、朋友等利益相关人支付报销应由其个人支付的费用。</w:t>
            </w:r>
          </w:p>
          <w:p w14:paraId="1ECC0B29">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2.不通过亲属、朋友或其他关联方变相输送利益。</w:t>
            </w:r>
          </w:p>
          <w:p w14:paraId="14D4E78F">
            <w:pPr>
              <w:shd w:val="clear" w:color="auto" w:fill="FFFFFF"/>
              <w:kinsoku/>
              <w:autoSpaceDE/>
              <w:autoSpaceDN/>
              <w:adjustRightInd/>
              <w:snapToGrid/>
              <w:spacing w:line="300" w:lineRule="exact"/>
              <w:ind w:firstLine="482" w:firstLineChars="200"/>
              <w:jc w:val="both"/>
              <w:textAlignment w:val="auto"/>
              <w:outlineLvl w:val="3"/>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四、保密与监督义务</w:t>
            </w:r>
          </w:p>
          <w:p w14:paraId="46C40D40">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highlight w:val="yellow"/>
                <w:lang w:eastAsia="zh-CN"/>
              </w:rPr>
            </w:pPr>
            <w:r>
              <w:rPr>
                <w:rFonts w:hint="eastAsia" w:ascii="宋体" w:hAnsi="宋体" w:eastAsia="宋体" w:cs="宋体"/>
                <w:color w:val="auto"/>
                <w:kern w:val="2"/>
                <w:sz w:val="24"/>
                <w:szCs w:val="24"/>
                <w:lang w:eastAsia="zh-CN"/>
              </w:rPr>
              <w:t>1.不向招标方套取评标委员会名单、投标文件评审细节等关键信息。</w:t>
            </w:r>
          </w:p>
          <w:p w14:paraId="6A3D21D8">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2.主动配合招标人及监管部门的监督检查，如实提供相关资料。</w:t>
            </w:r>
          </w:p>
          <w:p w14:paraId="46485441">
            <w:pPr>
              <w:shd w:val="clear" w:color="auto" w:fill="FFFFFF"/>
              <w:kinsoku/>
              <w:autoSpaceDE/>
              <w:autoSpaceDN/>
              <w:adjustRightInd/>
              <w:snapToGrid/>
              <w:spacing w:line="300" w:lineRule="exact"/>
              <w:ind w:firstLine="482" w:firstLineChars="200"/>
              <w:jc w:val="both"/>
              <w:textAlignment w:val="auto"/>
              <w:outlineLvl w:val="3"/>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五、违约责任</w:t>
            </w:r>
          </w:p>
          <w:p w14:paraId="5FD513F5">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如违反上述承诺，本投标人自愿承担以下责任：</w:t>
            </w:r>
          </w:p>
          <w:p w14:paraId="0C6B8FC0">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1.接受招标人取消投标资格、中标资格的处理；</w:t>
            </w:r>
          </w:p>
          <w:p w14:paraId="157661E3">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2.承担由此造成的经济损失及法律责任；</w:t>
            </w:r>
          </w:p>
          <w:p w14:paraId="79961096">
            <w:pPr>
              <w:shd w:val="clear" w:color="auto" w:fill="FFFFFF"/>
              <w:kinsoku/>
              <w:autoSpaceDE/>
              <w:autoSpaceDN/>
              <w:adjustRightInd/>
              <w:snapToGrid/>
              <w:spacing w:before="70" w:after="70" w:line="300" w:lineRule="exact"/>
              <w:ind w:firstLine="480" w:firstLineChars="200"/>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3.纳入企业信用记录，接受行业通报及社会监督。</w:t>
            </w:r>
          </w:p>
          <w:p w14:paraId="0D074381">
            <w:pPr>
              <w:widowControl w:val="0"/>
              <w:kinsoku/>
              <w:autoSpaceDE/>
              <w:autoSpaceDN/>
              <w:adjustRightInd/>
              <w:snapToGrid/>
              <w:spacing w:line="300" w:lineRule="exact"/>
              <w:jc w:val="both"/>
              <w:textAlignment w:val="auto"/>
              <w:rPr>
                <w:rFonts w:hint="eastAsia" w:ascii="宋体" w:hAnsi="宋体" w:eastAsia="宋体" w:cs="Times New Roman"/>
                <w:color w:val="auto"/>
                <w:kern w:val="2"/>
                <w:sz w:val="24"/>
                <w:szCs w:val="24"/>
                <w:lang w:eastAsia="zh-CN"/>
              </w:rPr>
            </w:pPr>
          </w:p>
          <w:p w14:paraId="6AB56CD3">
            <w:pPr>
              <w:shd w:val="clear" w:color="auto" w:fill="FFFFFF"/>
              <w:kinsoku/>
              <w:autoSpaceDE/>
              <w:autoSpaceDN/>
              <w:adjustRightInd/>
              <w:snapToGrid/>
              <w:spacing w:before="70" w:after="70" w:line="340" w:lineRule="exact"/>
              <w:ind w:firstLine="2940" w:firstLineChars="1225"/>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供应商（盖章）：</w:t>
            </w:r>
          </w:p>
          <w:p w14:paraId="4D1CC700">
            <w:pPr>
              <w:shd w:val="clear" w:color="auto" w:fill="FFFFFF"/>
              <w:kinsoku/>
              <w:autoSpaceDE/>
              <w:autoSpaceDN/>
              <w:adjustRightInd/>
              <w:snapToGrid/>
              <w:spacing w:before="70" w:after="70" w:line="340" w:lineRule="exact"/>
              <w:ind w:firstLine="2940" w:firstLineChars="1225"/>
              <w:jc w:val="both"/>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 xml:space="preserve">法定代表人或授权委托代理人（签字）： </w:t>
            </w:r>
          </w:p>
          <w:p w14:paraId="640B1780">
            <w:pPr>
              <w:shd w:val="clear" w:color="auto" w:fill="FFFFFF"/>
              <w:kinsoku/>
              <w:autoSpaceDE/>
              <w:autoSpaceDN/>
              <w:adjustRightInd/>
              <w:snapToGrid/>
              <w:spacing w:before="70" w:after="70" w:line="340" w:lineRule="exact"/>
              <w:ind w:firstLine="2940" w:firstLineChars="1225"/>
              <w:jc w:val="both"/>
              <w:textAlignment w:val="auto"/>
              <w:rPr>
                <w:rFonts w:hint="eastAsia" w:ascii="仿宋_GB2312" w:hAnsi="仿宋_GB2312" w:eastAsia="仿宋_GB2312" w:cs="仿宋_GB2312"/>
                <w:color w:val="auto"/>
                <w:sz w:val="32"/>
                <w:szCs w:val="32"/>
                <w:lang w:eastAsia="zh-CN" w:bidi="ar"/>
              </w:rPr>
            </w:pPr>
            <w:r>
              <w:rPr>
                <w:rFonts w:hint="eastAsia" w:ascii="宋体" w:hAnsi="宋体" w:eastAsia="宋体" w:cs="宋体"/>
                <w:color w:val="auto"/>
                <w:kern w:val="2"/>
                <w:sz w:val="24"/>
                <w:szCs w:val="24"/>
                <w:lang w:eastAsia="zh-CN"/>
              </w:rPr>
              <w:t>日  期：  年   月   日</w:t>
            </w:r>
          </w:p>
        </w:tc>
      </w:tr>
    </w:tbl>
    <w:p w14:paraId="1F3A9426">
      <w:pPr>
        <w:rPr>
          <w:rFonts w:hint="eastAsia" w:ascii="宋体" w:hAnsi="宋体" w:eastAsia="宋体" w:cs="宋体"/>
          <w:b/>
          <w:bCs/>
          <w:color w:val="auto"/>
          <w:sz w:val="24"/>
          <w:szCs w:val="24"/>
          <w:lang w:eastAsia="zh-CN"/>
        </w:rPr>
      </w:pPr>
    </w:p>
    <w:p w14:paraId="385CD550">
      <w:pPr>
        <w:ind w:firstLine="241" w:firstLineChars="100"/>
        <w:rPr>
          <w:color w:val="auto"/>
          <w:lang w:eastAsia="zh-CN"/>
        </w:rPr>
      </w:pPr>
      <w:r>
        <w:rPr>
          <w:rFonts w:hint="eastAsia" w:ascii="宋体" w:hAnsi="宋体" w:eastAsia="宋体" w:cs="宋体"/>
          <w:b/>
          <w:bCs/>
          <w:color w:val="auto"/>
          <w:sz w:val="24"/>
          <w:szCs w:val="24"/>
          <w:lang w:eastAsia="zh-CN"/>
        </w:rPr>
        <w:t>注：本页需单独携带（签字盖章），并于磋商会议开始前交于采购代理机构人员。</w:t>
      </w:r>
    </w:p>
    <w:p w14:paraId="6BAB0941">
      <w:pPr>
        <w:spacing w:before="1" w:line="30" w:lineRule="exact"/>
        <w:ind w:firstLine="1"/>
        <w:rPr>
          <w:color w:val="auto"/>
          <w:lang w:eastAsia="zh-CN"/>
        </w:rPr>
      </w:pPr>
    </w:p>
    <w:sectPr>
      <w:pgSz w:w="11906" w:h="16839"/>
      <w:pgMar w:top="1587" w:right="1417" w:bottom="1417" w:left="1417" w:header="1048" w:footer="810"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新宋体">
    <w:panose1 w:val="02010609030101010101"/>
    <w:charset w:val="86"/>
    <w:family w:val="modern"/>
    <w:pitch w:val="default"/>
    <w:sig w:usb0="0000000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010B7">
    <w:pPr>
      <w:spacing w:line="230" w:lineRule="auto"/>
      <w:ind w:left="4459"/>
      <w:rPr>
        <w:rFonts w:hint="eastAsia"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87E826">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487E826">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12D6F">
    <w:pPr>
      <w:spacing w:line="229" w:lineRule="auto"/>
      <w:ind w:left="4494"/>
      <w:rPr>
        <w:rFonts w:hint="eastAsia"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37B26">
                          <w:pPr>
                            <w:pStyle w:val="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5DC37B26">
                    <w:pPr>
                      <w:pStyle w:val="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7D549">
    <w:pPr>
      <w:spacing w:line="229" w:lineRule="auto"/>
      <w:ind w:left="4414"/>
      <w:rPr>
        <w:rFonts w:hint="eastAsia"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419870">
                          <w:pPr>
                            <w:pStyle w:val="8"/>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7419870">
                    <w:pPr>
                      <w:pStyle w:val="8"/>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E7032">
    <w:pPr>
      <w:pStyle w:val="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A2D0EF">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46A2D0EF">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44F3C">
    <w:pPr>
      <w:spacing w:line="229" w:lineRule="auto"/>
      <w:ind w:left="4414"/>
      <w:rPr>
        <w:rFonts w:hint="eastAsia"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3BE005">
                          <w:pPr>
                            <w:pStyle w:val="8"/>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E3BE005">
                    <w:pPr>
                      <w:pStyle w:val="8"/>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59340">
    <w:pPr>
      <w:spacing w:line="229" w:lineRule="auto"/>
      <w:ind w:left="4414"/>
      <w:rPr>
        <w:rFonts w:hint="eastAsia"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3EAC9B">
                          <w:pPr>
                            <w:pStyle w:val="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703EAC9B">
                    <w:pPr>
                      <w:pStyle w:val="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98613">
    <w:pPr>
      <w:spacing w:line="229" w:lineRule="auto"/>
      <w:ind w:left="4526"/>
      <w:rPr>
        <w:rFonts w:hint="eastAsia"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CC82BE">
                          <w:pPr>
                            <w:pStyle w:val="8"/>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0DCC82BE">
                    <w:pPr>
                      <w:pStyle w:val="8"/>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6EA27">
    <w:pPr>
      <w:spacing w:line="230" w:lineRule="auto"/>
      <w:ind w:left="4523"/>
      <w:rPr>
        <w:rFonts w:hint="eastAsia"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56E097">
                          <w:pPr>
                            <w:pStyle w:val="8"/>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6656E097">
                    <w:pPr>
                      <w:pStyle w:val="8"/>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E5C8A">
    <w:pPr>
      <w:spacing w:line="229" w:lineRule="auto"/>
      <w:ind w:left="4414"/>
      <w:rPr>
        <w:rFonts w:hint="eastAsia"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D30143">
                          <w:pPr>
                            <w:pStyle w:val="8"/>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5CD30143">
                    <w:pPr>
                      <w:pStyle w:val="8"/>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816C3">
    <w:pPr>
      <w:spacing w:line="229" w:lineRule="auto"/>
      <w:ind w:left="4414"/>
      <w:rPr>
        <w:rFonts w:hint="eastAsia"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FE9AE2">
                          <w:pPr>
                            <w:pStyle w:val="8"/>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3FFE9AE2">
                    <w:pPr>
                      <w:pStyle w:val="8"/>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E3ED1">
    <w:pPr>
      <w:spacing w:line="229" w:lineRule="auto"/>
      <w:ind w:left="4414"/>
      <w:rPr>
        <w:rFonts w:hint="eastAsia"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2E45BE">
                          <w:pPr>
                            <w:pStyle w:val="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082E45BE">
                    <w:pPr>
                      <w:pStyle w:val="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433A1">
    <w:pPr>
      <w:spacing w:line="229" w:lineRule="auto"/>
      <w:ind w:left="4414"/>
      <w:rPr>
        <w:rFonts w:hint="eastAsia"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A2EC05">
                          <w:pPr>
                            <w:pStyle w:val="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25A2EC05">
                    <w:pPr>
                      <w:pStyle w:val="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AAF1F">
    <w:pPr>
      <w:spacing w:line="229" w:lineRule="auto"/>
      <w:ind w:left="4416"/>
      <w:rPr>
        <w:rFonts w:hint="eastAsia"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398AA3">
                          <w:pPr>
                            <w:pStyle w:val="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59398AA3">
                    <w:pPr>
                      <w:pStyle w:val="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2D9D7">
    <w:pPr>
      <w:spacing w:line="229" w:lineRule="auto"/>
      <w:ind w:left="4435"/>
      <w:rPr>
        <w:rFonts w:hint="eastAsia"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F8E44F">
                          <w:pPr>
                            <w:pStyle w:val="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02F8E44F">
                    <w:pPr>
                      <w:pStyle w:val="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4098E">
    <w:pPr>
      <w:spacing w:line="229" w:lineRule="auto"/>
      <w:ind w:left="4528"/>
      <w:rPr>
        <w:rFonts w:hint="eastAsia"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9D7D01">
                          <w:pPr>
                            <w:pStyle w:val="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489D7D01">
                    <w:pPr>
                      <w:pStyle w:val="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C5135">
    <w:pPr>
      <w:spacing w:line="229" w:lineRule="auto"/>
      <w:ind w:left="4528"/>
      <w:rPr>
        <w:rFonts w:hint="eastAsia"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F9C7D3">
                          <w:pPr>
                            <w:pStyle w:val="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6AF9C7D3">
                    <w:pPr>
                      <w:pStyle w:val="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1C045">
    <w:pPr>
      <w:spacing w:line="229" w:lineRule="auto"/>
      <w:ind w:left="4416"/>
      <w:rPr>
        <w:rFonts w:hint="eastAsia"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A341F7">
                          <w:pPr>
                            <w:pStyle w:val="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76A341F7">
                    <w:pPr>
                      <w:pStyle w:val="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A7640">
    <w:pPr>
      <w:spacing w:line="229" w:lineRule="auto"/>
      <w:ind w:left="4416"/>
      <w:rPr>
        <w:rFonts w:hint="eastAsia"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528CAE">
                          <w:pPr>
                            <w:pStyle w:val="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11528CAE">
                    <w:pPr>
                      <w:pStyle w:val="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715BD">
    <w:pPr>
      <w:spacing w:line="229" w:lineRule="auto"/>
      <w:ind w:left="4533"/>
      <w:rPr>
        <w:rFonts w:hint="eastAsia"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3FA06">
                          <w:pPr>
                            <w:pStyle w:val="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3A53FA06">
                    <w:pPr>
                      <w:pStyle w:val="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70DE8">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7B849D">
                          <w:pPr>
                            <w:pStyle w:val="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477B849D">
                    <w:pPr>
                      <w:pStyle w:val="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8D0C1">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EE5D38">
                          <w:pPr>
                            <w:pStyle w:val="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2AEE5D38">
                    <w:pPr>
                      <w:pStyle w:val="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E9364">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CCB363">
                          <w:pPr>
                            <w:pStyle w:val="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2ACCB363">
                    <w:pPr>
                      <w:pStyle w:val="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8717E">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19E545">
                          <w:pPr>
                            <w:pStyle w:val="8"/>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5619E545">
                    <w:pPr>
                      <w:pStyle w:val="8"/>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B9E28">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8699EF">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0uKU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u0uKUtAgAAVwQAAA4AAAAAAAAAAQAgAAAAHwEAAGRycy9lMm9Eb2MueG1sUEsFBgAAAAAG&#10;AAYAWQEAAL4FAAAAAA==&#10;">
              <v:fill on="f" focussize="0,0"/>
              <v:stroke on="f" weight="0.5pt"/>
              <v:imagedata o:title=""/>
              <o:lock v:ext="edit" aspectratio="f"/>
              <v:textbox inset="0mm,0mm,0mm,0mm" style="mso-fit-shape-to-text:t;">
                <w:txbxContent>
                  <w:p w14:paraId="768699EF">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7DF24">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3C7A42">
                          <w:pPr>
                            <w:pStyle w:val="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4F3C7A42">
                    <w:pPr>
                      <w:pStyle w:val="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2D69">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BA45BB">
                          <w:pPr>
                            <w:pStyle w:val="8"/>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l4K5A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l4K5AtAgAAVwQAAA4AAAAAAAAAAQAgAAAAHwEAAGRycy9lMm9Eb2MueG1sUEsFBgAAAAAG&#10;AAYAWQEAAL4FAAAAAA==&#10;">
              <v:fill on="f" focussize="0,0"/>
              <v:stroke on="f" weight="0.5pt"/>
              <v:imagedata o:title=""/>
              <o:lock v:ext="edit" aspectratio="f"/>
              <v:textbox inset="0mm,0mm,0mm,0mm" style="mso-fit-shape-to-text:t;">
                <w:txbxContent>
                  <w:p w14:paraId="33BA45BB">
                    <w:pPr>
                      <w:pStyle w:val="8"/>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18E6C">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C22AF6">
                          <w:pPr>
                            <w:pStyle w:val="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qPGc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SKKZQsXPP76f&#10;f/4+//pGcAaBGuvniHuwiAztO9OibYZzj8PIuy2dil8wIvAD63SRV7SB8HhpNp3NxnBx+IYN8LOn&#10;69b58F4YRaKRU4f6JVnZcetDFzqExGzabGopUw2lJk1Or6/ejt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So8ZywCAABXBAAADgAAAAAAAAABACAAAAAfAQAAZHJzL2Uyb0RvYy54bWxQSwUGAAAAAAYA&#10;BgBZAQAAvQUAAAAA&#10;">
              <v:fill on="f" focussize="0,0"/>
              <v:stroke on="f" weight="0.5pt"/>
              <v:imagedata o:title=""/>
              <o:lock v:ext="edit" aspectratio="f"/>
              <v:textbox inset="0mm,0mm,0mm,0mm" style="mso-fit-shape-to-text:t;">
                <w:txbxContent>
                  <w:p w14:paraId="24C22AF6">
                    <w:pPr>
                      <w:pStyle w:val="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3C9D2">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288170">
                          <w:pPr>
                            <w:pStyle w:val="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1nbycsAgAAV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WdvJywCAABXBAAADgAAAAAAAAABACAAAAAfAQAAZHJzL2Uyb0RvYy54bWxQSwUGAAAAAAYA&#10;BgBZAQAAvQUAAAAA&#10;">
              <v:fill on="f" focussize="0,0"/>
              <v:stroke on="f" weight="0.5pt"/>
              <v:imagedata o:title=""/>
              <o:lock v:ext="edit" aspectratio="f"/>
              <v:textbox inset="0mm,0mm,0mm,0mm" style="mso-fit-shape-to-text:t;">
                <w:txbxContent>
                  <w:p w14:paraId="65288170">
                    <w:pPr>
                      <w:pStyle w:val="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0A1C0">
    <w:pPr>
      <w:spacing w:line="229" w:lineRule="auto"/>
      <w:ind w:left="4421"/>
      <w:rPr>
        <w:rFonts w:hint="eastAsia" w:ascii="宋体" w:hAnsi="宋体" w:eastAsia="宋体" w:cs="宋体"/>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AFF08B">
                          <w:pPr>
                            <w:pStyle w:val="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xmuc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WxmuctAgAAVwQAAA4AAAAAAAAAAQAgAAAAHwEAAGRycy9lMm9Eb2MueG1sUEsFBgAAAAAG&#10;AAYAWQEAAL4FAAAAAA==&#10;">
              <v:fill on="f" focussize="0,0"/>
              <v:stroke on="f" weight="0.5pt"/>
              <v:imagedata o:title=""/>
              <o:lock v:ext="edit" aspectratio="f"/>
              <v:textbox inset="0mm,0mm,0mm,0mm" style="mso-fit-shape-to-text:t;">
                <w:txbxContent>
                  <w:p w14:paraId="70AFF08B">
                    <w:pPr>
                      <w:pStyle w:val="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BAE9">
    <w:pPr>
      <w:spacing w:before="48" w:line="219" w:lineRule="auto"/>
      <w:jc w:val="both"/>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 xml:space="preserve">  </w:t>
    </w:r>
    <w:r>
      <w:rPr>
        <w:rFonts w:hint="eastAsia" w:ascii="宋体" w:hAnsi="宋体" w:eastAsia="宋体" w:cs="宋体"/>
        <w:spacing w:val="-1"/>
        <w:sz w:val="18"/>
        <w:szCs w:val="18"/>
        <w:u w:val="single"/>
        <w:lang w:eastAsia="zh-CN"/>
      </w:rPr>
      <w:t xml:space="preserve">                                    </w:t>
    </w:r>
    <w:r>
      <w:rPr>
        <w:rFonts w:ascii="宋体" w:hAnsi="宋体" w:eastAsia="宋体" w:cs="宋体"/>
        <w:spacing w:val="-1"/>
        <w:sz w:val="18"/>
        <w:szCs w:val="18"/>
        <w:u w:val="single"/>
        <w:lang w:eastAsia="zh-CN"/>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F3F49">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B80A">
    <w:pPr>
      <w:spacing w:before="48" w:line="219" w:lineRule="auto"/>
      <w:ind w:left="41"/>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BB6E4">
    <w:pPr>
      <w:spacing w:before="48" w:line="219" w:lineRule="auto"/>
      <w:jc w:val="both"/>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47224">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C8308">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1029C">
    <w:pPr>
      <w:spacing w:before="48" w:line="218" w:lineRule="auto"/>
      <w:ind w:left="118"/>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8F0C2">
    <w:pPr>
      <w:spacing w:before="48" w:line="218" w:lineRule="auto"/>
      <w:ind w:left="115"/>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F22FE">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3366E">
    <w:pPr>
      <w:spacing w:before="48" w:line="219" w:lineRule="auto"/>
      <w:jc w:val="both"/>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F0C04">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87BF0">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FCFFE">
    <w:pPr>
      <w:spacing w:before="48" w:line="219" w:lineRule="auto"/>
      <w:jc w:val="both"/>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8BDAF">
    <w:pPr>
      <w:spacing w:before="48" w:line="219" w:lineRule="auto"/>
      <w:ind w:left="25"/>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2139A">
    <w:pPr>
      <w:spacing w:before="48" w:line="219" w:lineRule="auto"/>
      <w:ind w:left="118"/>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877AC">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D2C3">
    <w:pPr>
      <w:spacing w:before="48" w:line="219" w:lineRule="auto"/>
      <w:ind w:left="118"/>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5B135">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4CA61">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F4B98">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BFA51">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1CE03">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36DAE">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B9BB3">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87828">
    <w:pPr>
      <w:spacing w:before="48" w:line="219" w:lineRule="auto"/>
      <w:ind w:left="7"/>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A44DA">
    <w:pPr>
      <w:spacing w:before="48" w:line="219" w:lineRule="auto"/>
      <w:jc w:val="both"/>
      <w:rPr>
        <w:rFonts w:hint="eastAsia" w:ascii="宋体" w:hAnsi="宋体" w:eastAsia="宋体" w:cs="宋体"/>
        <w:sz w:val="18"/>
        <w:szCs w:val="18"/>
        <w:u w:val="single"/>
        <w:lang w:eastAsia="zh-CN"/>
      </w:rPr>
    </w:pPr>
    <w:r>
      <w:rPr>
        <w:rFonts w:hint="eastAsia" w:ascii="宋体" w:hAnsi="宋体" w:eastAsia="宋体" w:cs="宋体"/>
        <w:sz w:val="18"/>
        <w:szCs w:val="18"/>
        <w:u w:val="single"/>
        <w:lang w:eastAsia="zh-CN"/>
      </w:rPr>
      <w:t xml:space="preserve">陕西省秦岭水资源保护利用专项规划评估及修编   </w:t>
    </w:r>
    <w:r>
      <w:rPr>
        <w:rFonts w:ascii="宋体" w:hAnsi="宋体" w:eastAsia="宋体" w:cs="宋体"/>
        <w:sz w:val="18"/>
        <w:szCs w:val="18"/>
        <w:u w:val="single"/>
        <w:lang w:eastAsia="zh-CN"/>
      </w:rPr>
      <w:t xml:space="preserve">     </w:t>
    </w:r>
    <w:r>
      <w:rPr>
        <w:rFonts w:hint="eastAsia" w:ascii="宋体" w:hAnsi="宋体" w:eastAsia="宋体" w:cs="宋体"/>
        <w:sz w:val="18"/>
        <w:szCs w:val="18"/>
        <w:u w:val="single"/>
        <w:lang w:eastAsia="zh-CN"/>
      </w:rPr>
      <w:t xml:space="preserve">                               </w:t>
    </w:r>
    <w:r>
      <w:rPr>
        <w:rFonts w:ascii="宋体" w:hAnsi="宋体" w:eastAsia="宋体" w:cs="宋体"/>
        <w:sz w:val="18"/>
        <w:szCs w:val="18"/>
        <w:u w:val="single"/>
        <w:lang w:eastAsia="zh-CN"/>
      </w:rPr>
      <w:t xml:space="preserve">    </w:t>
    </w:r>
    <w:r>
      <w:rPr>
        <w:rFonts w:ascii="宋体" w:hAnsi="宋体" w:eastAsia="宋体" w:cs="宋体"/>
        <w:spacing w:val="-1"/>
        <w:sz w:val="18"/>
        <w:szCs w:val="18"/>
        <w:u w:val="single"/>
        <w:lang w:eastAsia="zh-CN"/>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38E44D"/>
    <w:multiLevelType w:val="singleLevel"/>
    <w:tmpl w:val="F238E44D"/>
    <w:lvl w:ilvl="0" w:tentative="0">
      <w:start w:val="4"/>
      <w:numFmt w:val="chineseCounting"/>
      <w:suff w:val="space"/>
      <w:lvlText w:val="第%1章"/>
      <w:lvlJc w:val="left"/>
      <w:rPr>
        <w:rFonts w:hint="eastAsia"/>
      </w:rPr>
    </w:lvl>
  </w:abstractNum>
  <w:abstractNum w:abstractNumId="1">
    <w:nsid w:val="16ACA84E"/>
    <w:multiLevelType w:val="singleLevel"/>
    <w:tmpl w:val="16ACA84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documentProtection w:enforcement="0"/>
  <w:defaultTabStop w:val="420"/>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DF3C34"/>
    <w:rsid w:val="002028C4"/>
    <w:rsid w:val="00275439"/>
    <w:rsid w:val="00292E6B"/>
    <w:rsid w:val="003261DB"/>
    <w:rsid w:val="00636A2F"/>
    <w:rsid w:val="00A5039C"/>
    <w:rsid w:val="00A9502A"/>
    <w:rsid w:val="00B73523"/>
    <w:rsid w:val="00CC02BF"/>
    <w:rsid w:val="00DF3C34"/>
    <w:rsid w:val="00E66E04"/>
    <w:rsid w:val="01A95B3C"/>
    <w:rsid w:val="05854D43"/>
    <w:rsid w:val="05906A64"/>
    <w:rsid w:val="05BE5B43"/>
    <w:rsid w:val="065C21E7"/>
    <w:rsid w:val="06EA5662"/>
    <w:rsid w:val="070340D1"/>
    <w:rsid w:val="078A0D82"/>
    <w:rsid w:val="0ABA2D7D"/>
    <w:rsid w:val="0B7E082C"/>
    <w:rsid w:val="0D6753AC"/>
    <w:rsid w:val="1081127A"/>
    <w:rsid w:val="124C0838"/>
    <w:rsid w:val="13533D6F"/>
    <w:rsid w:val="148F7AEF"/>
    <w:rsid w:val="149A57F6"/>
    <w:rsid w:val="178D0218"/>
    <w:rsid w:val="18AA7F3B"/>
    <w:rsid w:val="196D545F"/>
    <w:rsid w:val="1D6B43AB"/>
    <w:rsid w:val="25FE1B00"/>
    <w:rsid w:val="27D63F7C"/>
    <w:rsid w:val="28B135BA"/>
    <w:rsid w:val="29876E72"/>
    <w:rsid w:val="2A994305"/>
    <w:rsid w:val="2BB70AC4"/>
    <w:rsid w:val="2CD11347"/>
    <w:rsid w:val="34B923C0"/>
    <w:rsid w:val="34BA0EED"/>
    <w:rsid w:val="35D95EFE"/>
    <w:rsid w:val="38B22A36"/>
    <w:rsid w:val="3A3C771E"/>
    <w:rsid w:val="3B8D2A57"/>
    <w:rsid w:val="3DE26ACE"/>
    <w:rsid w:val="3F8A2017"/>
    <w:rsid w:val="40C9499F"/>
    <w:rsid w:val="41F74DC3"/>
    <w:rsid w:val="440017EF"/>
    <w:rsid w:val="44CB081F"/>
    <w:rsid w:val="44E4253A"/>
    <w:rsid w:val="47FC7A6D"/>
    <w:rsid w:val="488D017C"/>
    <w:rsid w:val="498917D5"/>
    <w:rsid w:val="49ED3A15"/>
    <w:rsid w:val="4BC60A5A"/>
    <w:rsid w:val="4CC96642"/>
    <w:rsid w:val="4E1F77D0"/>
    <w:rsid w:val="4EF560A0"/>
    <w:rsid w:val="552F4400"/>
    <w:rsid w:val="55B94FAC"/>
    <w:rsid w:val="57614328"/>
    <w:rsid w:val="58D27849"/>
    <w:rsid w:val="599D29C3"/>
    <w:rsid w:val="5A3966BC"/>
    <w:rsid w:val="5B4C63D3"/>
    <w:rsid w:val="5C210565"/>
    <w:rsid w:val="5CAA0178"/>
    <w:rsid w:val="6280132C"/>
    <w:rsid w:val="62BC6622"/>
    <w:rsid w:val="63704279"/>
    <w:rsid w:val="6B2216A3"/>
    <w:rsid w:val="72642B49"/>
    <w:rsid w:val="74A73AF6"/>
    <w:rsid w:val="767A72F0"/>
    <w:rsid w:val="7AF20495"/>
    <w:rsid w:val="7B5C2BD2"/>
    <w:rsid w:val="7B85678F"/>
    <w:rsid w:val="7D021835"/>
    <w:rsid w:val="7E091FBC"/>
    <w:rsid w:val="7E9C52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line="440" w:lineRule="exact"/>
      <w:jc w:val="center"/>
      <w:outlineLvl w:val="0"/>
    </w:pPr>
    <w:rPr>
      <w:b/>
      <w:bCs/>
      <w:kern w:val="44"/>
      <w:sz w:val="32"/>
      <w:szCs w:val="4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4"/>
    <w:qFormat/>
    <w:uiPriority w:val="0"/>
  </w:style>
  <w:style w:type="paragraph" w:styleId="4">
    <w:name w:val="Body Text"/>
    <w:basedOn w:val="1"/>
    <w:next w:val="1"/>
    <w:semiHidden/>
    <w:qFormat/>
    <w:uiPriority w:val="0"/>
  </w:style>
  <w:style w:type="paragraph" w:styleId="5">
    <w:name w:val="Body Text Indent"/>
    <w:basedOn w:val="1"/>
    <w:qFormat/>
    <w:uiPriority w:val="0"/>
    <w:pPr>
      <w:widowControl w:val="0"/>
      <w:spacing w:after="120"/>
      <w:ind w:left="420" w:leftChars="200"/>
      <w:jc w:val="both"/>
    </w:pPr>
  </w:style>
  <w:style w:type="paragraph" w:styleId="6">
    <w:name w:val="toc 3"/>
    <w:basedOn w:val="1"/>
    <w:next w:val="1"/>
    <w:qFormat/>
    <w:uiPriority w:val="0"/>
    <w:pPr>
      <w:ind w:left="840" w:leftChars="400"/>
    </w:pPr>
  </w:style>
  <w:style w:type="paragraph" w:styleId="7">
    <w:name w:val="Plain Text"/>
    <w:basedOn w:val="1"/>
    <w:qFormat/>
    <w:uiPriority w:val="0"/>
    <w:rPr>
      <w:rFonts w:hAnsi="仿宋" w:cs="Times New Roman"/>
      <w:sz w:val="20"/>
    </w:rPr>
  </w:style>
  <w:style w:type="paragraph" w:styleId="8">
    <w:name w:val="footer"/>
    <w:basedOn w:val="1"/>
    <w:qFormat/>
    <w:uiPriority w:val="0"/>
    <w:pPr>
      <w:tabs>
        <w:tab w:val="center" w:pos="4153"/>
        <w:tab w:val="right" w:pos="8306"/>
      </w:tabs>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annotation subject"/>
    <w:basedOn w:val="3"/>
    <w:next w:val="3"/>
    <w:link w:val="25"/>
    <w:qFormat/>
    <w:uiPriority w:val="0"/>
    <w:rPr>
      <w:b/>
      <w:bCs/>
    </w:rPr>
  </w:style>
  <w:style w:type="paragraph" w:styleId="13">
    <w:name w:val="Body Text First Indent 2"/>
    <w:basedOn w:val="5"/>
    <w:next w:val="4"/>
    <w:unhideWhenUsed/>
    <w:qFormat/>
    <w:uiPriority w:val="99"/>
    <w:pPr>
      <w:widowControl/>
      <w:spacing w:before="50" w:beforeLines="50" w:after="50" w:afterLines="50" w:line="360" w:lineRule="auto"/>
      <w:ind w:left="426" w:leftChars="2" w:firstLine="420" w:firstLineChars="200"/>
      <w:jc w:val="left"/>
    </w:pPr>
    <w:rPr>
      <w:rFonts w:ascii="宋体" w:hAnsi="Times New Roman" w:eastAsia="宋体" w:cs="Times New Roman"/>
      <w:sz w:val="28"/>
      <w:lang w:eastAsia="zh-CN"/>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annotation reference"/>
    <w:basedOn w:val="16"/>
    <w:qFormat/>
    <w:uiPriority w:val="0"/>
    <w:rPr>
      <w:sz w:val="21"/>
      <w:szCs w:val="21"/>
    </w:rPr>
  </w:style>
  <w:style w:type="paragraph" w:customStyle="1" w:styleId="18">
    <w:name w:val="4"/>
    <w:basedOn w:val="1"/>
    <w:qFormat/>
    <w:uiPriority w:val="0"/>
    <w:pPr>
      <w:spacing w:line="560" w:lineRule="exact"/>
      <w:ind w:firstLine="560" w:firstLineChars="200"/>
    </w:pPr>
    <w:rPr>
      <w:rFonts w:hAnsi="宋体" w:eastAsia="宋体"/>
      <w:sz w:val="24"/>
    </w:r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宋体" w:hAnsi="宋体" w:eastAsia="宋体" w:cs="宋体"/>
      <w:sz w:val="24"/>
      <w:szCs w:val="24"/>
    </w:rPr>
  </w:style>
  <w:style w:type="paragraph" w:customStyle="1" w:styleId="21">
    <w:name w:val="null3"/>
    <w:hidden/>
    <w:qFormat/>
    <w:uiPriority w:val="0"/>
    <w:rPr>
      <w:rFonts w:hint="eastAsia" w:asciiTheme="minorHAnsi" w:hAnsiTheme="minorHAnsi" w:eastAsiaTheme="minorEastAsia" w:cstheme="minorBidi"/>
      <w:lang w:val="en-US" w:eastAsia="zh-Hans" w:bidi="ar-SA"/>
    </w:rPr>
  </w:style>
  <w:style w:type="paragraph" w:customStyle="1" w:styleId="22">
    <w:name w:val="Table Paragraph"/>
    <w:basedOn w:val="1"/>
    <w:qFormat/>
    <w:uiPriority w:val="1"/>
  </w:style>
  <w:style w:type="paragraph" w:customStyle="1" w:styleId="23">
    <w:name w:val="Revision"/>
    <w:hidden/>
    <w:unhideWhenUsed/>
    <w:qFormat/>
    <w:uiPriority w:val="99"/>
    <w:rPr>
      <w:rFonts w:ascii="Arial" w:hAnsi="Arial" w:eastAsia="Arial" w:cs="Arial"/>
      <w:snapToGrid w:val="0"/>
      <w:color w:val="000000"/>
      <w:sz w:val="21"/>
      <w:szCs w:val="21"/>
      <w:lang w:val="en-US" w:eastAsia="en-US" w:bidi="ar-SA"/>
    </w:rPr>
  </w:style>
  <w:style w:type="character" w:customStyle="1" w:styleId="24">
    <w:name w:val="批注文字 字符"/>
    <w:basedOn w:val="16"/>
    <w:link w:val="3"/>
    <w:qFormat/>
    <w:uiPriority w:val="0"/>
    <w:rPr>
      <w:rFonts w:ascii="Arial" w:hAnsi="Arial" w:eastAsia="Arial" w:cs="Arial"/>
      <w:snapToGrid w:val="0"/>
      <w:color w:val="000000"/>
      <w:sz w:val="21"/>
      <w:szCs w:val="21"/>
      <w:lang w:eastAsia="en-US"/>
    </w:rPr>
  </w:style>
  <w:style w:type="character" w:customStyle="1" w:styleId="25">
    <w:name w:val="批注主题 字符"/>
    <w:basedOn w:val="24"/>
    <w:link w:val="12"/>
    <w:qFormat/>
    <w:uiPriority w:val="0"/>
    <w:rPr>
      <w:rFonts w:ascii="Arial" w:hAnsi="Arial" w:eastAsia="Arial" w:cs="Arial"/>
      <w:b/>
      <w:bCs/>
      <w:snapToGrid w:val="0"/>
      <w:color w:val="000000"/>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2" Type="http://schemas.openxmlformats.org/officeDocument/2006/relationships/fontTable" Target="fontTable.xml"/><Relationship Id="rId61" Type="http://schemas.openxmlformats.org/officeDocument/2006/relationships/numbering" Target="numbering.xml"/><Relationship Id="rId60" Type="http://schemas.openxmlformats.org/officeDocument/2006/relationships/customXml" Target="../customXml/item1.xml"/><Relationship Id="rId6" Type="http://schemas.openxmlformats.org/officeDocument/2006/relationships/header" Target="header3.xml"/><Relationship Id="rId59" Type="http://schemas.openxmlformats.org/officeDocument/2006/relationships/image" Target="media/image1.png"/><Relationship Id="rId58" Type="http://schemas.openxmlformats.org/officeDocument/2006/relationships/theme" Target="theme/theme1.xml"/><Relationship Id="rId57" Type="http://schemas.openxmlformats.org/officeDocument/2006/relationships/footer" Target="footer29.xml"/><Relationship Id="rId56" Type="http://schemas.openxmlformats.org/officeDocument/2006/relationships/header" Target="header26.xml"/><Relationship Id="rId55" Type="http://schemas.openxmlformats.org/officeDocument/2006/relationships/footer" Target="footer28.xml"/><Relationship Id="rId54" Type="http://schemas.openxmlformats.org/officeDocument/2006/relationships/footer" Target="footer27.xml"/><Relationship Id="rId53" Type="http://schemas.openxmlformats.org/officeDocument/2006/relationships/header" Target="header25.xml"/><Relationship Id="rId52" Type="http://schemas.openxmlformats.org/officeDocument/2006/relationships/footer" Target="footer26.xml"/><Relationship Id="rId51" Type="http://schemas.openxmlformats.org/officeDocument/2006/relationships/header" Target="header24.xml"/><Relationship Id="rId50" Type="http://schemas.openxmlformats.org/officeDocument/2006/relationships/footer" Target="footer25.xml"/><Relationship Id="rId5" Type="http://schemas.openxmlformats.org/officeDocument/2006/relationships/footer" Target="footer1.xml"/><Relationship Id="rId49" Type="http://schemas.openxmlformats.org/officeDocument/2006/relationships/header" Target="header23.xml"/><Relationship Id="rId48" Type="http://schemas.openxmlformats.org/officeDocument/2006/relationships/footer" Target="footer24.xml"/><Relationship Id="rId47" Type="http://schemas.openxmlformats.org/officeDocument/2006/relationships/header" Target="header22.xml"/><Relationship Id="rId46" Type="http://schemas.openxmlformats.org/officeDocument/2006/relationships/footer" Target="footer23.xml"/><Relationship Id="rId45" Type="http://schemas.openxmlformats.org/officeDocument/2006/relationships/header" Target="header21.xml"/><Relationship Id="rId44" Type="http://schemas.openxmlformats.org/officeDocument/2006/relationships/footer" Target="footer22.xml"/><Relationship Id="rId43" Type="http://schemas.openxmlformats.org/officeDocument/2006/relationships/header" Target="header20.xml"/><Relationship Id="rId42" Type="http://schemas.openxmlformats.org/officeDocument/2006/relationships/footer" Target="footer21.xml"/><Relationship Id="rId41" Type="http://schemas.openxmlformats.org/officeDocument/2006/relationships/header" Target="header19.xml"/><Relationship Id="rId40" Type="http://schemas.openxmlformats.org/officeDocument/2006/relationships/footer" Target="footer20.xml"/><Relationship Id="rId4" Type="http://schemas.openxmlformats.org/officeDocument/2006/relationships/header" Target="header2.xml"/><Relationship Id="rId39" Type="http://schemas.openxmlformats.org/officeDocument/2006/relationships/header" Target="header18.xml"/><Relationship Id="rId38" Type="http://schemas.openxmlformats.org/officeDocument/2006/relationships/footer" Target="footer19.xml"/><Relationship Id="rId37" Type="http://schemas.openxmlformats.org/officeDocument/2006/relationships/header" Target="header17.xml"/><Relationship Id="rId36" Type="http://schemas.openxmlformats.org/officeDocument/2006/relationships/footer" Target="footer18.xml"/><Relationship Id="rId35" Type="http://schemas.openxmlformats.org/officeDocument/2006/relationships/footer" Target="footer17.xml"/><Relationship Id="rId34" Type="http://schemas.openxmlformats.org/officeDocument/2006/relationships/header" Target="header16.xml"/><Relationship Id="rId33" Type="http://schemas.openxmlformats.org/officeDocument/2006/relationships/footer" Target="footer16.xml"/><Relationship Id="rId32" Type="http://schemas.openxmlformats.org/officeDocument/2006/relationships/footer" Target="footer15.xml"/><Relationship Id="rId31" Type="http://schemas.openxmlformats.org/officeDocument/2006/relationships/header" Target="header15.xml"/><Relationship Id="rId30" Type="http://schemas.openxmlformats.org/officeDocument/2006/relationships/footer" Target="footer14.xml"/><Relationship Id="rId3" Type="http://schemas.openxmlformats.org/officeDocument/2006/relationships/header" Target="header1.xml"/><Relationship Id="rId29" Type="http://schemas.openxmlformats.org/officeDocument/2006/relationships/header" Target="head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footer" Target="footer12.xml"/><Relationship Id="rId25" Type="http://schemas.openxmlformats.org/officeDocument/2006/relationships/header" Target="head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4202</Words>
  <Characters>4651</Characters>
  <Lines>262</Lines>
  <Paragraphs>74</Paragraphs>
  <TotalTime>65</TotalTime>
  <ScaleCrop>false</ScaleCrop>
  <LinksUpToDate>false</LinksUpToDate>
  <CharactersWithSpaces>4697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2025-08-06T09:17:00Z</dcterms:created>
  <dc:creator>权鑫</dc:creator>
  <cp:lastModifiedBy>WPS_1645153976</cp:lastModifiedBy>
  <dcterms:modified xsi:type="dcterms:W3CDTF">2026-07-07T00:03:29Z</dcterms:modified>
  <dc:title>政府采购货物和服务项目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2025-08-25T09:23:11Z</vt:filetime>
  </property>
  <property fmtid="{D5CDD505-2E9C-101B-9397-08002B2CF9AE}" pid="4" name="KSOTemplateDocerSaveRecord">
    <vt:lpwstr>eyJoZGlkIjoiZDQ5YmJjMDUxM2QzMGMxM2E3NGViZjZkZmQxY2NkNDEiLCJ1c2VySWQiOiIxMzMyMDk4MTg2In0=</vt:lpwstr>
  </property>
  <property fmtid="{D5CDD505-2E9C-101B-9397-08002B2CF9AE}" pid="5" name="KSOProductBuildVer">
    <vt:lpwstr>2052-12.1.0.26895</vt:lpwstr>
  </property>
  <property fmtid="{D5CDD505-2E9C-101B-9397-08002B2CF9AE}" pid="6" name="ICV">
    <vt:lpwstr>C2DC566C4F1A44DE871240A5B694E62A_13</vt:lpwstr>
  </property>
</Properties>
</file>