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D494F">
      <w:pPr>
        <w:keepNext w:val="0"/>
        <w:keepLines w:val="0"/>
        <w:pageBreakBefore w:val="0"/>
        <w:widowControl w:val="0"/>
        <w:kinsoku/>
        <w:wordWrap w:val="0"/>
        <w:overflowPunct/>
        <w:topLinePunct/>
        <w:autoSpaceDE/>
        <w:autoSpaceDN/>
        <w:bidi w:val="0"/>
        <w:spacing w:line="360" w:lineRule="auto"/>
        <w:jc w:val="center"/>
        <w:textAlignment w:val="auto"/>
        <w:rPr>
          <w:rFonts w:hint="eastAsia" w:ascii="仿宋" w:hAnsi="仿宋" w:eastAsia="仿宋" w:cs="仿宋"/>
          <w:color w:val="auto"/>
          <w:sz w:val="24"/>
          <w:szCs w:val="24"/>
          <w:lang w:eastAsia="zh-CN"/>
        </w:rPr>
      </w:pPr>
      <w:r>
        <w:rPr>
          <w:rFonts w:hint="eastAsia" w:ascii="仿宋" w:hAnsi="仿宋" w:eastAsia="仿宋" w:cs="仿宋"/>
          <w:b/>
          <w:bCs/>
          <w:color w:val="auto"/>
          <w:sz w:val="32"/>
          <w:szCs w:val="32"/>
          <w:lang w:val="en-US" w:eastAsia="zh-CN"/>
        </w:rPr>
        <w:t>服务合同</w:t>
      </w:r>
    </w:p>
    <w:p w14:paraId="3A5ECB5F">
      <w:pPr>
        <w:keepNext w:val="0"/>
        <w:keepLines w:val="0"/>
        <w:pageBreakBefore w:val="0"/>
        <w:widowControl w:val="0"/>
        <w:kinsoku/>
        <w:wordWrap w:val="0"/>
        <w:overflowPunct/>
        <w:topLinePunct/>
        <w:autoSpaceDE/>
        <w:autoSpaceDN/>
        <w:bidi w:val="0"/>
        <w:spacing w:line="360" w:lineRule="auto"/>
        <w:ind w:firstLine="562" w:firstLineChars="200"/>
        <w:jc w:val="center"/>
        <w:textAlignment w:val="auto"/>
        <w:rPr>
          <w:rFonts w:hint="eastAsia" w:ascii="仿宋" w:hAnsi="仿宋" w:eastAsia="仿宋" w:cs="仿宋"/>
          <w:color w:val="auto"/>
          <w:sz w:val="24"/>
          <w:szCs w:val="24"/>
          <w:highlight w:val="none"/>
        </w:rPr>
      </w:pPr>
      <w:bookmarkStart w:id="0" w:name="_Toc3479853"/>
      <w:bookmarkStart w:id="1" w:name="_Toc3591"/>
      <w:bookmarkStart w:id="2" w:name="_Toc2345"/>
      <w:bookmarkStart w:id="3" w:name="_Toc7987"/>
      <w:r>
        <w:rPr>
          <w:rFonts w:hint="eastAsia" w:ascii="仿宋" w:hAnsi="仿宋" w:eastAsia="仿宋" w:cs="仿宋"/>
          <w:b/>
          <w:bCs/>
          <w:color w:val="auto"/>
          <w:sz w:val="28"/>
          <w:szCs w:val="28"/>
          <w:highlight w:val="none"/>
        </w:rPr>
        <w:t>（此合同样本仅供参考，合同具体细则以双方协定为准）</w:t>
      </w:r>
    </w:p>
    <w:p w14:paraId="37BBD247">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采购人（甲方）：</w:t>
      </w:r>
      <w:r>
        <w:rPr>
          <w:rFonts w:hint="eastAsia" w:ascii="仿宋" w:hAnsi="仿宋" w:eastAsia="仿宋" w:cs="仿宋"/>
          <w:color w:val="auto"/>
          <w:sz w:val="24"/>
          <w:szCs w:val="24"/>
          <w:highlight w:val="none"/>
          <w:u w:val="single"/>
        </w:rPr>
        <w:t xml:space="preserve">                       </w:t>
      </w:r>
    </w:p>
    <w:p w14:paraId="6B8270C2">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成交人（乙方）：</w:t>
      </w:r>
      <w:r>
        <w:rPr>
          <w:rFonts w:hint="eastAsia" w:ascii="仿宋" w:hAnsi="仿宋" w:eastAsia="仿宋" w:cs="仿宋"/>
          <w:color w:val="auto"/>
          <w:sz w:val="24"/>
          <w:szCs w:val="24"/>
          <w:highlight w:val="none"/>
          <w:u w:val="single"/>
        </w:rPr>
        <w:t xml:space="preserve">                       </w:t>
      </w:r>
    </w:p>
    <w:p w14:paraId="50AF9AF9">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陕西省人民医院</w:t>
      </w:r>
      <w:r>
        <w:rPr>
          <w:rFonts w:hint="eastAsia" w:ascii="仿宋" w:hAnsi="仿宋" w:eastAsia="仿宋" w:cs="仿宋"/>
          <w:color w:val="auto"/>
          <w:sz w:val="24"/>
          <w:szCs w:val="24"/>
          <w:highlight w:val="none"/>
          <w:u w:val="single"/>
          <w:lang w:eastAsia="zh-CN"/>
        </w:rPr>
        <w:t>病案寄存托管服务项目</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)，由</w:t>
      </w:r>
      <w:r>
        <w:rPr>
          <w:rFonts w:hint="eastAsia" w:ascii="仿宋" w:hAnsi="仿宋" w:eastAsia="仿宋" w:cs="仿宋"/>
          <w:color w:val="auto"/>
          <w:sz w:val="24"/>
          <w:szCs w:val="24"/>
          <w:highlight w:val="none"/>
          <w:lang w:val="en-US" w:eastAsia="zh-CN"/>
        </w:rPr>
        <w:t>衡正国际工程咨询有限公司</w:t>
      </w:r>
      <w:r>
        <w:rPr>
          <w:rFonts w:hint="eastAsia" w:ascii="仿宋" w:hAnsi="仿宋" w:eastAsia="仿宋" w:cs="仿宋"/>
          <w:color w:val="auto"/>
          <w:sz w:val="24"/>
          <w:szCs w:val="24"/>
          <w:highlight w:val="none"/>
        </w:rPr>
        <w:t>组织竞争性磋商。</w:t>
      </w:r>
      <w:r>
        <w:rPr>
          <w:rFonts w:hint="eastAsia" w:ascii="仿宋" w:hAnsi="仿宋" w:eastAsia="仿宋" w:cs="仿宋"/>
          <w:color w:val="auto"/>
          <w:sz w:val="24"/>
          <w:szCs w:val="24"/>
          <w:highlight w:val="none"/>
          <w:u w:val="single"/>
          <w:lang w:val="en-US" w:eastAsia="zh-CN"/>
        </w:rPr>
        <w:t xml:space="preserve"> 陕西省人民医院 </w:t>
      </w:r>
      <w:r>
        <w:rPr>
          <w:rFonts w:hint="eastAsia" w:ascii="仿宋" w:hAnsi="仿宋" w:eastAsia="仿宋" w:cs="仿宋"/>
          <w:color w:val="auto"/>
          <w:sz w:val="24"/>
          <w:szCs w:val="24"/>
          <w:highlight w:val="none"/>
        </w:rPr>
        <w:t>(以下简称“甲方”)确定</w:t>
      </w:r>
      <w:r>
        <w:rPr>
          <w:rFonts w:hint="eastAsia" w:ascii="仿宋" w:hAnsi="仿宋" w:eastAsia="仿宋" w:cs="仿宋"/>
          <w:color w:val="auto"/>
          <w:sz w:val="24"/>
          <w:szCs w:val="24"/>
          <w:highlight w:val="none"/>
          <w:u w:val="single"/>
        </w:rPr>
        <w:t xml:space="preserve"> (成交单位名称) </w:t>
      </w:r>
      <w:r>
        <w:rPr>
          <w:rFonts w:hint="eastAsia" w:ascii="仿宋" w:hAnsi="仿宋" w:eastAsia="仿宋" w:cs="仿宋"/>
          <w:color w:val="auto"/>
          <w:sz w:val="24"/>
          <w:szCs w:val="24"/>
          <w:highlight w:val="none"/>
        </w:rPr>
        <w:t xml:space="preserve">（以下简称“乙方”）为成交单位。 </w:t>
      </w:r>
    </w:p>
    <w:p w14:paraId="021130B0">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依据《中华人民共和国民法典》和《中华人民共和国政府采购法》及相关法律法规的规定，甲方通过竞争性磋商采购</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陕西省人民医院</w:t>
      </w:r>
      <w:r>
        <w:rPr>
          <w:rFonts w:hint="eastAsia" w:ascii="仿宋" w:hAnsi="仿宋" w:eastAsia="仿宋" w:cs="仿宋"/>
          <w:color w:val="auto"/>
          <w:sz w:val="24"/>
          <w:szCs w:val="24"/>
          <w:highlight w:val="none"/>
          <w:u w:val="single"/>
          <w:lang w:eastAsia="zh-CN"/>
        </w:rPr>
        <w:t>病案寄存托管服务项目</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，甲、乙双方在平等自愿原则下签订本合同，并共同遵守如下条款：</w:t>
      </w:r>
    </w:p>
    <w:p w14:paraId="03685E69">
      <w:pPr>
        <w:keepNext w:val="0"/>
        <w:keepLines w:val="0"/>
        <w:pageBreakBefore w:val="0"/>
        <w:widowControl w:val="0"/>
        <w:kinsoku/>
        <w:wordWrap w:val="0"/>
        <w:overflowPunct/>
        <w:topLinePunct/>
        <w:autoSpaceDE/>
        <w:autoSpaceDN/>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1、合同价款</w:t>
      </w:r>
    </w:p>
    <w:p w14:paraId="70CDE1C1">
      <w:pPr>
        <w:keepNext w:val="0"/>
        <w:keepLines w:val="0"/>
        <w:pageBreakBefore w:val="0"/>
        <w:widowControl w:val="0"/>
        <w:kinsoku/>
        <w:wordWrap w:val="0"/>
        <w:overflowPunct/>
        <w:topLinePunct/>
        <w:autoSpaceDE/>
        <w:autoSpaceDN/>
        <w:bidi w:val="0"/>
        <w:spacing w:line="360" w:lineRule="auto"/>
        <w:ind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陕西省人民医院</w:t>
      </w:r>
      <w:r>
        <w:rPr>
          <w:rFonts w:hint="eastAsia" w:ascii="仿宋" w:hAnsi="仿宋" w:eastAsia="仿宋" w:cs="仿宋"/>
          <w:b/>
          <w:bCs/>
          <w:color w:val="auto"/>
          <w:sz w:val="24"/>
          <w:szCs w:val="24"/>
          <w:highlight w:val="none"/>
          <w:lang w:eastAsia="zh-CN"/>
        </w:rPr>
        <w:t>病案寄存托管服务项目</w:t>
      </w:r>
      <w:r>
        <w:rPr>
          <w:rFonts w:hint="eastAsia" w:ascii="仿宋" w:hAnsi="仿宋" w:eastAsia="仿宋" w:cs="仿宋"/>
          <w:b/>
          <w:bCs/>
          <w:color w:val="auto"/>
          <w:sz w:val="24"/>
          <w:szCs w:val="24"/>
          <w:highlight w:val="none"/>
          <w:lang w:val="en-US" w:eastAsia="zh-CN"/>
        </w:rPr>
        <w:t>成交价格为</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lang w:val="en-US" w:eastAsia="zh-CN"/>
        </w:rPr>
        <w:t>元（单价：</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lang w:val="en-US" w:eastAsia="zh-CN"/>
        </w:rPr>
        <w:t>元）</w:t>
      </w:r>
      <w:r>
        <w:rPr>
          <w:rFonts w:hint="eastAsia" w:ascii="仿宋" w:hAnsi="仿宋" w:eastAsia="仿宋" w:cs="仿宋"/>
          <w:b/>
          <w:bCs/>
          <w:color w:val="auto"/>
          <w:sz w:val="24"/>
          <w:szCs w:val="24"/>
          <w:highlight w:val="none"/>
        </w:rPr>
        <w:t>，本项目采购预算为50万元/年，病案寄存托管最终数量=50万元/年÷成交单价。合同价格为含税价，供应商（成交人）提供的所有服务（包括移库、辅材、</w:t>
      </w:r>
      <w:r>
        <w:rPr>
          <w:rFonts w:hint="eastAsia" w:ascii="仿宋" w:hAnsi="仿宋" w:eastAsia="仿宋" w:cs="仿宋"/>
          <w:b/>
          <w:bCs/>
          <w:color w:val="auto"/>
          <w:sz w:val="24"/>
          <w:szCs w:val="24"/>
          <w:highlight w:val="none"/>
          <w:u w:val="none"/>
        </w:rPr>
        <w:t>档案箱</w:t>
      </w:r>
      <w:r>
        <w:rPr>
          <w:rFonts w:hint="eastAsia" w:ascii="仿宋" w:hAnsi="仿宋" w:eastAsia="仿宋" w:cs="仿宋"/>
          <w:b/>
          <w:bCs/>
          <w:color w:val="auto"/>
          <w:sz w:val="24"/>
          <w:szCs w:val="24"/>
          <w:highlight w:val="none"/>
          <w:u w:val="none"/>
          <w:lang w:eastAsia="zh-CN"/>
        </w:rPr>
        <w:t>、</w:t>
      </w:r>
      <w:r>
        <w:rPr>
          <w:rFonts w:hint="eastAsia" w:ascii="仿宋" w:hAnsi="仿宋" w:eastAsia="仿宋" w:cs="仿宋"/>
          <w:b/>
          <w:bCs/>
          <w:color w:val="auto"/>
          <w:sz w:val="24"/>
          <w:szCs w:val="24"/>
          <w:highlight w:val="none"/>
        </w:rPr>
        <w:t>承诺的免费调阅费等）、所发生的一切税费（包括增值税）等都已包含于合同价款中。</w:t>
      </w:r>
    </w:p>
    <w:p w14:paraId="6A3D944F">
      <w:pPr>
        <w:keepNext w:val="0"/>
        <w:keepLines w:val="0"/>
        <w:pageBreakBefore w:val="0"/>
        <w:widowControl w:val="0"/>
        <w:kinsoku/>
        <w:wordWrap w:val="0"/>
        <w:overflowPunct/>
        <w:topLinePunct/>
        <w:autoSpaceDE/>
        <w:autoSpaceDN/>
        <w:bidi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2、服务期限</w:t>
      </w:r>
    </w:p>
    <w:p w14:paraId="61B54513">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本项目服务期为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年，采取一次招标</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年沿用，</w:t>
      </w:r>
      <w:r>
        <w:rPr>
          <w:rFonts w:hint="eastAsia" w:ascii="仿宋" w:hAnsi="仿宋" w:eastAsia="仿宋" w:cs="仿宋"/>
          <w:color w:val="auto"/>
          <w:sz w:val="24"/>
          <w:szCs w:val="24"/>
          <w:highlight w:val="none"/>
          <w:lang w:val="en-US" w:eastAsia="zh-CN"/>
        </w:rPr>
        <w:t>合同一年一签。</w:t>
      </w:r>
      <w:r>
        <w:rPr>
          <w:rFonts w:hint="eastAsia" w:ascii="仿宋" w:hAnsi="仿宋" w:eastAsia="仿宋" w:cs="仿宋"/>
          <w:color w:val="auto"/>
          <w:sz w:val="24"/>
          <w:szCs w:val="24"/>
          <w:highlight w:val="none"/>
          <w:lang w:eastAsia="zh-CN"/>
        </w:rPr>
        <w:t>若任何一方提出异议，则本合同终止。</w:t>
      </w:r>
    </w:p>
    <w:p w14:paraId="3C28033F">
      <w:pPr>
        <w:keepNext w:val="0"/>
        <w:keepLines w:val="0"/>
        <w:pageBreakBefore w:val="0"/>
        <w:widowControl w:val="0"/>
        <w:kinsoku/>
        <w:wordWrap w:val="0"/>
        <w:overflowPunct/>
        <w:topLinePunct/>
        <w:autoSpaceDE/>
        <w:autoSpaceDN/>
        <w:bidi w:val="0"/>
        <w:spacing w:line="360" w:lineRule="auto"/>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b/>
          <w:bCs/>
          <w:color w:val="auto"/>
          <w:sz w:val="24"/>
          <w:szCs w:val="24"/>
          <w:highlight w:val="none"/>
        </w:rPr>
        <w:t>3、服务内容</w:t>
      </w:r>
    </w:p>
    <w:p w14:paraId="30956F4C">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陕西省人民医院病案寄存托管服务项目。</w:t>
      </w:r>
      <w:bookmarkStart w:id="4" w:name="_GoBack"/>
      <w:bookmarkEnd w:id="4"/>
    </w:p>
    <w:p w14:paraId="60D384DB">
      <w:pPr>
        <w:keepNext w:val="0"/>
        <w:keepLines w:val="0"/>
        <w:pageBreakBefore w:val="0"/>
        <w:widowControl w:val="0"/>
        <w:kinsoku/>
        <w:wordWrap w:val="0"/>
        <w:overflowPunct/>
        <w:topLinePunct/>
        <w:autoSpaceDE/>
        <w:autoSpaceDN/>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4、结算方式</w:t>
      </w:r>
    </w:p>
    <w:p w14:paraId="00817619">
      <w:pPr>
        <w:pStyle w:val="5"/>
        <w:keepNext w:val="0"/>
        <w:keepLines w:val="0"/>
        <w:pageBreakBefore w:val="0"/>
        <w:widowControl w:val="0"/>
        <w:kinsoku/>
        <w:wordWrap w:val="0"/>
        <w:overflowPunct/>
        <w:topLinePunct/>
        <w:autoSpaceDE/>
        <w:autoSpaceDN/>
        <w:bidi w:val="0"/>
        <w:spacing w:line="360" w:lineRule="auto"/>
        <w:ind w:firstLine="48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1.付款方式：</w:t>
      </w:r>
      <w:r>
        <w:rPr>
          <w:rFonts w:hint="eastAsia" w:ascii="仿宋" w:hAnsi="仿宋" w:eastAsia="仿宋" w:cs="仿宋"/>
          <w:color w:val="auto"/>
          <w:kern w:val="2"/>
          <w:sz w:val="24"/>
          <w:szCs w:val="24"/>
          <w:highlight w:val="none"/>
          <w:lang w:val="en-US" w:eastAsia="zh-CN" w:bidi="ar-SA"/>
        </w:rPr>
        <w:t>完成病案寄存，验收合格后据实结算，达到付款条件起 30 日内，支付合同总金额的 100.00%</w:t>
      </w:r>
    </w:p>
    <w:p w14:paraId="0C22B59F">
      <w:pPr>
        <w:pStyle w:val="2"/>
        <w:keepNext w:val="0"/>
        <w:keepLines w:val="0"/>
        <w:pageBreakBefore w:val="0"/>
        <w:widowControl w:val="0"/>
        <w:kinsoku/>
        <w:wordWrap w:val="0"/>
        <w:overflowPunct/>
        <w:topLinePunct/>
        <w:autoSpaceDE/>
        <w:autoSpaceDN/>
        <w:bidi w:val="0"/>
        <w:spacing w:line="360" w:lineRule="auto"/>
        <w:ind w:left="719" w:leftChars="228" w:hanging="240" w:hangingChars="1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2.支付方式：</w:t>
      </w:r>
      <w:r>
        <w:rPr>
          <w:rFonts w:hint="eastAsia" w:ascii="仿宋" w:hAnsi="仿宋" w:eastAsia="仿宋" w:cs="仿宋"/>
          <w:color w:val="auto"/>
          <w:sz w:val="24"/>
          <w:szCs w:val="24"/>
          <w:highlight w:val="none"/>
          <w:lang w:val="en-US" w:eastAsia="zh-CN"/>
        </w:rPr>
        <w:t>一次付清</w:t>
      </w:r>
      <w:r>
        <w:rPr>
          <w:rFonts w:hint="eastAsia" w:ascii="仿宋" w:hAnsi="仿宋" w:eastAsia="仿宋" w:cs="仿宋"/>
          <w:color w:val="auto"/>
          <w:sz w:val="24"/>
          <w:szCs w:val="24"/>
          <w:highlight w:val="none"/>
          <w:lang w:eastAsia="zh-CN"/>
        </w:rPr>
        <w:t>。</w:t>
      </w:r>
    </w:p>
    <w:p w14:paraId="44CA4238">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3.结算方式：银行转账。</w:t>
      </w:r>
    </w:p>
    <w:p w14:paraId="1B498D86">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Cs/>
          <w:color w:val="auto"/>
          <w:sz w:val="24"/>
          <w:szCs w:val="24"/>
          <w:highlight w:val="none"/>
        </w:rPr>
        <w:t>4.结算单位：</w:t>
      </w:r>
      <w:r>
        <w:rPr>
          <w:rFonts w:hint="eastAsia" w:ascii="仿宋" w:hAnsi="仿宋" w:eastAsia="仿宋" w:cs="仿宋"/>
          <w:bCs/>
          <w:color w:val="auto"/>
          <w:sz w:val="24"/>
          <w:szCs w:val="24"/>
          <w:highlight w:val="none"/>
        </w:rPr>
        <w:t>乙方需向甲方出具合法有效的完税发票，甲方</w:t>
      </w:r>
      <w:r>
        <w:rPr>
          <w:rFonts w:hint="eastAsia" w:ascii="仿宋" w:hAnsi="仿宋" w:eastAsia="仿宋" w:cs="仿宋"/>
          <w:bCs/>
          <w:color w:val="auto"/>
          <w:sz w:val="24"/>
          <w:szCs w:val="24"/>
          <w:highlight w:val="none"/>
          <w:lang w:val="en-US" w:eastAsia="zh-CN"/>
        </w:rPr>
        <w:t>收到结算申请及发票后30日内</w:t>
      </w:r>
      <w:r>
        <w:rPr>
          <w:rFonts w:hint="eastAsia" w:ascii="仿宋" w:hAnsi="仿宋" w:eastAsia="仿宋" w:cs="仿宋"/>
          <w:bCs/>
          <w:color w:val="auto"/>
          <w:sz w:val="24"/>
          <w:szCs w:val="24"/>
          <w:highlight w:val="none"/>
        </w:rPr>
        <w:t>进行支付结算。</w:t>
      </w:r>
    </w:p>
    <w:p w14:paraId="4AB9C6DC">
      <w:pPr>
        <w:keepNext w:val="0"/>
        <w:keepLines w:val="0"/>
        <w:pageBreakBefore w:val="0"/>
        <w:widowControl w:val="0"/>
        <w:kinsoku/>
        <w:wordWrap w:val="0"/>
        <w:overflowPunct/>
        <w:topLinePunct/>
        <w:autoSpaceDE/>
        <w:autoSpaceDN/>
        <w:bidi w:val="0"/>
        <w:spacing w:line="360" w:lineRule="auto"/>
        <w:jc w:val="left"/>
        <w:textAlignment w:val="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5、合同组成</w:t>
      </w:r>
    </w:p>
    <w:p w14:paraId="56653A17">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成交通知书、合同文件、竞争性磋商文件、磋商响应文件、国家相关规范及标准等。</w:t>
      </w:r>
    </w:p>
    <w:bookmarkEnd w:id="0"/>
    <w:bookmarkEnd w:id="1"/>
    <w:bookmarkEnd w:id="2"/>
    <w:bookmarkEnd w:id="3"/>
    <w:p w14:paraId="029DA6AB">
      <w:pPr>
        <w:keepNext w:val="0"/>
        <w:keepLines w:val="0"/>
        <w:pageBreakBefore w:val="0"/>
        <w:widowControl w:val="0"/>
        <w:kinsoku/>
        <w:wordWrap w:val="0"/>
        <w:overflowPunct/>
        <w:topLinePunct/>
        <w:autoSpaceDE/>
        <w:autoSpaceDN/>
        <w:bidi w:val="0"/>
        <w:spacing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6、甲方的权利及义务 </w:t>
      </w:r>
    </w:p>
    <w:p w14:paraId="29B7F72B">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1.拥有托管档案的所有权并且具有按本合同的条款存储档案的完全自主权。</w:t>
      </w:r>
    </w:p>
    <w:p w14:paraId="10D4E697">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2.有权对乙方存管档案的库房及档案安全防护措施定期进行现场检查（具体时间另行安排），并有权建议乙方及时整改。</w:t>
      </w:r>
    </w:p>
    <w:p w14:paraId="6897A695">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3.按本合同约定入库、出库、查阅托管档案。</w:t>
      </w:r>
    </w:p>
    <w:p w14:paraId="351D6A0F">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4.按本合同约定支付相关服务费用。</w:t>
      </w:r>
    </w:p>
    <w:p w14:paraId="2897A14B">
      <w:pPr>
        <w:keepNext w:val="0"/>
        <w:keepLines w:val="0"/>
        <w:pageBreakBefore w:val="0"/>
        <w:widowControl w:val="0"/>
        <w:kinsoku/>
        <w:wordWrap w:val="0"/>
        <w:overflowPunct/>
        <w:topLinePunct/>
        <w:autoSpaceDE/>
        <w:autoSpaceDN/>
        <w:bidi w:val="0"/>
        <w:spacing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7、乙方的权利及义务</w:t>
      </w:r>
    </w:p>
    <w:p w14:paraId="577B29E1">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乙方应提供满足国家规定的档案管理要求的库房，包括空调、配电、电梯等配套设施，依法配备符合国家规定的安全消防设备及其他安防措施，并由专人对库房进行防盗、防火、防漏、防水、防虫、防鼠、防尘、防光、防潮、防腐、防高温等进行定期检查并保存检查记录。</w:t>
      </w:r>
    </w:p>
    <w:p w14:paraId="179DF621">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2.乙方在档案保管、运输过程中因人为因素造成甲方档案丢失、受损等情况，乙方须承担赔偿责任。甲方有权从未付款项中扣除赔偿金额，赔偿金额包括甲方由此遭受的全部直接损失和间接损失。</w:t>
      </w:r>
    </w:p>
    <w:p w14:paraId="30C962EA">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3.乙方应对甲方开展的方案库房检查工作进行积极配合。</w:t>
      </w:r>
    </w:p>
    <w:p w14:paraId="6E9A0B72">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4.对甲方托管的档案履行保密义务，并与甲方签订保密协议书。</w:t>
      </w:r>
    </w:p>
    <w:p w14:paraId="6BF21203">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5.如乙方发生任何违反中华人民共和国的法律法规的事项，或发生违反中华人民共和国档案管理法规的事项，或违反档案管理行业通行规则的事项等，则甲方均有权单方面解除合同。甲方解除合同的，</w:t>
      </w:r>
      <w:r>
        <w:rPr>
          <w:rFonts w:hint="eastAsia" w:ascii="仿宋" w:hAnsi="仿宋" w:eastAsia="仿宋" w:cs="仿宋"/>
          <w:bCs/>
          <w:color w:val="auto"/>
          <w:sz w:val="24"/>
          <w:szCs w:val="24"/>
          <w:highlight w:val="none"/>
        </w:rPr>
        <w:t>乙方向甲方支付合同价款10%作为违约金</w:t>
      </w:r>
      <w:r>
        <w:rPr>
          <w:rFonts w:hint="eastAsia" w:ascii="仿宋" w:hAnsi="仿宋" w:eastAsia="仿宋" w:cs="仿宋"/>
          <w:bCs/>
          <w:color w:val="auto"/>
          <w:sz w:val="24"/>
          <w:szCs w:val="24"/>
          <w:highlight w:val="none"/>
        </w:rPr>
        <w:t>。</w:t>
      </w:r>
    </w:p>
    <w:p w14:paraId="23F3BBD3">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6.乙方应确保甲方病案的实体安全和信息安全，保护国家秘密、甲方商业秘密和个人隐私安全，保护甲方的知识产权。在乙方存储期间发生以下情况，按每份赔偿经济损失：</w:t>
      </w:r>
    </w:p>
    <w:p w14:paraId="490CB4BC">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（1）病案丢失，赔偿金额为一万元/份；</w:t>
      </w:r>
    </w:p>
    <w:p w14:paraId="474696B5">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（2）病案内容缺失，赔偿金额为一万元/份；</w:t>
      </w:r>
    </w:p>
    <w:p w14:paraId="7F2C7803">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（3）病案信息泄露，赔偿金额为一万元/份；</w:t>
      </w:r>
    </w:p>
    <w:p w14:paraId="19877DCB">
      <w:pPr>
        <w:keepNext w:val="0"/>
        <w:keepLines w:val="0"/>
        <w:pageBreakBefore w:val="0"/>
        <w:widowControl w:val="0"/>
        <w:kinsoku/>
        <w:wordWrap w:val="0"/>
        <w:overflowPunct/>
        <w:topLinePunct/>
        <w:autoSpaceDE/>
        <w:autoSpaceDN/>
        <w:bidi w:val="0"/>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（4）其他不可预测的安全问题，赔偿金额为一万元/份。</w:t>
      </w:r>
    </w:p>
    <w:p w14:paraId="08B449B3">
      <w:pPr>
        <w:keepNext w:val="0"/>
        <w:keepLines w:val="0"/>
        <w:pageBreakBefore w:val="0"/>
        <w:widowControl w:val="0"/>
        <w:kinsoku/>
        <w:wordWrap w:val="0"/>
        <w:overflowPunct/>
        <w:topLinePunct/>
        <w:autoSpaceDE/>
        <w:autoSpaceDN/>
        <w:bidi w:val="0"/>
        <w:spacing w:line="360" w:lineRule="auto"/>
        <w:jc w:val="left"/>
        <w:textAlignment w:val="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8、违约责任、合同终止或解除</w:t>
      </w:r>
    </w:p>
    <w:p w14:paraId="418399FE">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甲乙双方应以合同精神为宗旨，合同生效后，双方均应按约履行；守约方有权要求违约方承担继续履行、支付违约金、赔偿损失等违约责任。 </w:t>
      </w:r>
    </w:p>
    <w:p w14:paraId="03E6639B">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1.对于档案库房防盗、防火、防漏、防水、防虫、防鼠、防尘、防光、防潮、防腐、防高温等措施不符合国家相关标准的，自甲方发出书面通知后10个工作日内完成整改并达标。</w:t>
      </w:r>
    </w:p>
    <w:p w14:paraId="73A3E9DD">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2.对于库房温湿度等条件不符合国家相关标准的，自甲方发出书面通知后10个工作日内完成整改并达标。</w:t>
      </w:r>
    </w:p>
    <w:p w14:paraId="4F7F47BE">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3.对于其他整改要求，自甲方发出书面通知后，在通知书中记载的合理期限内完成整改并达标。</w:t>
      </w:r>
    </w:p>
    <w:p w14:paraId="064A19DD">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w:t>
      </w:r>
      <w:r>
        <w:rPr>
          <w:rFonts w:hint="eastAsia" w:ascii="仿宋" w:hAnsi="仿宋" w:eastAsia="仿宋" w:cs="仿宋"/>
          <w:bCs/>
          <w:color w:val="auto"/>
          <w:sz w:val="24"/>
          <w:szCs w:val="24"/>
          <w:highlight w:val="none"/>
        </w:rPr>
        <w:t>如乙方违反保密承诺书的规定，发生由乙方或乙方员工导致的泄密，乙方向甲方支付合同价款10%作为违约金并承担由此产生的全部责任。</w:t>
      </w:r>
      <w:r>
        <w:rPr>
          <w:rFonts w:hint="eastAsia" w:ascii="仿宋" w:hAnsi="仿宋" w:eastAsia="仿宋" w:cs="仿宋"/>
          <w:bCs/>
          <w:color w:val="auto"/>
          <w:sz w:val="24"/>
          <w:szCs w:val="24"/>
          <w:highlight w:val="none"/>
        </w:rPr>
        <w:t>甲方有权从未付款中扣除违约金和赔偿金额，赔偿金额包括甲方由此遭受的全部直接损失。</w:t>
      </w:r>
    </w:p>
    <w:p w14:paraId="1F1D91A8">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5.除以上情形外，甲乙双方协商一致并签订书面协议，可提前终止本合同。</w:t>
      </w:r>
    </w:p>
    <w:p w14:paraId="2D4477F6">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6.如甲乙双方协商提前终止合同或合同有限期满后双方不续签合同，乙方对甲方交存其保管的档案不得留置</w:t>
      </w:r>
      <w:r>
        <w:rPr>
          <w:rFonts w:hint="eastAsia" w:ascii="仿宋" w:hAnsi="仿宋" w:eastAsia="仿宋" w:cs="仿宋"/>
          <w:bCs/>
          <w:color w:val="auto"/>
          <w:sz w:val="24"/>
          <w:szCs w:val="24"/>
          <w:highlight w:val="none"/>
          <w:lang w:eastAsia="zh-CN"/>
        </w:rPr>
        <w:t>，</w:t>
      </w:r>
      <w:commentRangeStart w:id="0"/>
      <w:r>
        <w:rPr>
          <w:rFonts w:hint="eastAsia" w:ascii="仿宋" w:hAnsi="仿宋" w:eastAsia="仿宋" w:cs="仿宋"/>
          <w:bCs/>
          <w:color w:val="auto"/>
          <w:sz w:val="24"/>
          <w:szCs w:val="24"/>
          <w:highlight w:val="none"/>
          <w:lang w:val="en-US" w:eastAsia="zh-CN"/>
        </w:rPr>
        <w:t>应在合同到期前双方核对后，由乙方送回甲方指定地点</w:t>
      </w:r>
      <w:r>
        <w:rPr>
          <w:rFonts w:hint="eastAsia" w:ascii="仿宋" w:hAnsi="仿宋" w:eastAsia="仿宋" w:cs="仿宋"/>
          <w:bCs/>
          <w:color w:val="auto"/>
          <w:sz w:val="24"/>
          <w:szCs w:val="24"/>
          <w:highlight w:val="none"/>
        </w:rPr>
        <w:t>。</w:t>
      </w:r>
      <w:commentRangeEnd w:id="0"/>
      <w:r>
        <w:rPr>
          <w:rFonts w:hint="eastAsia" w:ascii="仿宋" w:hAnsi="仿宋" w:eastAsia="仿宋" w:cs="仿宋"/>
          <w:color w:val="auto"/>
          <w:sz w:val="24"/>
          <w:szCs w:val="24"/>
        </w:rPr>
        <w:commentReference w:id="0"/>
      </w:r>
      <w:r>
        <w:rPr>
          <w:rFonts w:hint="eastAsia" w:ascii="仿宋" w:hAnsi="仿宋" w:eastAsia="仿宋" w:cs="仿宋"/>
          <w:bCs/>
          <w:color w:val="auto"/>
          <w:sz w:val="24"/>
          <w:szCs w:val="24"/>
          <w:highlight w:val="none"/>
        </w:rPr>
        <w:t>任何违约责任或合同终止或解除情况下，甲方拥有托管档案的所有权并且具有按合同的条款存储档案的完全自主权，乙方对甲方交存其保管的档案不得留置。</w:t>
      </w:r>
    </w:p>
    <w:p w14:paraId="455F8068">
      <w:pPr>
        <w:keepNext w:val="0"/>
        <w:keepLines w:val="0"/>
        <w:pageBreakBefore w:val="0"/>
        <w:widowControl w:val="0"/>
        <w:kinsoku/>
        <w:wordWrap w:val="0"/>
        <w:overflowPunct/>
        <w:topLinePunct/>
        <w:autoSpaceDE/>
        <w:autoSpaceDN/>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9、不可抗力</w:t>
      </w:r>
    </w:p>
    <w:p w14:paraId="0172203E">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由于发生不可抗力事件而导致本合同不能继续履行的。双方应及时会商，并在提供相关证明文件后，本合同可提前终止，双方互不承担责任。</w:t>
      </w:r>
    </w:p>
    <w:p w14:paraId="12A2B566">
      <w:pPr>
        <w:keepNext w:val="0"/>
        <w:keepLines w:val="0"/>
        <w:pageBreakBefore w:val="0"/>
        <w:widowControl w:val="0"/>
        <w:kinsoku/>
        <w:wordWrap w:val="0"/>
        <w:overflowPunct/>
        <w:topLinePunct/>
        <w:autoSpaceDE/>
        <w:autoSpaceDN/>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10、项目联系人</w:t>
      </w:r>
    </w:p>
    <w:p w14:paraId="4A1F8850">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在本合同有限期内，甲乙双方需指定项目联系人，项目联系人承担以下责任：</w:t>
      </w:r>
    </w:p>
    <w:p w14:paraId="4C18D770">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1.负责双方的联络工作。</w:t>
      </w:r>
    </w:p>
    <w:p w14:paraId="5D14CF79">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2.负责完成合同所需条件的准备工作。</w:t>
      </w:r>
    </w:p>
    <w:p w14:paraId="5255CADF">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3.负责合同执行过程中双方相关事物的处理，并定期就执行过程中遇到的问题进行沟通，就沟通内容形成纪要。</w:t>
      </w:r>
    </w:p>
    <w:p w14:paraId="13A06D16">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4.负责合同审阅验收、付款等工作。</w:t>
      </w:r>
    </w:p>
    <w:p w14:paraId="202E27F7">
      <w:pPr>
        <w:keepNext w:val="0"/>
        <w:keepLines w:val="0"/>
        <w:pageBreakBefore w:val="0"/>
        <w:widowControl w:val="0"/>
        <w:kinsoku/>
        <w:wordWrap w:val="0"/>
        <w:overflowPunct/>
        <w:topLinePunct/>
        <w:autoSpaceDE/>
        <w:autoSpaceDN/>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11、授权</w:t>
      </w:r>
    </w:p>
    <w:p w14:paraId="46FC8EAC">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1.甲方向甲方指定人员授权。</w:t>
      </w:r>
    </w:p>
    <w:p w14:paraId="0C78726E">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1.1甲方向乙方提供授权委托指定人员，乙方只可以向记录在授权表内人员提供服务。乙方在确认被授权人身份后，可提供如资料的查阅、递送、接受、销毁等已经达成协议的服务。</w:t>
      </w:r>
    </w:p>
    <w:p w14:paraId="02382943">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1.2甲方应该确保所提供授权表内容的准确性。若甲方未在授权内提供详细信息，乙方有权拒绝向没有在授权表内登记资料不全的甲方人员提供有关数据资料的服务或相关信息。</w:t>
      </w:r>
    </w:p>
    <w:p w14:paraId="683859F8">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2.甲方向乙方指定人员授权</w:t>
      </w:r>
    </w:p>
    <w:p w14:paraId="4269CFFD">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甲方向乙方指定人员授权，有根据甲方服务需求打开档案箱解除甲方单件档案的权限。</w:t>
      </w:r>
    </w:p>
    <w:p w14:paraId="3E2E0F4E">
      <w:pPr>
        <w:keepNext w:val="0"/>
        <w:keepLines w:val="0"/>
        <w:pageBreakBefore w:val="0"/>
        <w:widowControl w:val="0"/>
        <w:kinsoku/>
        <w:wordWrap w:val="0"/>
        <w:overflowPunct/>
        <w:topLinePunct/>
        <w:autoSpaceDE/>
        <w:autoSpaceDN/>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12、通知和送达</w:t>
      </w:r>
    </w:p>
    <w:p w14:paraId="3BFBA2C5">
      <w:pPr>
        <w:keepNext w:val="0"/>
        <w:keepLines w:val="0"/>
        <w:pageBreakBefore w:val="0"/>
        <w:widowControl w:val="0"/>
        <w:kinsoku/>
        <w:wordWrap w:val="0"/>
        <w:overflowPunct/>
        <w:topLinePunct/>
        <w:autoSpaceDE/>
        <w:autoSpaceDN/>
        <w:bidi w:val="0"/>
        <w:spacing w:line="360" w:lineRule="auto"/>
        <w:ind w:firstLine="480"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Cs/>
          <w:color w:val="auto"/>
          <w:sz w:val="24"/>
          <w:szCs w:val="24"/>
          <w:highlight w:val="none"/>
        </w:rPr>
        <w:t>一方按照合同所示地址发送给另一方的通知或信件于送达时视为到达。更改地址、执照内容、项目联系人、授权调阅人需在24小时内书面通知对方。否则任何一方按照本合同约定的地址及项目联系人所发出的有关书面/邮件通知，均视为送达对方。</w:t>
      </w:r>
    </w:p>
    <w:p w14:paraId="5B0BB2AD">
      <w:pPr>
        <w:keepNext w:val="0"/>
        <w:keepLines w:val="0"/>
        <w:pageBreakBefore w:val="0"/>
        <w:widowControl w:val="0"/>
        <w:kinsoku/>
        <w:wordWrap w:val="0"/>
        <w:overflowPunct/>
        <w:topLinePunct/>
        <w:autoSpaceDE/>
        <w:autoSpaceDN/>
        <w:bidi w:val="0"/>
        <w:snapToGrid w:val="0"/>
        <w:spacing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13、其他事项</w:t>
      </w:r>
    </w:p>
    <w:p w14:paraId="44817717">
      <w:pPr>
        <w:keepNext w:val="0"/>
        <w:keepLines w:val="0"/>
        <w:pageBreakBefore w:val="0"/>
        <w:widowControl w:val="0"/>
        <w:kinsoku/>
        <w:wordWrap w:val="0"/>
        <w:overflowPunct/>
        <w:topLinePunct/>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（一）乙方不得转让、分包给其它单位或个人。</w:t>
      </w:r>
    </w:p>
    <w:p w14:paraId="31D565FE">
      <w:pPr>
        <w:keepNext w:val="0"/>
        <w:keepLines w:val="0"/>
        <w:pageBreakBefore w:val="0"/>
        <w:widowControl w:val="0"/>
        <w:kinsoku/>
        <w:wordWrap w:val="0"/>
        <w:overflowPunct/>
        <w:topLinePunct/>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（二）乙方的响应文件和承诺等内容将列入合同。</w:t>
      </w:r>
    </w:p>
    <w:p w14:paraId="6621F761">
      <w:pPr>
        <w:keepNext w:val="0"/>
        <w:keepLines w:val="0"/>
        <w:pageBreakBefore w:val="0"/>
        <w:widowControl w:val="0"/>
        <w:kinsoku/>
        <w:wordWrap w:val="0"/>
        <w:overflowPunct/>
        <w:topLinePunct/>
        <w:autoSpaceDE/>
        <w:autoSpaceDN/>
        <w:bidi w:val="0"/>
        <w:snapToGrid w:val="0"/>
        <w:spacing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14、验收</w:t>
      </w:r>
    </w:p>
    <w:p w14:paraId="4D47B207">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（一）本项目验收费用，由乙方自行承担。</w:t>
      </w:r>
    </w:p>
    <w:p w14:paraId="515A72B4">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服务期满后，由乙方向甲方递交验收通知书，经甲方确认后，组织乙方进行系统验收（必要时采购人可委托具有相关资质的第三方检测机构/技术专家对本次服务进行系统验收，需要国家法定检验部门进行检验或验收的由乙方负责联系）。验收合格后，填写政府采购项目验收单作为对本次服务的最终认可。</w:t>
      </w:r>
    </w:p>
    <w:p w14:paraId="6AC65156">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（三）验收依据：</w:t>
      </w:r>
    </w:p>
    <w:p w14:paraId="2290A403">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1.本合同及附加文本；</w:t>
      </w:r>
    </w:p>
    <w:p w14:paraId="67964336">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2.磋商文件、成交供应商的响应文件及澄清（承诺）函；</w:t>
      </w:r>
    </w:p>
    <w:p w14:paraId="1B1179EA">
      <w:pPr>
        <w:keepNext w:val="0"/>
        <w:keepLines w:val="0"/>
        <w:pageBreakBefore w:val="0"/>
        <w:widowControl w:val="0"/>
        <w:kinsoku/>
        <w:wordWrap w:val="0"/>
        <w:overflowPunct/>
        <w:topLinePunct/>
        <w:autoSpaceDE/>
        <w:autoSpaceDN/>
        <w:bidi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3.国家相应的标准、规范。</w:t>
      </w:r>
    </w:p>
    <w:p w14:paraId="5C7CCF5C">
      <w:pPr>
        <w:keepNext w:val="0"/>
        <w:keepLines w:val="0"/>
        <w:pageBreakBefore w:val="0"/>
        <w:widowControl w:val="0"/>
        <w:kinsoku/>
        <w:wordWrap w:val="0"/>
        <w:overflowPunct/>
        <w:topLinePunct/>
        <w:autoSpaceDE/>
        <w:autoSpaceDN/>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15、违约责任</w:t>
      </w:r>
    </w:p>
    <w:p w14:paraId="0B597A9F">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（一）按《</w:t>
      </w:r>
      <w:r>
        <w:rPr>
          <w:rFonts w:hint="eastAsia" w:ascii="仿宋" w:hAnsi="仿宋" w:eastAsia="仿宋" w:cs="仿宋"/>
          <w:bCs/>
          <w:color w:val="auto"/>
          <w:sz w:val="24"/>
          <w:szCs w:val="24"/>
          <w:highlight w:val="none"/>
        </w:rPr>
        <w:t>中华人民共和国民法典</w:t>
      </w:r>
      <w:r>
        <w:rPr>
          <w:rFonts w:hint="eastAsia" w:ascii="仿宋" w:hAnsi="仿宋" w:eastAsia="仿宋" w:cs="仿宋"/>
          <w:color w:val="auto"/>
          <w:sz w:val="24"/>
          <w:szCs w:val="24"/>
          <w:highlight w:val="none"/>
        </w:rPr>
        <w:t>》中的相关条款执行。</w:t>
      </w:r>
    </w:p>
    <w:p w14:paraId="2E946370">
      <w:pPr>
        <w:keepNext w:val="0"/>
        <w:keepLines w:val="0"/>
        <w:pageBreakBefore w:val="0"/>
        <w:widowControl w:val="0"/>
        <w:kinsoku/>
        <w:wordWrap w:val="0"/>
        <w:overflowPunct/>
        <w:topLinePunct/>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（二）未按合同要求提供服务或服务质量不能满足本次采购要求，采购人会同监督机构、采购代理机构有权终止合同和对成交供应商违约行为进行追究，同时按政府采购法的有关规定进行相应的处罚。</w:t>
      </w:r>
    </w:p>
    <w:p w14:paraId="54DE2FA7">
      <w:pPr>
        <w:keepNext w:val="0"/>
        <w:keepLines w:val="0"/>
        <w:pageBreakBefore w:val="0"/>
        <w:widowControl w:val="0"/>
        <w:kinsoku/>
        <w:wordWrap w:val="0"/>
        <w:overflowPunct/>
        <w:topLinePunct/>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eastAsia="zh-CN"/>
        </w:rPr>
        <w:t>）由本合同引起的任何争议，双方应尽量通过友好协商的方式解决。若发生争议后的三十天内，双方仍未达成解决方案，则任何一方有权依法向</w:t>
      </w:r>
      <w:r>
        <w:rPr>
          <w:rFonts w:hint="eastAsia" w:ascii="仿宋" w:hAnsi="仿宋" w:eastAsia="仿宋" w:cs="仿宋"/>
          <w:color w:val="auto"/>
          <w:sz w:val="24"/>
          <w:szCs w:val="24"/>
          <w:highlight w:val="none"/>
          <w:lang w:val="en-US" w:eastAsia="zh-CN"/>
        </w:rPr>
        <w:t>陕西省西安市中级人民法院</w:t>
      </w:r>
      <w:r>
        <w:rPr>
          <w:rFonts w:hint="eastAsia" w:ascii="仿宋" w:hAnsi="仿宋" w:eastAsia="仿宋" w:cs="仿宋"/>
          <w:color w:val="auto"/>
          <w:sz w:val="24"/>
          <w:szCs w:val="24"/>
          <w:highlight w:val="none"/>
          <w:lang w:eastAsia="zh-CN"/>
        </w:rPr>
        <w:t>提起诉讼。</w:t>
      </w:r>
    </w:p>
    <w:p w14:paraId="29FE15BA">
      <w:pPr>
        <w:keepNext w:val="0"/>
        <w:keepLines w:val="0"/>
        <w:pageBreakBefore w:val="0"/>
        <w:widowControl w:val="0"/>
        <w:kinsoku/>
        <w:wordWrap w:val="0"/>
        <w:overflowPunct/>
        <w:topLinePunct/>
        <w:autoSpaceDE/>
        <w:autoSpaceDN/>
        <w:bidi w:val="0"/>
        <w:snapToGrid w:val="0"/>
        <w:spacing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16、合同生效</w:t>
      </w:r>
    </w:p>
    <w:p w14:paraId="32639FAB">
      <w:pPr>
        <w:keepNext w:val="0"/>
        <w:keepLines w:val="0"/>
        <w:pageBreakBefore w:val="0"/>
        <w:widowControl w:val="0"/>
        <w:kinsoku/>
        <w:wordWrap w:val="0"/>
        <w:overflowPunct/>
        <w:topLinePunct/>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（一）本合同须经甲、乙双方的法定代表人（授权代表）在合同书上签字并加盖本单位公章后正式生效。</w:t>
      </w:r>
    </w:p>
    <w:p w14:paraId="016A0AAA">
      <w:pPr>
        <w:keepNext w:val="0"/>
        <w:keepLines w:val="0"/>
        <w:pageBreakBefore w:val="0"/>
        <w:widowControl w:val="0"/>
        <w:kinsoku/>
        <w:wordWrap w:val="0"/>
        <w:overflowPunct/>
        <w:topLinePunct/>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（二）合同生效后，甲、乙双方须严格执行本合同条款的规定，全面履行合同，违者按《</w:t>
      </w:r>
      <w:r>
        <w:rPr>
          <w:rFonts w:hint="eastAsia" w:ascii="仿宋" w:hAnsi="仿宋" w:eastAsia="仿宋" w:cs="仿宋"/>
          <w:bCs/>
          <w:color w:val="auto"/>
          <w:sz w:val="24"/>
          <w:szCs w:val="24"/>
          <w:highlight w:val="none"/>
        </w:rPr>
        <w:t>中华人民共和国民法典</w:t>
      </w:r>
      <w:r>
        <w:rPr>
          <w:rFonts w:hint="eastAsia" w:ascii="仿宋" w:hAnsi="仿宋" w:eastAsia="仿宋" w:cs="仿宋"/>
          <w:color w:val="auto"/>
          <w:sz w:val="24"/>
          <w:szCs w:val="24"/>
          <w:highlight w:val="none"/>
        </w:rPr>
        <w:t>》的有关规定承担相应责任。</w:t>
      </w:r>
    </w:p>
    <w:p w14:paraId="3F5FD69F">
      <w:pPr>
        <w:keepNext w:val="0"/>
        <w:keepLines w:val="0"/>
        <w:pageBreakBefore w:val="0"/>
        <w:widowControl w:val="0"/>
        <w:kinsoku/>
        <w:wordWrap w:val="0"/>
        <w:overflowPunct/>
        <w:topLinePunct/>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份，甲乙双方各执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w:t>
      </w:r>
    </w:p>
    <w:p w14:paraId="518D39D4">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（四）本合同如有未尽事宜，甲、乙双方协商解决。</w:t>
      </w:r>
    </w:p>
    <w:p w14:paraId="62E936DC">
      <w:pPr>
        <w:keepNext w:val="0"/>
        <w:keepLines w:val="0"/>
        <w:pageBreakBefore w:val="0"/>
        <w:widowControl w:val="0"/>
        <w:kinsoku/>
        <w:wordWrap w:val="0"/>
        <w:overflowPunct/>
        <w:topLinePunct/>
        <w:autoSpaceDE/>
        <w:autoSpaceDN/>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4A640EEF">
      <w:pPr>
        <w:keepNext w:val="0"/>
        <w:keepLines w:val="0"/>
        <w:pageBreakBefore w:val="0"/>
        <w:widowControl w:val="0"/>
        <w:kinsoku/>
        <w:wordWrap w:val="0"/>
        <w:overflowPunct/>
        <w:topLinePunct/>
        <w:autoSpaceDE/>
        <w:autoSpaceDN/>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05E1A1A0">
      <w:pPr>
        <w:keepNext w:val="0"/>
        <w:keepLines w:val="0"/>
        <w:pageBreakBefore w:val="0"/>
        <w:widowControl w:val="0"/>
        <w:kinsoku/>
        <w:wordWrap w:val="0"/>
        <w:overflowPunct/>
        <w:topLinePunct/>
        <w:autoSpaceDE/>
        <w:autoSpaceDN/>
        <w:bidi w:val="0"/>
        <w:adjustRightInd w:val="0"/>
        <w:snapToGrid w:val="0"/>
        <w:spacing w:line="360" w:lineRule="auto"/>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甲</w:t>
      </w:r>
      <w:r>
        <w:rPr>
          <w:rFonts w:hint="eastAsia" w:ascii="仿宋" w:hAnsi="仿宋" w:eastAsia="仿宋" w:cs="仿宋"/>
          <w:bCs/>
          <w:color w:val="auto"/>
          <w:sz w:val="24"/>
          <w:szCs w:val="24"/>
          <w:highlight w:val="none"/>
        </w:rPr>
        <w:t xml:space="preserve">    方：</w:t>
      </w:r>
      <w:r>
        <w:rPr>
          <w:rFonts w:hint="eastAsia" w:ascii="仿宋" w:hAnsi="仿宋" w:eastAsia="仿宋" w:cs="仿宋"/>
          <w:bCs/>
          <w:color w:val="auto"/>
          <w:sz w:val="24"/>
          <w:szCs w:val="24"/>
          <w:highlight w:val="none"/>
          <w:u w:val="single"/>
          <w:lang w:val="en-US" w:eastAsia="zh-CN"/>
        </w:rPr>
        <w:t xml:space="preserve">                       </w:t>
      </w:r>
    </w:p>
    <w:p w14:paraId="3D305336">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地</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址：</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p>
    <w:p w14:paraId="2FD2D832">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w:t>
      </w:r>
      <w:r>
        <w:rPr>
          <w:rFonts w:hint="eastAsia" w:ascii="仿宋" w:hAnsi="仿宋" w:eastAsia="仿宋" w:cs="仿宋"/>
          <w:bCs/>
          <w:color w:val="auto"/>
          <w:spacing w:val="20"/>
          <w:sz w:val="24"/>
          <w:szCs w:val="24"/>
          <w:highlight w:val="none"/>
          <w:u w:val="single"/>
        </w:rPr>
        <w:t xml:space="preserve">  </w:t>
      </w:r>
      <w:r>
        <w:rPr>
          <w:rFonts w:hint="eastAsia" w:ascii="仿宋" w:hAnsi="仿宋" w:eastAsia="仿宋" w:cs="仿宋"/>
          <w:bCs/>
          <w:color w:val="auto"/>
          <w:spacing w:val="20"/>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w:t>
      </w:r>
    </w:p>
    <w:p w14:paraId="131EECA2">
      <w:pPr>
        <w:keepNext w:val="0"/>
        <w:keepLines w:val="0"/>
        <w:pageBreakBefore w:val="0"/>
        <w:widowControl w:val="0"/>
        <w:tabs>
          <w:tab w:val="left" w:pos="5245"/>
        </w:tabs>
        <w:kinsoku/>
        <w:wordWrap w:val="0"/>
        <w:overflowPunct/>
        <w:topLinePunct/>
        <w:autoSpaceDE/>
        <w:autoSpaceDN/>
        <w:bidi w:val="0"/>
        <w:adjustRightInd/>
        <w:snapToGrid/>
        <w:spacing w:line="360" w:lineRule="auto"/>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开户银行：</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rPr>
        <w:t>税号：</w:t>
      </w:r>
      <w:r>
        <w:rPr>
          <w:rFonts w:hint="eastAsia" w:ascii="仿宋" w:hAnsi="仿宋" w:eastAsia="仿宋" w:cs="仿宋"/>
          <w:bCs/>
          <w:color w:val="auto"/>
          <w:sz w:val="24"/>
          <w:szCs w:val="24"/>
          <w:highlight w:val="none"/>
          <w:u w:val="single"/>
          <w:lang w:val="en-US" w:eastAsia="zh-CN"/>
        </w:rPr>
        <w:t xml:space="preserve">            </w:t>
      </w:r>
    </w:p>
    <w:p w14:paraId="7AB89D78">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银行账号：</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rPr>
        <w:t>税票电话：</w:t>
      </w:r>
      <w:r>
        <w:rPr>
          <w:rFonts w:hint="eastAsia" w:ascii="仿宋" w:hAnsi="仿宋" w:eastAsia="仿宋" w:cs="仿宋"/>
          <w:bCs/>
          <w:color w:val="auto"/>
          <w:sz w:val="24"/>
          <w:szCs w:val="24"/>
          <w:highlight w:val="none"/>
          <w:u w:val="single"/>
        </w:rPr>
        <w:t>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p>
    <w:p w14:paraId="399ABE47">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业务电话：</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传真：</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p>
    <w:p w14:paraId="4626F99C">
      <w:pPr>
        <w:keepNext w:val="0"/>
        <w:keepLines w:val="0"/>
        <w:pageBreakBefore w:val="0"/>
        <w:widowControl w:val="0"/>
        <w:tabs>
          <w:tab w:val="left" w:pos="5387"/>
        </w:tabs>
        <w:kinsoku/>
        <w:wordWrap w:val="0"/>
        <w:overflowPunct/>
        <w:topLinePunct/>
        <w:autoSpaceDE/>
        <w:autoSpaceDN/>
        <w:bidi w:val="0"/>
        <w:adjustRightInd/>
        <w:snapToGrid/>
        <w:spacing w:line="360" w:lineRule="auto"/>
        <w:textAlignment w:val="auto"/>
        <w:rPr>
          <w:rFonts w:hint="eastAsia" w:ascii="仿宋" w:hAnsi="仿宋" w:eastAsia="仿宋" w:cs="仿宋"/>
          <w:bCs/>
          <w:color w:val="auto"/>
          <w:sz w:val="24"/>
          <w:szCs w:val="24"/>
          <w:highlight w:val="none"/>
        </w:rPr>
      </w:pPr>
    </w:p>
    <w:p w14:paraId="1697F460">
      <w:pPr>
        <w:keepNext w:val="0"/>
        <w:keepLines w:val="0"/>
        <w:pageBreakBefore w:val="0"/>
        <w:widowControl w:val="0"/>
        <w:tabs>
          <w:tab w:val="left" w:pos="5387"/>
        </w:tabs>
        <w:kinsoku/>
        <w:wordWrap w:val="0"/>
        <w:overflowPunct/>
        <w:topLinePunct/>
        <w:autoSpaceDE/>
        <w:autoSpaceDN/>
        <w:bidi w:val="0"/>
        <w:adjustRightInd/>
        <w:snapToGrid/>
        <w:spacing w:line="360" w:lineRule="auto"/>
        <w:textAlignment w:val="auto"/>
        <w:rPr>
          <w:rFonts w:hint="eastAsia" w:ascii="仿宋" w:hAnsi="仿宋" w:eastAsia="仿宋" w:cs="仿宋"/>
          <w:bCs/>
          <w:color w:val="auto"/>
          <w:sz w:val="24"/>
          <w:szCs w:val="24"/>
          <w:highlight w:val="none"/>
        </w:rPr>
      </w:pPr>
    </w:p>
    <w:p w14:paraId="4239D924">
      <w:pPr>
        <w:keepNext w:val="0"/>
        <w:keepLines w:val="0"/>
        <w:pageBreakBefore w:val="0"/>
        <w:widowControl w:val="0"/>
        <w:tabs>
          <w:tab w:val="left" w:pos="5387"/>
        </w:tabs>
        <w:kinsoku/>
        <w:wordWrap w:val="0"/>
        <w:overflowPunct/>
        <w:topLinePunct/>
        <w:autoSpaceDE/>
        <w:autoSpaceDN/>
        <w:bidi w:val="0"/>
        <w:adjustRightInd/>
        <w:snapToGrid/>
        <w:spacing w:line="360" w:lineRule="auto"/>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乙</w:t>
      </w:r>
      <w:r>
        <w:rPr>
          <w:rFonts w:hint="eastAsia" w:ascii="仿宋" w:hAnsi="仿宋" w:eastAsia="仿宋" w:cs="仿宋"/>
          <w:bCs/>
          <w:color w:val="auto"/>
          <w:sz w:val="24"/>
          <w:szCs w:val="24"/>
          <w:highlight w:val="none"/>
        </w:rPr>
        <w:t xml:space="preserve">    方：</w:t>
      </w:r>
      <w:r>
        <w:rPr>
          <w:rFonts w:hint="eastAsia" w:ascii="仿宋" w:hAnsi="仿宋" w:eastAsia="仿宋" w:cs="仿宋"/>
          <w:bCs/>
          <w:color w:val="auto"/>
          <w:sz w:val="24"/>
          <w:szCs w:val="24"/>
          <w:highlight w:val="none"/>
          <w:u w:val="single"/>
          <w:lang w:val="en-US" w:eastAsia="zh-CN"/>
        </w:rPr>
        <w:t xml:space="preserve">                       </w:t>
      </w:r>
    </w:p>
    <w:p w14:paraId="604F2E5B">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地</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址：</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lang w:val="en-US" w:eastAsia="zh-CN"/>
        </w:rPr>
        <w:t xml:space="preserve">  </w:t>
      </w:r>
    </w:p>
    <w:p w14:paraId="70D352B5">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w:t>
      </w:r>
    </w:p>
    <w:p w14:paraId="77202E0A">
      <w:pPr>
        <w:keepNext w:val="0"/>
        <w:keepLines w:val="0"/>
        <w:pageBreakBefore w:val="0"/>
        <w:widowControl w:val="0"/>
        <w:tabs>
          <w:tab w:val="left" w:pos="7621"/>
        </w:tabs>
        <w:kinsoku/>
        <w:wordWrap w:val="0"/>
        <w:overflowPunct/>
        <w:topLinePunct/>
        <w:autoSpaceDE/>
        <w:autoSpaceDN/>
        <w:bidi w:val="0"/>
        <w:adjustRightInd/>
        <w:snapToGrid/>
        <w:spacing w:line="360" w:lineRule="auto"/>
        <w:textAlignment w:val="auto"/>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开户银行：</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p>
    <w:p w14:paraId="36B4258F">
      <w:pPr>
        <w:keepNext w:val="0"/>
        <w:keepLines w:val="0"/>
        <w:pageBreakBefore w:val="0"/>
        <w:widowControl w:val="0"/>
        <w:shd w:val="clear" w:color="auto" w:fill="auto"/>
        <w:tabs>
          <w:tab w:val="left" w:pos="7621"/>
        </w:tabs>
        <w:kinsoku/>
        <w:wordWrap w:val="0"/>
        <w:overflowPunct/>
        <w:topLinePunct/>
        <w:autoSpaceDE/>
        <w:autoSpaceDN/>
        <w:bidi w:val="0"/>
        <w:adjustRightInd/>
        <w:snapToGrid/>
        <w:spacing w:line="360" w:lineRule="auto"/>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税</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号：</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银行账号：</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lang w:val="en-US" w:eastAsia="zh-CN"/>
        </w:rPr>
        <w:t xml:space="preserve"> </w:t>
      </w:r>
    </w:p>
    <w:p w14:paraId="3CEC2C3E">
      <w:pPr>
        <w:keepNext w:val="0"/>
        <w:keepLines w:val="0"/>
        <w:pageBreakBefore w:val="0"/>
        <w:widowControl w:val="0"/>
        <w:kinsoku/>
        <w:wordWrap w:val="0"/>
        <w:overflowPunct/>
        <w:topLinePunct/>
        <w:autoSpaceDE/>
        <w:autoSpaceDN/>
        <w:bidi w:val="0"/>
        <w:spacing w:line="360" w:lineRule="auto"/>
        <w:textAlignment w:val="auto"/>
      </w:pPr>
      <w:r>
        <w:rPr>
          <w:rFonts w:hint="eastAsia" w:ascii="仿宋" w:hAnsi="仿宋" w:eastAsia="仿宋" w:cs="仿宋"/>
          <w:bCs/>
          <w:color w:val="auto"/>
          <w:sz w:val="24"/>
          <w:szCs w:val="24"/>
          <w:highlight w:val="none"/>
        </w:rPr>
        <w:t>电    话：</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rPr>
        <w:t>传真：</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p>
    <w:sectPr>
      <w:pgSz w:w="11906" w:h="16838"/>
      <w:pgMar w:top="1440" w:right="1080" w:bottom="1440" w:left="108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FreeFly" w:date="2026-04-28T09:28:05Z" w:initials="">
    <w:p w14:paraId="682876E6">
      <w:pPr>
        <w:pStyle w:val="2"/>
        <w:rPr>
          <w:rFonts w:hint="default" w:eastAsiaTheme="minorEastAsia"/>
          <w:lang w:val="en-US" w:eastAsia="zh-CN"/>
        </w:rPr>
      </w:pPr>
      <w:r>
        <w:rPr>
          <w:rFonts w:hint="eastAsia"/>
          <w:lang w:val="en-US" w:eastAsia="zh-CN"/>
        </w:rPr>
        <w:t>能不能增加此项内容。寄存结束后，归还病案的方式。</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82876E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reeFly">
    <w15:presenceInfo w15:providerId="WPS Office" w15:userId="1479720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3B20F1"/>
    <w:rsid w:val="5A3B2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2026-05-09T01:11:00Z</dcterms:created>
  <dc:creator>什么糖</dc:creator>
  <cp:lastModifiedBy>什么糖</cp:lastModifiedBy>
  <dcterms:modified xsi:type="dcterms:W3CDTF">2026-05-09T01:12:45Z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C6E57BF2EA6147ADA1118D721C01CBD3_11</vt:lpwstr>
  </property>
  <property fmtid="{D5CDD505-2E9C-101B-9397-08002B2CF9AE}" pid="4" name="KSOTemplateDocerSaveRecord">
    <vt:lpwstr>eyJoZGlkIjoiMDliYmM3NjlhOTg1MDU0OWVjMzhmZjk5NzZkZWFhYmYiLCJ1c2VySWQiOiI2MjQzMzA2NDUifQ==</vt:lpwstr>
  </property>
</Properties>
</file>