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78841">
      <w:pPr>
        <w:shd w:val="clear" w:color="auto" w:fill="auto"/>
        <w:spacing w:line="360" w:lineRule="auto"/>
        <w:jc w:val="center"/>
        <w:outlineLvl w:val="0"/>
        <w:rPr>
          <w:rStyle w:val="12"/>
          <w:rFonts w:ascii="Times New Roman" w:eastAsia="仿宋"/>
          <w:b/>
          <w:bCs w:val="0"/>
          <w:color w:val="auto"/>
          <w:sz w:val="44"/>
          <w:szCs w:val="44"/>
          <w:highlight w:val="none"/>
        </w:rPr>
      </w:pPr>
      <w:bookmarkStart w:id="0" w:name="_Toc497546919"/>
      <w:bookmarkEnd w:id="0"/>
      <w:bookmarkStart w:id="1" w:name="_Toc385992402"/>
      <w:bookmarkEnd w:id="1"/>
      <w:bookmarkStart w:id="2" w:name="_Toc389620242"/>
      <w:bookmarkEnd w:id="2"/>
      <w:bookmarkStart w:id="3" w:name="_Toc497551821"/>
      <w:bookmarkEnd w:id="3"/>
      <w:bookmarkStart w:id="4" w:name="_Toc497712134"/>
      <w:bookmarkEnd w:id="4"/>
      <w:bookmarkStart w:id="5" w:name="_Toc246928960"/>
      <w:bookmarkEnd w:id="5"/>
      <w:bookmarkStart w:id="6" w:name="_Toc5006"/>
      <w:bookmarkEnd w:id="6"/>
      <w:bookmarkStart w:id="7" w:name="_Toc492955460"/>
      <w:bookmarkEnd w:id="7"/>
      <w:bookmarkStart w:id="8" w:name="_Toc497711586"/>
      <w:bookmarkEnd w:id="8"/>
    </w:p>
    <w:p w14:paraId="3F40F98E">
      <w:pPr>
        <w:shd w:val="clear" w:color="auto" w:fill="auto"/>
        <w:spacing w:line="360" w:lineRule="auto"/>
        <w:jc w:val="center"/>
        <w:outlineLvl w:val="0"/>
        <w:rPr>
          <w:rStyle w:val="12"/>
          <w:rFonts w:ascii="Times New Roman" w:eastAsia="仿宋"/>
          <w:b/>
          <w:bCs w:val="0"/>
          <w:color w:val="auto"/>
          <w:sz w:val="44"/>
          <w:szCs w:val="44"/>
          <w:highlight w:val="none"/>
        </w:rPr>
      </w:pPr>
      <w:r>
        <w:rPr>
          <w:rStyle w:val="12"/>
          <w:rFonts w:ascii="Times New Roman" w:eastAsia="仿宋"/>
          <w:b/>
          <w:bCs w:val="0"/>
          <w:color w:val="auto"/>
          <w:sz w:val="44"/>
          <w:szCs w:val="44"/>
          <w:highlight w:val="none"/>
        </w:rPr>
        <w:t>拟签订的合同</w:t>
      </w:r>
      <w:bookmarkStart w:id="9" w:name="_Hlt487972895"/>
      <w:bookmarkEnd w:id="9"/>
      <w:bookmarkStart w:id="10" w:name="_Toc487900382"/>
      <w:bookmarkStart w:id="11" w:name="_Toc216513788"/>
      <w:r>
        <w:rPr>
          <w:rStyle w:val="12"/>
          <w:rFonts w:ascii="Times New Roman" w:eastAsia="仿宋"/>
          <w:b/>
          <w:bCs w:val="0"/>
          <w:color w:val="auto"/>
          <w:sz w:val="44"/>
          <w:szCs w:val="44"/>
          <w:highlight w:val="none"/>
        </w:rPr>
        <w:t>文本</w:t>
      </w:r>
    </w:p>
    <w:bookmarkEnd w:id="10"/>
    <w:bookmarkEnd w:id="11"/>
    <w:p w14:paraId="008FF721">
      <w:pPr>
        <w:spacing w:line="360" w:lineRule="auto"/>
        <w:ind w:firstLine="723"/>
        <w:jc w:val="center"/>
        <w:rPr>
          <w:rFonts w:hint="eastAsia" w:ascii="仿宋" w:hAnsi="仿宋" w:eastAsia="仿宋" w:cs="仿宋"/>
          <w:b/>
          <w:kern w:val="1"/>
          <w:sz w:val="36"/>
          <w:szCs w:val="36"/>
        </w:rPr>
      </w:pPr>
    </w:p>
    <w:p w14:paraId="4B8DADC4">
      <w:pPr>
        <w:spacing w:before="120" w:line="360" w:lineRule="auto"/>
        <w:jc w:val="center"/>
        <w:rPr>
          <w:rFonts w:hint="eastAsia" w:ascii="仿宋" w:hAnsi="仿宋" w:eastAsia="仿宋" w:cs="仿宋"/>
          <w:sz w:val="28"/>
          <w:szCs w:val="28"/>
        </w:rPr>
      </w:pPr>
      <w:r>
        <w:rPr>
          <w:rFonts w:hint="eastAsia" w:ascii="仿宋" w:hAnsi="仿宋" w:eastAsia="仿宋" w:cs="仿宋"/>
          <w:sz w:val="28"/>
          <w:szCs w:val="28"/>
        </w:rPr>
        <w:t>（参考格式）</w:t>
      </w:r>
    </w:p>
    <w:p w14:paraId="44DFAB15">
      <w:pPr>
        <w:spacing w:before="120" w:line="360" w:lineRule="auto"/>
        <w:jc w:val="center"/>
        <w:rPr>
          <w:rFonts w:hint="eastAsia" w:ascii="仿宋" w:hAnsi="仿宋" w:eastAsia="仿宋" w:cs="仿宋"/>
          <w:b/>
          <w:bCs/>
          <w:sz w:val="36"/>
          <w:szCs w:val="36"/>
        </w:rPr>
      </w:pPr>
    </w:p>
    <w:p w14:paraId="4CDBBF68">
      <w:pPr>
        <w:spacing w:before="120" w:line="360" w:lineRule="auto"/>
        <w:jc w:val="center"/>
        <w:rPr>
          <w:rFonts w:hint="eastAsia" w:ascii="仿宋" w:hAnsi="仿宋" w:eastAsia="仿宋" w:cs="仿宋"/>
          <w:b/>
          <w:bCs/>
          <w:sz w:val="36"/>
          <w:szCs w:val="36"/>
        </w:rPr>
      </w:pPr>
      <w:r>
        <w:rPr>
          <w:rFonts w:hint="eastAsia" w:ascii="仿宋" w:hAnsi="仿宋" w:eastAsia="仿宋" w:cs="仿宋"/>
          <w:b/>
          <w:bCs/>
          <w:sz w:val="36"/>
          <w:szCs w:val="36"/>
        </w:rPr>
        <w:t>政 府 采 购 合 同</w:t>
      </w:r>
    </w:p>
    <w:p w14:paraId="57535361">
      <w:pPr>
        <w:spacing w:before="120" w:line="360" w:lineRule="auto"/>
        <w:jc w:val="center"/>
        <w:rPr>
          <w:rFonts w:hint="eastAsia" w:ascii="仿宋" w:hAnsi="仿宋" w:eastAsia="仿宋" w:cs="仿宋"/>
          <w:sz w:val="28"/>
          <w:szCs w:val="28"/>
        </w:rPr>
      </w:pPr>
    </w:p>
    <w:p w14:paraId="664C792D">
      <w:pPr>
        <w:spacing w:before="120" w:line="360" w:lineRule="auto"/>
        <w:ind w:firstLine="3092" w:firstLineChars="1100"/>
        <w:rPr>
          <w:rFonts w:hint="eastAsia" w:ascii="仿宋" w:hAnsi="仿宋" w:eastAsia="仿宋" w:cs="仿宋"/>
          <w:sz w:val="28"/>
          <w:szCs w:val="28"/>
        </w:rPr>
      </w:pPr>
      <w:bookmarkStart w:id="12" w:name="_Toc109542396"/>
      <w:bookmarkStart w:id="13" w:name="_Toc109543216"/>
      <w:r>
        <w:rPr>
          <w:rFonts w:hint="eastAsia" w:ascii="仿宋" w:hAnsi="仿宋" w:eastAsia="仿宋" w:cs="仿宋"/>
          <w:b/>
          <w:bCs/>
          <w:sz w:val="28"/>
          <w:szCs w:val="28"/>
        </w:rPr>
        <w:t>合同编号：</w:t>
      </w:r>
      <w:bookmarkEnd w:id="12"/>
      <w:bookmarkEnd w:id="13"/>
      <w:r>
        <w:rPr>
          <w:rFonts w:hint="eastAsia" w:ascii="仿宋" w:hAnsi="仿宋" w:eastAsia="仿宋" w:cs="仿宋"/>
          <w:b/>
          <w:bCs/>
          <w:sz w:val="28"/>
          <w:szCs w:val="28"/>
          <w:u w:val="single"/>
        </w:rPr>
        <w:t xml:space="preserve">         </w:t>
      </w:r>
    </w:p>
    <w:p w14:paraId="26468BF1">
      <w:pPr>
        <w:spacing w:before="120" w:line="360" w:lineRule="auto"/>
        <w:rPr>
          <w:rFonts w:hint="eastAsia" w:ascii="仿宋" w:hAnsi="仿宋" w:eastAsia="仿宋" w:cs="仿宋"/>
          <w:b/>
          <w:bCs/>
          <w:sz w:val="28"/>
          <w:szCs w:val="28"/>
        </w:rPr>
      </w:pPr>
    </w:p>
    <w:p w14:paraId="5C200F8D">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rPr>
      </w:pPr>
    </w:p>
    <w:p w14:paraId="3546DC9F">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rPr>
      </w:pPr>
    </w:p>
    <w:p w14:paraId="4EA84745">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rPr>
      </w:pPr>
    </w:p>
    <w:p w14:paraId="3992491E">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rPr>
      </w:pPr>
    </w:p>
    <w:p w14:paraId="7FE18DF8">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u w:val="single"/>
        </w:rPr>
      </w:pPr>
      <w:r>
        <w:rPr>
          <w:rFonts w:hint="eastAsia" w:ascii="仿宋" w:hAnsi="仿宋" w:eastAsia="仿宋" w:cs="仿宋"/>
          <w:b/>
          <w:bCs/>
          <w:sz w:val="28"/>
          <w:szCs w:val="28"/>
        </w:rPr>
        <w:t>采购项目名称：</w:t>
      </w:r>
      <w:r>
        <w:rPr>
          <w:rFonts w:hint="eastAsia" w:ascii="仿宋" w:hAnsi="仿宋" w:eastAsia="仿宋" w:cs="仿宋"/>
          <w:b/>
          <w:bCs/>
          <w:sz w:val="28"/>
          <w:szCs w:val="28"/>
          <w:u w:val="single"/>
        </w:rPr>
        <w:t xml:space="preserve">                                </w:t>
      </w:r>
    </w:p>
    <w:p w14:paraId="76F20FD3">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仿宋" w:hAnsi="仿宋" w:eastAsia="仿宋" w:cs="仿宋"/>
        </w:rPr>
      </w:pPr>
    </w:p>
    <w:p w14:paraId="3A7EB977">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rPr>
      </w:pPr>
      <w:r>
        <w:rPr>
          <w:rFonts w:hint="eastAsia" w:ascii="仿宋" w:hAnsi="仿宋" w:eastAsia="仿宋" w:cs="仿宋"/>
          <w:b/>
          <w:bCs/>
          <w:sz w:val="28"/>
          <w:szCs w:val="28"/>
        </w:rPr>
        <w:t>采购人：</w:t>
      </w:r>
      <w:r>
        <w:rPr>
          <w:rFonts w:hint="eastAsia" w:ascii="仿宋" w:hAnsi="仿宋" w:eastAsia="仿宋" w:cs="仿宋"/>
          <w:b/>
          <w:bCs/>
          <w:sz w:val="28"/>
          <w:szCs w:val="28"/>
          <w:u w:val="single"/>
        </w:rPr>
        <w:t xml:space="preserve">                                      </w:t>
      </w:r>
    </w:p>
    <w:p w14:paraId="4996D836">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b/>
          <w:bCs/>
          <w:sz w:val="28"/>
          <w:szCs w:val="28"/>
        </w:rPr>
      </w:pPr>
    </w:p>
    <w:p w14:paraId="1026102D">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u w:val="single"/>
        </w:rPr>
      </w:pPr>
      <w:r>
        <w:rPr>
          <w:rFonts w:hint="eastAsia" w:ascii="仿宋" w:hAnsi="仿宋" w:eastAsia="仿宋" w:cs="仿宋"/>
          <w:b/>
          <w:bCs/>
          <w:sz w:val="28"/>
          <w:szCs w:val="28"/>
        </w:rPr>
        <w:t>中标供应商：</w:t>
      </w:r>
      <w:r>
        <w:rPr>
          <w:rFonts w:hint="eastAsia" w:ascii="仿宋" w:hAnsi="仿宋" w:eastAsia="仿宋" w:cs="仿宋"/>
          <w:b/>
          <w:bCs/>
          <w:sz w:val="28"/>
          <w:szCs w:val="28"/>
          <w:u w:val="single"/>
        </w:rPr>
        <w:t xml:space="preserve">                                  </w:t>
      </w:r>
    </w:p>
    <w:p w14:paraId="3A636969">
      <w:pPr>
        <w:keepNext w:val="0"/>
        <w:keepLines w:val="0"/>
        <w:pageBreakBefore w:val="0"/>
        <w:widowControl w:val="0"/>
        <w:kinsoku/>
        <w:wordWrap/>
        <w:overflowPunct/>
        <w:topLinePunct w:val="0"/>
        <w:autoSpaceDE/>
        <w:autoSpaceDN/>
        <w:bidi w:val="0"/>
        <w:adjustRightInd/>
        <w:snapToGrid/>
        <w:spacing w:line="360" w:lineRule="auto"/>
        <w:ind w:left="0" w:firstLine="843" w:firstLineChars="350"/>
        <w:textAlignment w:val="auto"/>
        <w:rPr>
          <w:rFonts w:hint="eastAsia" w:ascii="仿宋" w:hAnsi="仿宋" w:eastAsia="仿宋" w:cs="仿宋"/>
          <w:b/>
          <w:bCs/>
          <w:sz w:val="24"/>
          <w:szCs w:val="24"/>
        </w:rPr>
      </w:pPr>
    </w:p>
    <w:p w14:paraId="3C25628D">
      <w:pPr>
        <w:keepNext w:val="0"/>
        <w:keepLines w:val="0"/>
        <w:pageBreakBefore w:val="0"/>
        <w:widowControl w:val="0"/>
        <w:kinsoku/>
        <w:wordWrap/>
        <w:overflowPunct/>
        <w:topLinePunct w:val="0"/>
        <w:autoSpaceDE/>
        <w:autoSpaceDN/>
        <w:bidi w:val="0"/>
        <w:adjustRightInd/>
        <w:snapToGrid/>
        <w:spacing w:line="360" w:lineRule="auto"/>
        <w:ind w:firstLine="1124" w:firstLineChars="400"/>
        <w:textAlignment w:val="auto"/>
        <w:rPr>
          <w:rFonts w:hint="default" w:ascii="仿宋" w:hAnsi="仿宋" w:eastAsia="仿宋" w:cs="仿宋"/>
          <w:b/>
          <w:bCs/>
          <w:sz w:val="24"/>
          <w:szCs w:val="24"/>
          <w:lang w:val="en-US" w:eastAsia="zh-CN"/>
        </w:rPr>
      </w:pPr>
      <w:r>
        <w:rPr>
          <w:rFonts w:hint="eastAsia" w:ascii="仿宋" w:hAnsi="仿宋" w:eastAsia="仿宋" w:cs="仿宋"/>
          <w:b/>
          <w:bCs/>
          <w:sz w:val="28"/>
          <w:szCs w:val="28"/>
        </w:rPr>
        <w:t>签署日期：</w:t>
      </w:r>
      <w:r>
        <w:rPr>
          <w:rFonts w:hint="eastAsia" w:ascii="仿宋" w:hAnsi="仿宋" w:eastAsia="仿宋" w:cs="仿宋"/>
          <w:b/>
          <w:bCs/>
          <w:sz w:val="24"/>
          <w:szCs w:val="24"/>
          <w:u w:val="single"/>
          <w:lang w:val="en-US" w:eastAsia="zh-CN"/>
        </w:rPr>
        <w:t xml:space="preserve">            </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u w:val="single"/>
          <w:lang w:val="en-US" w:eastAsia="zh-CN"/>
        </w:rPr>
        <w:t xml:space="preserve">                   </w:t>
      </w:r>
    </w:p>
    <w:p w14:paraId="3249E88E">
      <w:pPr>
        <w:tabs>
          <w:tab w:val="left" w:pos="3195"/>
        </w:tabs>
        <w:spacing w:before="120" w:beforeLines="50" w:after="120" w:afterLines="50"/>
        <w:jc w:val="both"/>
        <w:rPr>
          <w:rFonts w:hint="eastAsia" w:ascii="仿宋" w:hAnsi="仿宋" w:eastAsia="仿宋" w:cs="仿宋"/>
          <w:b/>
          <w:sz w:val="32"/>
          <w:szCs w:val="32"/>
          <w:u w:val="single"/>
        </w:rPr>
      </w:pPr>
    </w:p>
    <w:p w14:paraId="25B54D9E">
      <w:pPr>
        <w:pStyle w:val="2"/>
        <w:rPr>
          <w:lang w:val="zh-CN"/>
        </w:rPr>
      </w:pPr>
    </w:p>
    <w:p w14:paraId="3D377BAE">
      <w:pPr>
        <w:shd w:val="clear" w:color="auto" w:fill="auto"/>
        <w:tabs>
          <w:tab w:val="left" w:pos="735"/>
        </w:tabs>
        <w:autoSpaceDE w:val="0"/>
        <w:autoSpaceDN w:val="0"/>
        <w:adjustRightInd w:val="0"/>
        <w:snapToGrid w:val="0"/>
        <w:spacing w:line="360" w:lineRule="auto"/>
        <w:ind w:firstLine="631"/>
        <w:rPr>
          <w:rFonts w:eastAsia="仿宋"/>
          <w:b/>
          <w:bCs/>
          <w:color w:val="auto"/>
          <w:sz w:val="28"/>
          <w:szCs w:val="28"/>
          <w:highlight w:val="none"/>
          <w:lang w:val="zh-CN"/>
        </w:rPr>
      </w:pPr>
      <w:r>
        <w:rPr>
          <w:rFonts w:eastAsia="仿宋"/>
          <w:b/>
          <w:bCs/>
          <w:color w:val="auto"/>
          <w:sz w:val="28"/>
          <w:szCs w:val="28"/>
          <w:highlight w:val="none"/>
          <w:lang w:val="zh-CN"/>
        </w:rPr>
        <w:t>甲方</w:t>
      </w:r>
      <w:r>
        <w:rPr>
          <w:rFonts w:hint="eastAsia" w:eastAsia="仿宋"/>
          <w:b/>
          <w:bCs/>
          <w:color w:val="auto"/>
          <w:sz w:val="28"/>
          <w:szCs w:val="28"/>
          <w:highlight w:val="none"/>
          <w:lang w:val="zh-CN"/>
        </w:rPr>
        <w:t>（</w:t>
      </w:r>
      <w:r>
        <w:rPr>
          <w:rFonts w:hint="eastAsia" w:eastAsia="仿宋"/>
          <w:b/>
          <w:bCs/>
          <w:color w:val="auto"/>
          <w:sz w:val="28"/>
          <w:szCs w:val="28"/>
          <w:highlight w:val="none"/>
          <w:lang w:val="en-US" w:eastAsia="zh-CN"/>
        </w:rPr>
        <w:t>采购人</w:t>
      </w:r>
      <w:r>
        <w:rPr>
          <w:rFonts w:hint="eastAsia" w:eastAsia="仿宋"/>
          <w:b/>
          <w:bCs/>
          <w:color w:val="auto"/>
          <w:sz w:val="28"/>
          <w:szCs w:val="28"/>
          <w:highlight w:val="none"/>
          <w:lang w:val="zh-CN"/>
        </w:rPr>
        <w:t>）</w:t>
      </w:r>
      <w:r>
        <w:rPr>
          <w:rFonts w:eastAsia="仿宋"/>
          <w:b/>
          <w:bCs/>
          <w:color w:val="auto"/>
          <w:sz w:val="28"/>
          <w:szCs w:val="28"/>
          <w:highlight w:val="none"/>
          <w:lang w:val="zh-CN"/>
        </w:rPr>
        <w:t>：</w:t>
      </w:r>
    </w:p>
    <w:p w14:paraId="5A4506B3">
      <w:pPr>
        <w:shd w:val="clear" w:color="auto" w:fill="auto"/>
        <w:tabs>
          <w:tab w:val="left" w:pos="735"/>
        </w:tabs>
        <w:autoSpaceDE w:val="0"/>
        <w:autoSpaceDN w:val="0"/>
        <w:adjustRightInd w:val="0"/>
        <w:snapToGrid w:val="0"/>
        <w:spacing w:line="360" w:lineRule="auto"/>
        <w:ind w:firstLine="631"/>
        <w:rPr>
          <w:rFonts w:eastAsia="仿宋"/>
          <w:b/>
          <w:bCs/>
          <w:color w:val="auto"/>
          <w:sz w:val="28"/>
          <w:szCs w:val="28"/>
          <w:highlight w:val="none"/>
          <w:lang w:val="zh-CN"/>
        </w:rPr>
      </w:pPr>
      <w:r>
        <w:rPr>
          <w:rFonts w:eastAsia="仿宋"/>
          <w:b/>
          <w:bCs/>
          <w:color w:val="auto"/>
          <w:sz w:val="28"/>
          <w:szCs w:val="28"/>
          <w:highlight w:val="none"/>
          <w:lang w:val="zh-CN"/>
        </w:rPr>
        <w:t>乙方</w:t>
      </w:r>
      <w:r>
        <w:rPr>
          <w:rFonts w:eastAsia="仿宋"/>
          <w:b/>
          <w:bCs/>
          <w:color w:val="auto"/>
          <w:sz w:val="28"/>
          <w:szCs w:val="28"/>
          <w:highlight w:val="none"/>
        </w:rPr>
        <w:t>（</w:t>
      </w:r>
      <w:r>
        <w:rPr>
          <w:rFonts w:hint="eastAsia" w:eastAsia="仿宋"/>
          <w:b/>
          <w:bCs/>
          <w:color w:val="auto"/>
          <w:sz w:val="28"/>
          <w:szCs w:val="28"/>
          <w:highlight w:val="none"/>
          <w:lang w:val="en-US" w:eastAsia="zh-CN"/>
        </w:rPr>
        <w:t>供应商）</w:t>
      </w:r>
      <w:r>
        <w:rPr>
          <w:rFonts w:eastAsia="仿宋"/>
          <w:b/>
          <w:bCs/>
          <w:color w:val="auto"/>
          <w:sz w:val="28"/>
          <w:szCs w:val="28"/>
          <w:highlight w:val="none"/>
          <w:lang w:val="zh-CN"/>
        </w:rPr>
        <w:t>：</w:t>
      </w:r>
    </w:p>
    <w:p w14:paraId="2F20D587">
      <w:pPr>
        <w:shd w:val="clear" w:color="auto" w:fill="auto"/>
        <w:tabs>
          <w:tab w:val="left" w:pos="735"/>
        </w:tabs>
        <w:autoSpaceDE w:val="0"/>
        <w:autoSpaceDN w:val="0"/>
        <w:adjustRightInd w:val="0"/>
        <w:snapToGrid w:val="0"/>
        <w:spacing w:line="360" w:lineRule="auto"/>
        <w:ind w:firstLine="562" w:firstLineChars="200"/>
        <w:rPr>
          <w:rFonts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zh-CN"/>
        </w:rPr>
        <w:t>一、合同内容:</w:t>
      </w:r>
    </w:p>
    <w:p w14:paraId="4F480474">
      <w:pPr>
        <w:shd w:val="clear" w:color="auto" w:fill="auto"/>
        <w:tabs>
          <w:tab w:val="left" w:pos="735"/>
        </w:tabs>
        <w:adjustRightInd w:val="0"/>
        <w:snapToGrid w:val="0"/>
        <w:spacing w:line="360" w:lineRule="auto"/>
        <w:ind w:firstLine="590" w:firstLineChars="210"/>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二、合同价款</w:t>
      </w:r>
    </w:p>
    <w:p w14:paraId="36EC48DE">
      <w:pPr>
        <w:shd w:val="clear" w:color="auto" w:fill="auto"/>
        <w:adjustRightInd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1、合同总价：</w:t>
      </w:r>
    </w:p>
    <w:p w14:paraId="1CF2AAD0">
      <w:pPr>
        <w:shd w:val="clear" w:color="auto" w:fill="auto"/>
        <w:tabs>
          <w:tab w:val="left" w:pos="735"/>
        </w:tabs>
        <w:adjustRightInd w:val="0"/>
        <w:snapToGrid w:val="0"/>
        <w:spacing w:line="360" w:lineRule="auto"/>
        <w:ind w:firstLine="588" w:firstLineChars="21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2、合同总价包括：维保服务费、培训费、利润、相关税费及市场价格风险在内等一切费用。</w:t>
      </w:r>
    </w:p>
    <w:p w14:paraId="21058646">
      <w:pPr>
        <w:shd w:val="clear" w:color="auto" w:fill="auto"/>
        <w:tabs>
          <w:tab w:val="left" w:pos="735"/>
        </w:tabs>
        <w:adjustRightInd w:val="0"/>
        <w:snapToGrid w:val="0"/>
        <w:spacing w:line="360" w:lineRule="auto"/>
        <w:ind w:firstLine="588" w:firstLineChars="21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3、合同总价一次包死，不受市场价变化的影响。</w:t>
      </w:r>
    </w:p>
    <w:p w14:paraId="0AE71AF8">
      <w:pPr>
        <w:shd w:val="clear" w:color="auto" w:fill="auto"/>
        <w:tabs>
          <w:tab w:val="left" w:pos="735"/>
        </w:tabs>
        <w:adjustRightInd w:val="0"/>
        <w:snapToGrid w:val="0"/>
        <w:spacing w:line="360" w:lineRule="auto"/>
        <w:ind w:firstLine="590" w:firstLineChars="21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三、合同结算</w:t>
      </w:r>
    </w:p>
    <w:p w14:paraId="586C75E3">
      <w:pPr>
        <w:shd w:val="clear" w:color="auto" w:fill="auto"/>
        <w:tabs>
          <w:tab w:val="left" w:pos="735"/>
        </w:tabs>
        <w:autoSpaceDE w:val="0"/>
        <w:autoSpaceDN w:val="0"/>
        <w:adjustRightInd w:val="0"/>
        <w:snapToGrid w:val="0"/>
        <w:spacing w:line="360" w:lineRule="auto"/>
        <w:ind w:firstLine="63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1、付款</w:t>
      </w:r>
      <w:r>
        <w:rPr>
          <w:rFonts w:hint="eastAsia" w:ascii="仿宋" w:hAnsi="仿宋" w:eastAsia="仿宋" w:cs="仿宋"/>
          <w:color w:val="auto"/>
          <w:sz w:val="28"/>
          <w:szCs w:val="28"/>
          <w:highlight w:val="none"/>
          <w:lang w:val="en-US" w:eastAsia="zh-CN"/>
        </w:rPr>
        <w:t>方式</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合同签订后，</w:t>
      </w:r>
      <w:r>
        <w:rPr>
          <w:rFonts w:hint="eastAsia" w:ascii="仿宋" w:hAnsi="仿宋" w:eastAsia="仿宋" w:cs="仿宋"/>
          <w:color w:val="auto"/>
          <w:sz w:val="28"/>
          <w:szCs w:val="28"/>
          <w:highlight w:val="none"/>
        </w:rPr>
        <w:t>第一次对设备进行全面维保后</w:t>
      </w:r>
      <w:r>
        <w:rPr>
          <w:rFonts w:hint="eastAsia" w:ascii="仿宋" w:hAnsi="仿宋" w:eastAsia="仿宋" w:cs="仿宋"/>
          <w:color w:val="auto"/>
          <w:sz w:val="28"/>
          <w:szCs w:val="28"/>
          <w:highlight w:val="none"/>
          <w:lang w:val="en-US" w:eastAsia="zh-CN"/>
        </w:rPr>
        <w:t>经甲方验收合格后</w:t>
      </w:r>
      <w:r>
        <w:rPr>
          <w:rFonts w:hint="eastAsia" w:ascii="仿宋" w:hAnsi="仿宋" w:eastAsia="仿宋" w:cs="仿宋"/>
          <w:color w:val="auto"/>
          <w:sz w:val="28"/>
          <w:szCs w:val="28"/>
          <w:highlight w:val="none"/>
        </w:rPr>
        <w:t>付合同金额的50%，半年后付40%，剩余10%一年内付清</w:t>
      </w:r>
      <w:r>
        <w:rPr>
          <w:rFonts w:hint="eastAsia" w:ascii="仿宋" w:hAnsi="仿宋" w:eastAsia="仿宋" w:cs="仿宋"/>
          <w:color w:val="auto"/>
          <w:sz w:val="28"/>
          <w:szCs w:val="28"/>
          <w:highlight w:val="none"/>
          <w:lang w:eastAsia="zh-CN"/>
        </w:rPr>
        <w:t>。</w:t>
      </w:r>
    </w:p>
    <w:p w14:paraId="79971CA1">
      <w:pPr>
        <w:shd w:val="clear" w:color="auto" w:fill="auto"/>
        <w:tabs>
          <w:tab w:val="left" w:pos="735"/>
        </w:tabs>
        <w:autoSpaceDE w:val="0"/>
        <w:autoSpaceDN w:val="0"/>
        <w:adjustRightInd w:val="0"/>
        <w:snapToGrid w:val="0"/>
        <w:spacing w:line="360" w:lineRule="auto"/>
        <w:ind w:firstLine="63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2、结算方式：银行转账。</w:t>
      </w:r>
    </w:p>
    <w:p w14:paraId="0EEFDBF5">
      <w:pPr>
        <w:shd w:val="clear" w:color="auto" w:fill="auto"/>
        <w:tabs>
          <w:tab w:val="left" w:pos="735"/>
        </w:tabs>
        <w:autoSpaceDE w:val="0"/>
        <w:autoSpaceDN w:val="0"/>
        <w:adjustRightInd w:val="0"/>
        <w:snapToGrid w:val="0"/>
        <w:spacing w:line="360" w:lineRule="auto"/>
        <w:ind w:firstLine="63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、结算单位：由采购人负责结算，乙方开具</w:t>
      </w:r>
      <w:r>
        <w:rPr>
          <w:rFonts w:hint="eastAsia" w:ascii="仿宋" w:hAnsi="仿宋" w:eastAsia="仿宋" w:cs="仿宋"/>
          <w:color w:val="auto"/>
          <w:sz w:val="28"/>
          <w:szCs w:val="28"/>
          <w:highlight w:val="none"/>
          <w:lang w:val="en-US" w:eastAsia="zh-CN"/>
        </w:rPr>
        <w:t>等额</w:t>
      </w:r>
      <w:r>
        <w:rPr>
          <w:rFonts w:hint="eastAsia" w:ascii="仿宋" w:hAnsi="仿宋" w:eastAsia="仿宋" w:cs="仿宋"/>
          <w:color w:val="auto"/>
          <w:sz w:val="28"/>
          <w:szCs w:val="28"/>
          <w:highlight w:val="none"/>
        </w:rPr>
        <w:t>发票交采购人。</w:t>
      </w:r>
    </w:p>
    <w:p w14:paraId="553ABFBD">
      <w:pPr>
        <w:shd w:val="clear" w:color="auto" w:fill="auto"/>
        <w:tabs>
          <w:tab w:val="left" w:pos="735"/>
        </w:tabs>
        <w:adjustRightInd w:val="0"/>
        <w:snapToGrid w:val="0"/>
        <w:spacing w:line="360" w:lineRule="auto"/>
        <w:ind w:firstLine="590" w:firstLineChars="210"/>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四、服务条件:</w:t>
      </w:r>
    </w:p>
    <w:p w14:paraId="1B079E69">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1、服务地点：采购人指定地点。</w:t>
      </w:r>
    </w:p>
    <w:p w14:paraId="3CB76611">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2、服务期限：自合同签订之日起1年，1年后根据考核情况可按年续签，续签不超过两年。</w:t>
      </w:r>
    </w:p>
    <w:p w14:paraId="0681E048">
      <w:pPr>
        <w:shd w:val="clear" w:color="auto" w:fill="auto"/>
        <w:tabs>
          <w:tab w:val="left" w:pos="735"/>
        </w:tabs>
        <w:adjustRightInd w:val="0"/>
        <w:snapToGrid w:val="0"/>
        <w:spacing w:line="360" w:lineRule="auto"/>
        <w:ind w:firstLine="590" w:firstLineChars="21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五、质量保证</w:t>
      </w:r>
    </w:p>
    <w:p w14:paraId="703E6251">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1、成交人应根据维保服务方案规范进行维保服务工作，采购人在服务过程中起到配合、监督及管理的作用。</w:t>
      </w:r>
    </w:p>
    <w:p w14:paraId="1AF68FC1">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2、在维保服务期内，如果发现服务内容、服务质量等存在与合同中任何一项不符，采购人应在最短时间内，以书面形式向成交人提出索赔，同时通告采购代理机构。</w:t>
      </w:r>
    </w:p>
    <w:p w14:paraId="7DEA5796">
      <w:pPr>
        <w:shd w:val="clear" w:color="auto" w:fill="auto"/>
        <w:tabs>
          <w:tab w:val="left" w:pos="735"/>
        </w:tabs>
        <w:autoSpaceDE w:val="0"/>
        <w:autoSpaceDN w:val="0"/>
        <w:adjustRightInd w:val="0"/>
        <w:snapToGrid w:val="0"/>
        <w:spacing w:line="360" w:lineRule="auto"/>
        <w:ind w:firstLine="562" w:firstLineChars="200"/>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六、服务支持</w:t>
      </w:r>
    </w:p>
    <w:p w14:paraId="555D8ABA">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提供服务期内全年365×24小时的技术咨询服务（负责解答用户在设备使用中遇到的问题，并及时提出解决问题的建议和操作方法。技术服务热线支持中文）。服务商怠于或无法提供技术支持的，采购人有权委托第三方处理，由此产生的费用和后果由服务商负责，费用直接从应付款或质保金中扣除。服务商指定的项目总协调人必须是服务商公司管理层人员。因服务商的人员变更原因所造成的任何项目质量、进度滞后的后果，由服务商承担。</w:t>
      </w:r>
    </w:p>
    <w:p w14:paraId="77F98270">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2、服务商在项目实施过程中，质量保障人员、资源不足或者执行不力，给项目质量带来的风险超出采购人认定的允许范围时，采购人可终止本项目的合作并进行索赔。</w:t>
      </w:r>
    </w:p>
    <w:p w14:paraId="20B8A716">
      <w:pPr>
        <w:shd w:val="clear" w:color="auto" w:fill="auto"/>
        <w:tabs>
          <w:tab w:val="left" w:pos="735"/>
        </w:tabs>
        <w:autoSpaceDE w:val="0"/>
        <w:autoSpaceDN w:val="0"/>
        <w:adjustRightInd w:val="0"/>
        <w:snapToGrid w:val="0"/>
        <w:spacing w:line="360" w:lineRule="auto"/>
        <w:ind w:firstLine="562" w:firstLineChars="20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七、技术资料：</w:t>
      </w:r>
    </w:p>
    <w:p w14:paraId="6192B106">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提供更换配件的合格证、说明书等相关资料。</w:t>
      </w:r>
    </w:p>
    <w:p w14:paraId="5ACE6DD5">
      <w:pPr>
        <w:shd w:val="clear" w:color="auto" w:fill="auto"/>
        <w:tabs>
          <w:tab w:val="left" w:pos="735"/>
        </w:tabs>
        <w:autoSpaceDE w:val="0"/>
        <w:autoSpaceDN w:val="0"/>
        <w:adjustRightInd w:val="0"/>
        <w:snapToGrid w:val="0"/>
        <w:spacing w:line="360" w:lineRule="auto"/>
        <w:ind w:firstLine="562" w:firstLineChars="20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八、双方责任</w:t>
      </w:r>
    </w:p>
    <w:p w14:paraId="3E2F54AB">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1、甲方责任</w:t>
      </w:r>
    </w:p>
    <w:p w14:paraId="3DE75FD4">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（1）按合同规定向乙方支付费用。</w:t>
      </w:r>
    </w:p>
    <w:p w14:paraId="16EDA008">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（2）负责协调乙方工作过程中与本项目有关单位的配合问题。 </w:t>
      </w:r>
    </w:p>
    <w:p w14:paraId="01986675">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2、乙方责任</w:t>
      </w:r>
    </w:p>
    <w:p w14:paraId="37928951">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（1）乙方应根据合同的规定，在双方约定的时间内完成维保服务项目内容。</w:t>
      </w:r>
    </w:p>
    <w:p w14:paraId="3ECA9F24">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（2）乙方应根据工作需要，派出相关专业的工作人员进行项目配合及监督执行。</w:t>
      </w:r>
    </w:p>
    <w:p w14:paraId="4892F8BD">
      <w:pPr>
        <w:shd w:val="clear" w:color="auto" w:fill="auto"/>
        <w:tabs>
          <w:tab w:val="left" w:pos="735"/>
        </w:tabs>
        <w:autoSpaceDE w:val="0"/>
        <w:autoSpaceDN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（3）乙方应按国家规定和本合同及单一来源采购文件约定的服务规范和要求进行服务，并对维保的设备质量负责。</w:t>
      </w:r>
    </w:p>
    <w:p w14:paraId="1B7BA6F5">
      <w:pPr>
        <w:shd w:val="clear" w:color="auto" w:fill="auto"/>
        <w:adjustRightInd w:val="0"/>
        <w:snapToGrid w:val="0"/>
        <w:spacing w:line="360" w:lineRule="auto"/>
        <w:ind w:firstLine="645"/>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九、合同组成</w:t>
      </w:r>
    </w:p>
    <w:p w14:paraId="4C17FAD1">
      <w:pPr>
        <w:shd w:val="clear" w:color="auto" w:fill="auto"/>
        <w:adjustRightInd w:val="0"/>
        <w:snapToGrid w:val="0"/>
        <w:spacing w:line="360" w:lineRule="auto"/>
        <w:ind w:firstLine="64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1、成交通知书</w:t>
      </w:r>
    </w:p>
    <w:p w14:paraId="37A1A777">
      <w:pPr>
        <w:shd w:val="clear" w:color="auto" w:fill="auto"/>
        <w:adjustRightInd w:val="0"/>
        <w:snapToGrid w:val="0"/>
        <w:spacing w:line="360" w:lineRule="auto"/>
        <w:ind w:firstLine="64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2、合同文件</w:t>
      </w:r>
    </w:p>
    <w:p w14:paraId="7253D3E1">
      <w:pPr>
        <w:shd w:val="clear" w:color="auto" w:fill="auto"/>
        <w:adjustRightInd w:val="0"/>
        <w:snapToGrid w:val="0"/>
        <w:spacing w:line="360" w:lineRule="auto"/>
        <w:ind w:firstLine="64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3、国家相关规范及标准</w:t>
      </w:r>
    </w:p>
    <w:p w14:paraId="01D7B214">
      <w:pPr>
        <w:shd w:val="clear" w:color="auto" w:fill="auto"/>
        <w:adjustRightInd w:val="0"/>
        <w:snapToGrid w:val="0"/>
        <w:spacing w:line="360" w:lineRule="auto"/>
        <w:ind w:firstLine="64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竞争性磋商</w:t>
      </w:r>
      <w:r>
        <w:rPr>
          <w:rFonts w:hint="eastAsia" w:ascii="仿宋" w:hAnsi="仿宋" w:eastAsia="仿宋" w:cs="仿宋"/>
          <w:color w:val="auto"/>
          <w:sz w:val="28"/>
          <w:szCs w:val="28"/>
          <w:highlight w:val="none"/>
        </w:rPr>
        <w:t>文件</w:t>
      </w:r>
    </w:p>
    <w:p w14:paraId="314CEB95">
      <w:pPr>
        <w:shd w:val="clear" w:color="auto" w:fill="auto"/>
        <w:adjustRightInd w:val="0"/>
        <w:snapToGrid w:val="0"/>
        <w:spacing w:line="360" w:lineRule="auto"/>
        <w:ind w:firstLine="64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5、响应文件</w:t>
      </w:r>
    </w:p>
    <w:p w14:paraId="1432EAAB">
      <w:pPr>
        <w:widowControl/>
        <w:shd w:val="clear" w:color="auto" w:fill="auto"/>
        <w:autoSpaceDE w:val="0"/>
        <w:autoSpaceDN w:val="0"/>
        <w:snapToGrid w:val="0"/>
        <w:spacing w:line="360" w:lineRule="auto"/>
        <w:ind w:right="893" w:firstLine="551" w:firstLineChars="196"/>
        <w:textAlignment w:val="bottom"/>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十、合同生效及其它</w:t>
      </w:r>
    </w:p>
    <w:p w14:paraId="092ADCE9">
      <w:pPr>
        <w:shd w:val="clear" w:color="auto" w:fill="auto"/>
        <w:autoSpaceDE w:val="0"/>
        <w:autoSpaceDN w:val="0"/>
        <w:adjustRightInd w:val="0"/>
        <w:snapToGrid w:val="0"/>
        <w:spacing w:line="360" w:lineRule="auto"/>
        <w:ind w:firstLine="420" w:firstLineChars="150"/>
        <w:jc w:val="left"/>
        <w:rPr>
          <w:rFonts w:ascii="仿宋" w:hAnsi="仿宋" w:eastAsia="仿宋" w:cs="仿宋"/>
          <w:b/>
          <w:bCs/>
          <w:color w:val="auto"/>
          <w:sz w:val="28"/>
          <w:szCs w:val="28"/>
          <w:highlight w:val="none"/>
          <w:lang w:val="zh-CN"/>
        </w:rPr>
      </w:pPr>
      <w:r>
        <w:rPr>
          <w:rFonts w:hint="eastAsia" w:ascii="仿宋" w:hAnsi="仿宋" w:eastAsia="仿宋" w:cs="仿宋"/>
          <w:color w:val="auto"/>
          <w:kern w:val="0"/>
          <w:sz w:val="28"/>
          <w:szCs w:val="28"/>
          <w:highlight w:val="none"/>
        </w:rPr>
        <w:t>1、合同未尽事宜、由甲、乙双方协商，作为合同补充，与原合同具有同等法律效力。</w:t>
      </w:r>
    </w:p>
    <w:p w14:paraId="65C3C39B">
      <w:pPr>
        <w:widowControl/>
        <w:shd w:val="clear" w:color="auto" w:fill="auto"/>
        <w:tabs>
          <w:tab w:val="left" w:pos="8391"/>
        </w:tabs>
        <w:autoSpaceDE w:val="0"/>
        <w:autoSpaceDN w:val="0"/>
        <w:snapToGrid w:val="0"/>
        <w:spacing w:line="360" w:lineRule="auto"/>
        <w:ind w:right="-69" w:firstLine="560" w:firstLineChars="200"/>
        <w:jc w:val="left"/>
        <w:textAlignment w:val="bottom"/>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 本合同正本一式</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份，甲方、乙方双方分别执</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份，</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备案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份。</w:t>
      </w:r>
    </w:p>
    <w:p w14:paraId="08D22E0E">
      <w:pPr>
        <w:widowControl/>
        <w:shd w:val="clear" w:color="auto" w:fill="auto"/>
        <w:tabs>
          <w:tab w:val="left" w:pos="8391"/>
        </w:tabs>
        <w:autoSpaceDE w:val="0"/>
        <w:autoSpaceDN w:val="0"/>
        <w:snapToGrid w:val="0"/>
        <w:spacing w:line="360" w:lineRule="auto"/>
        <w:ind w:right="-69" w:firstLine="560" w:firstLineChars="200"/>
        <w:jc w:val="left"/>
        <w:textAlignment w:val="bottom"/>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3、合同经甲乙双方盖章、签字后生效，合同签订地点为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p>
    <w:p w14:paraId="3D948C64">
      <w:pPr>
        <w:widowControl/>
        <w:shd w:val="clear" w:color="auto" w:fill="auto"/>
        <w:tabs>
          <w:tab w:val="left" w:pos="8391"/>
        </w:tabs>
        <w:autoSpaceDE w:val="0"/>
        <w:autoSpaceDN w:val="0"/>
        <w:snapToGrid w:val="0"/>
        <w:spacing w:line="360" w:lineRule="auto"/>
        <w:ind w:right="-69" w:firstLine="560" w:firstLineChars="200"/>
        <w:jc w:val="left"/>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4、生效时间：    年  月  日</w:t>
      </w:r>
    </w:p>
    <w:p w14:paraId="5473086A">
      <w:pPr>
        <w:widowControl/>
        <w:shd w:val="clear" w:color="auto" w:fill="auto"/>
        <w:tabs>
          <w:tab w:val="left" w:pos="8391"/>
        </w:tabs>
        <w:autoSpaceDE w:val="0"/>
        <w:autoSpaceDN w:val="0"/>
        <w:snapToGrid w:val="0"/>
        <w:spacing w:line="360" w:lineRule="auto"/>
        <w:ind w:right="-69" w:firstLine="560" w:firstLineChars="200"/>
        <w:jc w:val="left"/>
        <w:textAlignment w:val="bottom"/>
        <w:rPr>
          <w:rFonts w:hint="eastAsia" w:ascii="仿宋" w:hAnsi="仿宋" w:eastAsia="仿宋" w:cs="仿宋"/>
          <w:color w:val="auto"/>
          <w:kern w:val="0"/>
          <w:sz w:val="28"/>
          <w:szCs w:val="28"/>
          <w:highlight w:val="none"/>
        </w:rPr>
      </w:pPr>
    </w:p>
    <w:p w14:paraId="01634209">
      <w:pPr>
        <w:widowControl/>
        <w:shd w:val="clear" w:color="auto" w:fill="auto"/>
        <w:tabs>
          <w:tab w:val="left" w:pos="8391"/>
        </w:tabs>
        <w:autoSpaceDE w:val="0"/>
        <w:autoSpaceDN w:val="0"/>
        <w:snapToGrid w:val="0"/>
        <w:spacing w:line="360" w:lineRule="auto"/>
        <w:ind w:right="-69" w:firstLine="560" w:firstLineChars="200"/>
        <w:jc w:val="left"/>
        <w:textAlignment w:val="bottom"/>
        <w:rPr>
          <w:rFonts w:hint="eastAsia" w:ascii="仿宋" w:hAnsi="仿宋" w:eastAsia="仿宋" w:cs="仿宋"/>
          <w:color w:val="auto"/>
          <w:kern w:val="0"/>
          <w:sz w:val="28"/>
          <w:szCs w:val="28"/>
          <w:highlight w:val="none"/>
        </w:rPr>
      </w:pPr>
    </w:p>
    <w:p w14:paraId="517ACADA">
      <w:pPr>
        <w:pStyle w:val="2"/>
        <w:rPr>
          <w:rFonts w:hint="eastAsia" w:ascii="仿宋" w:hAnsi="仿宋" w:eastAsia="仿宋" w:cs="仿宋"/>
          <w:color w:val="auto"/>
          <w:kern w:val="0"/>
          <w:sz w:val="28"/>
          <w:szCs w:val="28"/>
          <w:highlight w:val="none"/>
        </w:rPr>
      </w:pPr>
    </w:p>
    <w:p w14:paraId="2D098DD5">
      <w:pPr>
        <w:rPr>
          <w:rFonts w:hint="eastAsia"/>
          <w:sz w:val="28"/>
          <w:szCs w:val="28"/>
        </w:rPr>
      </w:pPr>
    </w:p>
    <w:p w14:paraId="046A2900">
      <w:pPr>
        <w:pStyle w:val="9"/>
        <w:shd w:val="clear" w:color="auto" w:fill="auto"/>
        <w:rPr>
          <w:color w:val="auto"/>
          <w:sz w:val="28"/>
          <w:szCs w:val="28"/>
          <w:highlight w:val="none"/>
        </w:rPr>
      </w:pPr>
    </w:p>
    <w:tbl>
      <w:tblPr>
        <w:tblStyle w:val="10"/>
        <w:tblW w:w="9286" w:type="dxa"/>
        <w:tblInd w:w="557" w:type="dxa"/>
        <w:tblLayout w:type="autofit"/>
        <w:tblCellMar>
          <w:top w:w="0" w:type="dxa"/>
          <w:left w:w="108" w:type="dxa"/>
          <w:bottom w:w="0" w:type="dxa"/>
          <w:right w:w="108" w:type="dxa"/>
        </w:tblCellMar>
      </w:tblPr>
      <w:tblGrid>
        <w:gridCol w:w="4643"/>
        <w:gridCol w:w="4643"/>
      </w:tblGrid>
      <w:tr w14:paraId="3379ADAE">
        <w:tblPrEx>
          <w:tblCellMar>
            <w:top w:w="0" w:type="dxa"/>
            <w:left w:w="108" w:type="dxa"/>
            <w:bottom w:w="0" w:type="dxa"/>
            <w:right w:w="108" w:type="dxa"/>
          </w:tblCellMar>
        </w:tblPrEx>
        <w:tc>
          <w:tcPr>
            <w:tcW w:w="4643" w:type="dxa"/>
            <w:noWrap w:val="0"/>
            <w:vAlign w:val="top"/>
          </w:tcPr>
          <w:p w14:paraId="07877284">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甲方名称</w:t>
            </w:r>
            <w:r>
              <w:rPr>
                <w:rFonts w:eastAsia="仿宋"/>
                <w:color w:val="auto"/>
                <w:spacing w:val="-20"/>
                <w:kern w:val="0"/>
                <w:sz w:val="28"/>
                <w:szCs w:val="28"/>
                <w:highlight w:val="none"/>
              </w:rPr>
              <w:t>（盖章）</w:t>
            </w:r>
            <w:r>
              <w:rPr>
                <w:rFonts w:eastAsia="仿宋"/>
                <w:color w:val="auto"/>
                <w:kern w:val="0"/>
                <w:sz w:val="28"/>
                <w:szCs w:val="28"/>
                <w:highlight w:val="none"/>
              </w:rPr>
              <w:t>:</w:t>
            </w:r>
          </w:p>
          <w:p w14:paraId="34EA6455">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地址：</w:t>
            </w:r>
          </w:p>
          <w:p w14:paraId="703621BF">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代表人（签字）：</w:t>
            </w:r>
          </w:p>
          <w:p w14:paraId="69D7FA0D">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电话：</w:t>
            </w:r>
          </w:p>
          <w:p w14:paraId="1B71F8D5">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开户银行：</w:t>
            </w:r>
          </w:p>
          <w:p w14:paraId="6D755B68">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帐号：</w:t>
            </w:r>
          </w:p>
        </w:tc>
        <w:tc>
          <w:tcPr>
            <w:tcW w:w="4643" w:type="dxa"/>
            <w:noWrap w:val="0"/>
            <w:vAlign w:val="top"/>
          </w:tcPr>
          <w:p w14:paraId="7304710A">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乙方名称</w:t>
            </w:r>
            <w:r>
              <w:rPr>
                <w:rFonts w:eastAsia="仿宋"/>
                <w:color w:val="auto"/>
                <w:spacing w:val="-20"/>
                <w:kern w:val="0"/>
                <w:sz w:val="28"/>
                <w:szCs w:val="28"/>
                <w:highlight w:val="none"/>
              </w:rPr>
              <w:t>（盖章）</w:t>
            </w:r>
            <w:r>
              <w:rPr>
                <w:rFonts w:eastAsia="仿宋"/>
                <w:color w:val="auto"/>
                <w:kern w:val="0"/>
                <w:sz w:val="28"/>
                <w:szCs w:val="28"/>
                <w:highlight w:val="none"/>
              </w:rPr>
              <w:t>:</w:t>
            </w:r>
          </w:p>
          <w:p w14:paraId="4DFFABDF">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地址：</w:t>
            </w:r>
          </w:p>
          <w:p w14:paraId="67C0A685">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代表人（签字）：</w:t>
            </w:r>
          </w:p>
          <w:p w14:paraId="543B2E41">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电话：</w:t>
            </w:r>
          </w:p>
          <w:p w14:paraId="2FC6A89C">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开户银行：</w:t>
            </w:r>
          </w:p>
          <w:p w14:paraId="399AB139">
            <w:pPr>
              <w:widowControl/>
              <w:shd w:val="clear" w:color="auto" w:fill="auto"/>
              <w:autoSpaceDE w:val="0"/>
              <w:autoSpaceDN w:val="0"/>
              <w:snapToGrid w:val="0"/>
              <w:spacing w:line="360" w:lineRule="auto"/>
              <w:ind w:right="-154"/>
              <w:textAlignment w:val="bottom"/>
              <w:rPr>
                <w:rFonts w:eastAsia="仿宋"/>
                <w:color w:val="auto"/>
                <w:kern w:val="0"/>
                <w:sz w:val="28"/>
                <w:szCs w:val="28"/>
                <w:highlight w:val="none"/>
              </w:rPr>
            </w:pPr>
            <w:r>
              <w:rPr>
                <w:rFonts w:eastAsia="仿宋"/>
                <w:color w:val="auto"/>
                <w:kern w:val="0"/>
                <w:sz w:val="28"/>
                <w:szCs w:val="28"/>
                <w:highlight w:val="none"/>
              </w:rPr>
              <w:t>帐号：</w:t>
            </w:r>
          </w:p>
        </w:tc>
      </w:tr>
    </w:tbl>
    <w:p w14:paraId="5530D5C3">
      <w:pPr>
        <w:rPr>
          <w:highlight w:val="none"/>
        </w:rPr>
      </w:pPr>
      <w:bookmarkStart w:id="14" w:name="_GoBack"/>
      <w:bookmarkEnd w:id="14"/>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07E10">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9E867F">
                          <w:pPr>
                            <w:pStyle w:val="7"/>
                          </w:pPr>
                          <w:r>
                            <w:fldChar w:fldCharType="begin"/>
                          </w:r>
                          <w:r>
                            <w:instrText xml:space="preserve"> PAGE  \* MERGEFORMAT </w:instrText>
                          </w:r>
                          <w:r>
                            <w:fldChar w:fldCharType="separate"/>
                          </w:r>
                          <w:r>
                            <w:t>37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D9E867F">
                    <w:pPr>
                      <w:pStyle w:val="7"/>
                    </w:pPr>
                    <w:r>
                      <w:fldChar w:fldCharType="begin"/>
                    </w:r>
                    <w:r>
                      <w:instrText xml:space="preserve"> PAGE  \* MERGEFORMAT </w:instrText>
                    </w:r>
                    <w:r>
                      <w:fldChar w:fldCharType="separate"/>
                    </w:r>
                    <w:r>
                      <w:t>37</w:t>
                    </w:r>
                    <w:r>
                      <w:fldChar w:fldCharType="end"/>
                    </w:r>
                  </w:p>
                </w:txbxContent>
              </v:textbox>
            </v:shape>
          </w:pict>
        </mc:Fallback>
      </mc:AlternateContent>
    </w:r>
  </w:p>
  <w:p w14:paraId="008B4C3C">
    <w:pPr>
      <w:pStyle w:val="7"/>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000000"/>
    <w:rsid w:val="025358AE"/>
    <w:rsid w:val="03173601"/>
    <w:rsid w:val="0D281998"/>
    <w:rsid w:val="12370D30"/>
    <w:rsid w:val="12FD14DE"/>
    <w:rsid w:val="18F84792"/>
    <w:rsid w:val="1FC814F4"/>
    <w:rsid w:val="26765401"/>
    <w:rsid w:val="306A0211"/>
    <w:rsid w:val="31C3610C"/>
    <w:rsid w:val="41E16F5A"/>
    <w:rsid w:val="44D854F2"/>
    <w:rsid w:val="4E0F5ACD"/>
    <w:rsid w:val="5FE80968"/>
    <w:rsid w:val="68EF4566"/>
    <w:rsid w:val="73D019E7"/>
    <w:rsid w:val="781D7479"/>
    <w:rsid w:val="7D8B601E"/>
    <w:rsid w:val="7EB75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2"/>
    <w:qFormat/>
    <w:uiPriority w:val="0"/>
    <w:pPr>
      <w:keepNext/>
      <w:keepLines/>
      <w:autoSpaceDE w:val="0"/>
      <w:autoSpaceDN w:val="0"/>
      <w:adjustRightInd w:val="0"/>
      <w:spacing w:before="240" w:after="120" w:line="300" w:lineRule="auto"/>
      <w:jc w:val="center"/>
      <w:outlineLvl w:val="0"/>
    </w:pPr>
    <w:rPr>
      <w:rFonts w:ascii="宋体" w:hAnsi="Times New Roman"/>
      <w:kern w:val="44"/>
      <w:szCs w:val="20"/>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6"/>
    <w:pPr>
      <w:ind w:firstLine="420"/>
      <w:jc w:val="left"/>
    </w:pPr>
    <w:rPr>
      <w:kern w:val="0"/>
      <w:sz w:val="21"/>
    </w:rPr>
  </w:style>
  <w:style w:type="paragraph" w:styleId="3">
    <w:name w:val="Body Text"/>
    <w:basedOn w:val="1"/>
    <w:next w:val="1"/>
    <w:qFormat/>
    <w:uiPriority w:val="0"/>
    <w:pPr>
      <w:tabs>
        <w:tab w:val="left" w:pos="567"/>
      </w:tabs>
      <w:spacing w:before="120" w:line="22" w:lineRule="atLeast"/>
    </w:pPr>
    <w:rPr>
      <w:rFonts w:ascii="宋体" w:hAnsi="宋体"/>
      <w:sz w:val="24"/>
    </w:rPr>
  </w:style>
  <w:style w:type="paragraph" w:styleId="5">
    <w:name w:val="Body Text Indent"/>
    <w:basedOn w:val="1"/>
    <w:qFormat/>
    <w:uiPriority w:val="99"/>
    <w:pPr>
      <w:widowControl/>
      <w:spacing w:line="360" w:lineRule="auto"/>
      <w:ind w:firstLine="709"/>
      <w:jc w:val="left"/>
    </w:pPr>
    <w:rPr>
      <w:rFonts w:ascii="Tahoma" w:hAnsi="Tahoma"/>
    </w:rPr>
  </w:style>
  <w:style w:type="paragraph" w:styleId="6">
    <w:name w:val="List 2"/>
    <w:basedOn w:val="1"/>
    <w:qFormat/>
    <w:uiPriority w:val="0"/>
    <w:pPr>
      <w:ind w:left="100" w:leftChars="200" w:hanging="200" w:hangingChars="200"/>
      <w:contextualSpacing/>
    </w:pPr>
  </w:style>
  <w:style w:type="paragraph" w:styleId="7">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8">
    <w:name w:val="Title"/>
    <w:basedOn w:val="6"/>
    <w:next w:val="1"/>
    <w:qFormat/>
    <w:uiPriority w:val="0"/>
    <w:pPr>
      <w:spacing w:before="240" w:after="60"/>
      <w:jc w:val="center"/>
      <w:outlineLvl w:val="0"/>
    </w:pPr>
    <w:rPr>
      <w:rFonts w:ascii="Cambria" w:hAnsi="Cambria"/>
      <w:b/>
      <w:bCs/>
      <w:sz w:val="32"/>
      <w:szCs w:val="32"/>
    </w:rPr>
  </w:style>
  <w:style w:type="paragraph" w:styleId="9">
    <w:name w:val="Body Text First Indent 2"/>
    <w:basedOn w:val="5"/>
    <w:qFormat/>
    <w:uiPriority w:val="0"/>
    <w:pPr>
      <w:widowControl w:val="0"/>
      <w:spacing w:after="120" w:line="240" w:lineRule="auto"/>
      <w:ind w:left="420" w:leftChars="200" w:firstLine="420" w:firstLineChars="200"/>
      <w:jc w:val="both"/>
    </w:pPr>
    <w:rPr>
      <w:rFonts w:ascii="Times New Roman" w:hAnsi="Times New Roman" w:eastAsia="宋体"/>
    </w:rPr>
  </w:style>
  <w:style w:type="character" w:customStyle="1" w:styleId="12">
    <w:name w:val="标题 1 字符"/>
    <w:link w:val="4"/>
    <w:qFormat/>
    <w:uiPriority w:val="0"/>
    <w:rPr>
      <w:rFonts w:ascii="宋体" w:hAnsi="Times New Roman"/>
      <w:kern w:val="44"/>
      <w:szCs w:val="20"/>
    </w:rPr>
  </w:style>
  <w:style w:type="character" w:customStyle="1" w:styleId="13">
    <w:name w:val="标题 1 Char1"/>
    <w:qFormat/>
    <w:uiPriority w:val="99"/>
    <w:rPr>
      <w:rFonts w:ascii="黑体" w:eastAsia="黑体"/>
      <w:sz w:val="52"/>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1104</Words>
  <Characters>1113</Characters>
  <Lines>0</Lines>
  <Paragraphs>0</Paragraphs>
  <TotalTime>2</TotalTime>
  <ScaleCrop>false</ScaleCrop>
  <LinksUpToDate>false</LinksUpToDate>
  <CharactersWithSpaces>1135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2024-08-21T09:32:00Z</dcterms:created>
  <dc:creator>HP</dc:creator>
  <cp:lastModifiedBy>李居岸</cp:lastModifiedBy>
  <dcterms:modified xsi:type="dcterms:W3CDTF">2026-05-14T09:39:05Z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623A60DD30404033A49732512D142669_12</vt:lpwstr>
  </property>
  <property fmtid="{D5CDD505-2E9C-101B-9397-08002B2CF9AE}" pid="4" name="KSOTemplateDocerSaveRecord">
    <vt:lpwstr>eyJoZGlkIjoiNDE2MzFjZjk4ODEwNjY1YzBmYTJkNGI0YWZlZmUxNmIiLCJ1c2VySWQiOiIxNDY1ODM3MjEyIn0=</vt:lpwstr>
  </property>
</Properties>
</file>