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E8AC1">
      <w:pPr>
        <w:pStyle w:val="2"/>
        <w:keepNext w:val="0"/>
        <w:keepLines w:val="0"/>
        <w:jc w:val="center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技术参数及要求</w:t>
      </w:r>
    </w:p>
    <w:p w14:paraId="5FD5E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一、素材总量：</w:t>
      </w:r>
    </w:p>
    <w:p w14:paraId="2A8A07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标清视频不少于30小时20个</w:t>
      </w:r>
    </w:p>
    <w:p w14:paraId="0379A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高清视频不少于10小时5个</w:t>
      </w:r>
    </w:p>
    <w:p w14:paraId="67F545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4K/8K 视频不少于2小时1个</w:t>
      </w:r>
      <w:bookmarkStart w:id="0" w:name="_GoBack"/>
      <w:bookmarkEnd w:id="0"/>
    </w:p>
    <w:p w14:paraId="6FDDC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音频（含WAV、MP3等）不少于25小时50条</w:t>
      </w:r>
    </w:p>
    <w:p w14:paraId="18884C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图片（JPG/PNG/TIFF等）不少于25张</w:t>
      </w:r>
    </w:p>
    <w:p w14:paraId="67DFA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以上数量为预估文件数量，最终以甲方实际验收通过的成品时长/数量为准。</w:t>
      </w:r>
    </w:p>
    <w:p w14:paraId="6B7DB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二、单个体量上限：</w:t>
      </w:r>
    </w:p>
    <w:p w14:paraId="520BB8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1.单个视频文件时长不超过3小时；超过3小时的素材，乙方应分割为多个文件交付，并保持时间轴连续、无内容缺失。</w:t>
      </w:r>
    </w:p>
    <w:p w14:paraId="7AE97A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2.单个文件大小不得超过50GB（以适配常见文件系统及传输介质）。</w:t>
      </w:r>
    </w:p>
    <w:p w14:paraId="6EA8B8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3.超长或超大文件需在数字化前与甲方书面确认分割方案。</w:t>
      </w:r>
    </w:p>
    <w:p w14:paraId="1C376A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三、交付：</w:t>
      </w:r>
    </w:p>
    <w:p w14:paraId="0C4A4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1.交付要求：成品须存储于企业级机械硬盘（非SMR叠瓦式，转速不低于7200rpm）或企业级固态硬盘；</w:t>
      </w:r>
    </w:p>
    <w:p w14:paraId="36BC6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2.提供双份完全相同的备份硬盘（一式两份），两份均需通过完整性校验；硬盘须采用exFAT或NTFS格式，并附纸质及电子版文件清单（含MD5校验码）。</w:t>
      </w:r>
    </w:p>
    <w:p w14:paraId="794F0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、视频素材技术要求</w:t>
      </w:r>
    </w:p>
    <w:p w14:paraId="2AF274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</w:rPr>
        <w:t>（一）标清视频</w:t>
      </w:r>
    </w:p>
    <w:p w14:paraId="66551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1.视频压缩采用H.264/AVC（MPEG-4 Part 10）编码的MP4格式或MPEG-2格式。</w:t>
      </w:r>
    </w:p>
    <w:p w14:paraId="57AD36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2.视频码流率：动态码流的最低码率不低于8Mbps。</w:t>
      </w:r>
    </w:p>
    <w:p w14:paraId="20AF5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3.视频画幅及分辨率：建议画幅比例4∶3或16∶9（无拉伸变形），选择以下三种之一：原始视频720×576P，可上变换1280×720P、1920×1080P。</w:t>
      </w:r>
    </w:p>
    <w:p w14:paraId="32D1F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4.视频帧率为25帧/秒。</w:t>
      </w:r>
    </w:p>
    <w:p w14:paraId="3D2D97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5.扫描方式采用逐行扫描P或隔行扫描I。</w:t>
      </w:r>
    </w:p>
    <w:p w14:paraId="762ED3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6.无水印、无标志。</w:t>
      </w:r>
    </w:p>
    <w:p w14:paraId="64F46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7.音频参数</w:t>
      </w:r>
    </w:p>
    <w:p w14:paraId="49034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（1）电平指标：-8～-2dBFS，声音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走带匀速，</w:t>
      </w:r>
      <w:r>
        <w:rPr>
          <w:rFonts w:hint="eastAsia" w:ascii="宋体" w:hAnsi="宋体" w:eastAsia="宋体" w:cs="宋体"/>
          <w:b w:val="0"/>
          <w:sz w:val="24"/>
          <w:szCs w:val="24"/>
        </w:rPr>
        <w:t>应无明显失真、放音过冲、过弱。</w:t>
      </w:r>
    </w:p>
    <w:p w14:paraId="3F9EE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（2）音频信噪比不低于48dB。</w:t>
      </w:r>
    </w:p>
    <w:p w14:paraId="415FD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（3）音频压缩采用AAC（MPEG-4 Part 3）格式。</w:t>
      </w:r>
    </w:p>
    <w:p w14:paraId="2EEEBA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（4）采样率不低于48kHz。</w:t>
      </w:r>
    </w:p>
    <w:p w14:paraId="4B244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（5）音频码流率为320kbps（恒定）。</w:t>
      </w:r>
    </w:p>
    <w:p w14:paraId="4C2E5A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（6）声音和画面要求同步，无交流声或其他杂音等缺陷。</w:t>
      </w:r>
    </w:p>
    <w:p w14:paraId="3821C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（7）伴音清晰、饱满、圆润，无失真、噪声杂音干扰、音量忽大忽小现象。解说声</w:t>
      </w:r>
      <w:r>
        <w:rPr>
          <w:rFonts w:hint="eastAsia" w:ascii="宋体" w:hAnsi="宋体" w:eastAsia="宋体" w:cs="宋体"/>
          <w:b w:val="0"/>
          <w:sz w:val="24"/>
          <w:szCs w:val="24"/>
        </w:rPr>
        <w:t>与现场声无明显比例失调，解说声与背景音乐无明显比例失调。</w:t>
      </w:r>
    </w:p>
    <w:p w14:paraId="3F5F36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（二）高清视频</w:t>
      </w:r>
    </w:p>
    <w:p w14:paraId="1A4A4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1.视频压缩采用H.264/AVC（MPEG-4 Part 10）编码的MP4格式或MPEG-2格式。</w:t>
      </w:r>
    </w:p>
    <w:p w14:paraId="67F7B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2.视频码流率：恒定码流CBR建议25Mbps（注意运动场景不模糊），动态码流VBR峰值不低于25Mbps、平均不低于15Mbps。</w:t>
      </w:r>
    </w:p>
    <w:p w14:paraId="230B3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3.视频画幅及分辨率：建议画幅比例16∶9（无拉伸变形），原始视频分辨率为1920×1080P。</w:t>
      </w:r>
    </w:p>
    <w:p w14:paraId="1958E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4.视频帧率25帧及以上。</w:t>
      </w:r>
    </w:p>
    <w:p w14:paraId="0EB19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5.扫描方式建议采用逐行扫描25P或隔行扫描50I。</w:t>
      </w:r>
    </w:p>
    <w:p w14:paraId="1FC84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6.无水印、无标志。字幕尽量不内嵌，并提供已校对同步的SRT字幕文件。</w:t>
      </w:r>
    </w:p>
    <w:p w14:paraId="38E08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7.内嵌音频参数</w:t>
      </w:r>
    </w:p>
    <w:p w14:paraId="4818E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（1）电平指标：-8～-2dBFS，声音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走带匀速，</w:t>
      </w:r>
      <w:r>
        <w:rPr>
          <w:rFonts w:hint="eastAsia" w:ascii="宋体" w:hAnsi="宋体" w:eastAsia="宋体" w:cs="宋体"/>
          <w:b w:val="0"/>
          <w:sz w:val="24"/>
          <w:szCs w:val="24"/>
        </w:rPr>
        <w:t>声音应无明显失真、放音过冲、过弱。</w:t>
      </w:r>
    </w:p>
    <w:p w14:paraId="45B51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（2）音频信噪比不低于48dB。</w:t>
      </w:r>
    </w:p>
    <w:p w14:paraId="206AC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（3）音频压缩采用PCM、AAC（MPEG-4 Part 3）格式，立体声或多声道均可。</w:t>
      </w:r>
    </w:p>
    <w:p w14:paraId="0507E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（4）采样率不低于48kHz，16位或24位比特率。</w:t>
      </w:r>
    </w:p>
    <w:p w14:paraId="362D31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（5）音频码流率为320kbps。</w:t>
      </w:r>
    </w:p>
    <w:p w14:paraId="6760D5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（6）声音和画面要求同步，无交流声或其他杂音等缺陷。</w:t>
      </w:r>
    </w:p>
    <w:p w14:paraId="279E1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（7）伴音清晰、饱满、圆润，无失真、噪声杂音干扰、音量忽大忽小现象。解说声与现场声无明显比例失调，解说声与背景音乐无明显比例失调。</w:t>
      </w:r>
    </w:p>
    <w:p w14:paraId="1533AE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（三）4K/8K超高清视频</w:t>
      </w:r>
    </w:p>
    <w:p w14:paraId="7E653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1.分辨率：4K分辨率为3840×2160P（UHD）或4096×2160P（DCI）；8K分辨率为7680×4320P UHD（超高清）。</w:t>
      </w:r>
    </w:p>
    <w:p w14:paraId="680FD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2.帧率：优先采用25fps或50fps；24fps、30fps、60fps、120fps亦可接受，入库时</w:t>
      </w:r>
      <w:r>
        <w:rPr>
          <w:rFonts w:hint="eastAsia" w:ascii="宋体" w:hAnsi="宋体" w:eastAsia="宋体" w:cs="宋体"/>
          <w:b w:val="0"/>
          <w:sz w:val="24"/>
          <w:szCs w:val="24"/>
        </w:rPr>
        <w:t>须注明。</w:t>
      </w:r>
    </w:p>
    <w:p w14:paraId="2797C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3.色彩深度与编码：色彩深度不低于8bit，建议10bit或12bit；编码可选MP4（AVC）、HEVC（H.265）或更高质量编码格式。</w:t>
      </w:r>
    </w:p>
    <w:p w14:paraId="13F6A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4.比特率：50Mbps或更高。</w:t>
      </w:r>
    </w:p>
    <w:p w14:paraId="1776B6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5.色彩空间：HD素材建议Rec.709，4K/8K HDR素材建议Rec.2020。</w:t>
      </w:r>
    </w:p>
    <w:p w14:paraId="2378B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6.音频采样参数：AAC、Dolby Digital、DTS等格式均可，采样率48kHz或更高。</w:t>
      </w:r>
    </w:p>
    <w:p w14:paraId="5A44A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7.无水印、无标志。字幕尽量不内嵌，并提供已校对同步的SRT字幕文件。</w:t>
      </w:r>
    </w:p>
    <w:p w14:paraId="117E2D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宋体" w:hAnsi="宋体" w:eastAsia="宋体" w:cs="宋体"/>
          <w:b w:val="0"/>
          <w:sz w:val="24"/>
          <w:szCs w:val="24"/>
        </w:rPr>
        <w:t>内嵌及分离音频参数</w:t>
      </w:r>
    </w:p>
    <w:p w14:paraId="710273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（1）电平指标：-8～-2dBFS，声音应无明显失真、放音过冲、过弱。</w:t>
      </w:r>
    </w:p>
    <w:p w14:paraId="53213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（2）音频信噪比不低于48dB。</w:t>
      </w:r>
    </w:p>
    <w:p w14:paraId="1BA539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（3）音频压缩采用PCM、AAC（MPEG-4 Part 3）格式，立体声或多声道均可。</w:t>
      </w:r>
    </w:p>
    <w:p w14:paraId="73F701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（4）采样率不低于48kHz，16位、24位及更高比特率。</w:t>
      </w:r>
    </w:p>
    <w:p w14:paraId="791EDF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（5）音频码流率不低于320kbps。</w:t>
      </w:r>
    </w:p>
    <w:p w14:paraId="1DA30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（6）声音和画面要求同步，无交流声或其他杂音等缺陷。</w:t>
      </w:r>
    </w:p>
    <w:p w14:paraId="55C026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（7）伴音清晰、饱满、圆润，无失真、噪声杂音干扰、音量忽大忽小现象。解说声与现场声无明显比例失调，解说声与背景音乐无明显比例失调。</w:t>
      </w:r>
    </w:p>
    <w:p w14:paraId="5C5815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9.内嵌声道：立体声、5.1、7.1声道或更多声道。</w:t>
      </w:r>
    </w:p>
    <w:p w14:paraId="1AE6B9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b/>
          <w:sz w:val="24"/>
          <w:szCs w:val="24"/>
        </w:rPr>
        <w:t>、音频要求</w:t>
      </w:r>
    </w:p>
    <w:p w14:paraId="19F22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1.存储格式：WAV</w:t>
      </w:r>
    </w:p>
    <w:p w14:paraId="7CDC1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 xml:space="preserve">采样率：≥48KHZ </w:t>
      </w:r>
    </w:p>
    <w:p w14:paraId="6C703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比特深度：≥24bit</w:t>
      </w:r>
    </w:p>
    <w:p w14:paraId="2ED8C8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声道数：立体声或更多声道（遵循原素材声道数）。</w:t>
      </w:r>
    </w:p>
    <w:p w14:paraId="225E5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2.索引格式：MP3、WAV、PCM、AAC、AIFF等主流编码及格式均可。</w:t>
      </w:r>
    </w:p>
    <w:p w14:paraId="5ACEC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建议码率：MP3恒定320kbps。</w:t>
      </w:r>
    </w:p>
    <w:p w14:paraId="365B2E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采样率：≥44.1kHz。</w:t>
      </w:r>
    </w:p>
    <w:p w14:paraId="4AEA3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声道数：立体声或更多声道（遵循原素材声道数）。。</w:t>
      </w:r>
    </w:p>
    <w:p w14:paraId="3A9F3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位深：≥16bit。</w:t>
      </w:r>
    </w:p>
    <w:p w14:paraId="4CBEBB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3.声音响度：以-23 LUFS（EBU R128广电标准）为目标响度，峰值不超过-1dBTP（True Peak）。</w:t>
      </w:r>
    </w:p>
    <w:p w14:paraId="6076E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音质</w:t>
      </w:r>
      <w:r>
        <w:rPr>
          <w:rFonts w:hint="eastAsia" w:ascii="宋体" w:hAnsi="宋体" w:eastAsia="宋体" w:cs="宋体"/>
          <w:b w:val="0"/>
          <w:sz w:val="24"/>
          <w:szCs w:val="24"/>
        </w:rPr>
        <w:t>总体要求：电平不削波，伴音清晰、饱满、圆润，无失真、噪声杂音干扰、音量忽大忽小现象。解说声与现场声无明显比例失调，解说声与背景音乐无明显比例失调。</w:t>
      </w:r>
    </w:p>
    <w:p w14:paraId="6E28E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4.对于年代久远且珍贵历史影音资料、不可再生孤本资料、开盘带母盘、录音磁带母带、早期多格式录音带及部分录像母带，建议一带一评估、先评估修复难度再采集修复。音频采样率建议192kHz至384kHz，比特深度：32bit（float）至64bit（float）。</w:t>
      </w:r>
    </w:p>
    <w:p w14:paraId="7969FC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b/>
          <w:sz w:val="24"/>
          <w:szCs w:val="24"/>
        </w:rPr>
        <w:t>、图片要求</w:t>
      </w:r>
    </w:p>
    <w:p w14:paraId="2FE106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1.分辨率</w:t>
      </w:r>
    </w:p>
    <w:p w14:paraId="5249E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用于打印输出的图片，分辨率不低于300 DPI。</w:t>
      </w:r>
    </w:p>
    <w:p w14:paraId="450B4D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用于数字显示的图片，横向像素不低于2260px，纵向像素不低于3160px（竖版用途）；横版画面最低尺寸建议1920×1080px。</w:t>
      </w:r>
    </w:p>
    <w:p w14:paraId="6CC33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大型海报或广告牌等特殊用途，应根据实际需求适当提高分辨率。</w:t>
      </w:r>
    </w:p>
    <w:p w14:paraId="3EFF3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2.尺寸与像素</w:t>
      </w:r>
    </w:p>
    <w:p w14:paraId="4DC93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高清显示基本要求：1920×1080px。</w:t>
      </w:r>
    </w:p>
    <w:p w14:paraId="001D4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4K LED屏幕或打印品：建议3840×2160px（UHD标准）或4096×2160px（DCI标准）。</w:t>
      </w:r>
    </w:p>
    <w:p w14:paraId="3F122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8K LED屏幕或打印品：建议7680×4320px（UHD超高清）。</w:t>
      </w:r>
    </w:p>
    <w:p w14:paraId="66961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尺寸应根据实际用途进行调整，确保在不同显示和输出环境下的图像质量。</w:t>
      </w:r>
    </w:p>
    <w:p w14:paraId="75765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3.格式</w:t>
      </w:r>
    </w:p>
    <w:p w14:paraId="7BECA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主流图片格式：JPG、PNG、TIFF均可；如需保留后期处理能力，可接受相机RAW</w:t>
      </w:r>
      <w:r>
        <w:rPr>
          <w:rFonts w:hint="eastAsia" w:ascii="宋体" w:hAnsi="宋体" w:eastAsia="宋体" w:cs="宋体"/>
          <w:b w:val="0"/>
          <w:sz w:val="24"/>
          <w:szCs w:val="24"/>
        </w:rPr>
        <w:t>格式，入库时需同步提供JPG预览图。具体格式可根据使用场景进行调整，兼顾兼容性与图像质量。</w:t>
      </w:r>
    </w:p>
    <w:p w14:paraId="3138E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4.颜色模式</w:t>
      </w:r>
    </w:p>
    <w:p w14:paraId="086C5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数字显示和网络使用建议使用RGB颜色模式；打印输出建议使用CMYK颜色模式以确保色彩准确性。颜色深度至少为8位，建议使用16位以保证更高的色彩精度。</w:t>
      </w:r>
    </w:p>
    <w:p w14:paraId="355C3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both"/>
        <w:textAlignment w:val="auto"/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highlight w:val="none"/>
          <w:lang w:val="en-US" w:eastAsia="zh-CN"/>
        </w:rPr>
        <w:t>5.其他要求</w:t>
      </w:r>
    </w:p>
    <w:p w14:paraId="6F0A8A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图片应无明显的噪点、色差或模糊，保证细节清晰。</w:t>
      </w:r>
    </w:p>
    <w:p w14:paraId="0B786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sz w:val="24"/>
          <w:szCs w:val="24"/>
        </w:rPr>
        <w:t>避免使用带有水印或版权信息的图片，确保最终输出的干净和专业性。</w:t>
      </w:r>
    </w:p>
    <w:p w14:paraId="1D6E41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647DED"/>
    <w:rsid w:val="5364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2026-06-04T10:03:00Z</dcterms:created>
  <dc:creator>徐闫靖双</dc:creator>
  <cp:lastModifiedBy>徐闫靖双</cp:lastModifiedBy>
  <dcterms:modified xsi:type="dcterms:W3CDTF">2026-06-04T10:04:01Z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62D05A6E3B31469BA3956AD5A27ED3A9_11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