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3CC15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2"/>
          <w:szCs w:val="32"/>
          <w:lang w:eastAsia="zh-CN"/>
        </w:rPr>
      </w:pPr>
      <w:r>
        <w:rPr>
          <w:rFonts w:hint="eastAsia" w:ascii="宋体" w:hAnsi="宋体" w:eastAsia="宋体" w:cs="宋体"/>
          <w:b/>
          <w:bCs/>
          <w:sz w:val="32"/>
          <w:szCs w:val="32"/>
        </w:rPr>
        <w:t>采购内容</w:t>
      </w:r>
      <w:r>
        <w:rPr>
          <w:rFonts w:hint="eastAsia" w:ascii="宋体" w:hAnsi="宋体" w:eastAsia="宋体" w:cs="宋体"/>
          <w:b/>
          <w:bCs/>
          <w:sz w:val="32"/>
          <w:szCs w:val="32"/>
          <w:lang w:eastAsia="zh-CN"/>
        </w:rPr>
        <w:t>及要求</w:t>
      </w:r>
    </w:p>
    <w:p w14:paraId="589AF346">
      <w:pPr>
        <w:pStyle w:val="3"/>
        <w:keepNext w:val="0"/>
        <w:keepLines w:val="0"/>
        <w:pageBreakBefore w:val="0"/>
        <w:widowControl w:val="0"/>
        <w:kinsoku/>
        <w:wordWrap/>
        <w:overflowPunct/>
        <w:topLinePunct w:val="0"/>
        <w:autoSpaceDE/>
        <w:autoSpaceDN/>
        <w:bidi w:val="0"/>
        <w:adjustRightInd/>
        <w:snapToGrid/>
        <w:spacing w:beforeAutospacing="0" w:line="360" w:lineRule="auto"/>
        <w:ind w:left="0" w:leftChars="0" w:right="0" w:rightChars="0" w:firstLine="482" w:firstLineChars="200"/>
        <w:jc w:val="left"/>
        <w:textAlignment w:val="auto"/>
        <w:outlineLvl w:val="0"/>
        <w:rPr>
          <w:rFonts w:hint="eastAsia" w:ascii="宋体" w:hAnsi="宋体" w:eastAsia="宋体" w:cs="宋体"/>
          <w:b/>
          <w:bCs/>
          <w:iCs/>
          <w:sz w:val="24"/>
          <w:szCs w:val="24"/>
          <w:lang w:val="en-US" w:eastAsia="zh-CN"/>
        </w:rPr>
      </w:pPr>
      <w:r>
        <w:rPr>
          <w:rFonts w:hint="eastAsia" w:ascii="宋体" w:hAnsi="宋体" w:eastAsia="宋体" w:cs="宋体"/>
          <w:b/>
          <w:bCs/>
          <w:sz w:val="24"/>
          <w:szCs w:val="24"/>
        </w:rPr>
        <w:t>一、项目概况</w:t>
      </w:r>
    </w:p>
    <w:p w14:paraId="23642020">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宋体" w:hAnsi="宋体" w:eastAsia="宋体" w:cs="宋体"/>
          <w:sz w:val="24"/>
          <w:szCs w:val="24"/>
          <w:u w:val="none"/>
          <w:lang w:eastAsia="zh-CN"/>
        </w:rPr>
      </w:pPr>
      <w:r>
        <w:rPr>
          <w:rFonts w:hint="eastAsia" w:ascii="宋体" w:hAnsi="宋体" w:eastAsia="宋体" w:cs="宋体"/>
          <w:b w:val="0"/>
          <w:bCs/>
          <w:sz w:val="24"/>
          <w:szCs w:val="24"/>
          <w:u w:val="none"/>
        </w:rPr>
        <w:t>义务教育优质均衡创建设备提升项目对于提升教育质量、促进教育公平、适应教育发展趋势、推动教育创新以及促进县域经济发展等方面都具有重要意义，项目计划为县域内部分义务教育学校购置学生用计算机1678台、添置教学用多媒体一体机187台，全面提升我县义务教育学校信息化办学水平，让学生在使用现代化教学设备的过程中，能够接触到更多的信息和知识，拓展思维视野，培养创新思维和实践能力</w:t>
      </w:r>
      <w:r>
        <w:rPr>
          <w:rFonts w:hint="eastAsia" w:ascii="宋体" w:hAnsi="宋体" w:eastAsia="宋体" w:cs="宋体"/>
          <w:b w:val="0"/>
          <w:bCs/>
          <w:sz w:val="24"/>
          <w:szCs w:val="24"/>
          <w:u w:val="none"/>
          <w:lang w:eastAsia="zh-CN"/>
        </w:rPr>
        <w:t>。</w:t>
      </w:r>
    </w:p>
    <w:p w14:paraId="05313C4C">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2" w:firstLineChars="200"/>
        <w:jc w:val="left"/>
        <w:textAlignment w:val="auto"/>
        <w:rPr>
          <w:rFonts w:hint="eastAsia" w:ascii="宋体" w:hAnsi="宋体" w:eastAsia="宋体" w:cs="宋体"/>
          <w:b/>
          <w:iCs/>
          <w:sz w:val="24"/>
          <w:szCs w:val="24"/>
          <w:lang w:val="en-US" w:eastAsia="zh-CN"/>
        </w:rPr>
      </w:pPr>
      <w:r>
        <w:rPr>
          <w:rFonts w:hint="eastAsia" w:ascii="宋体" w:hAnsi="宋体" w:eastAsia="宋体" w:cs="宋体"/>
          <w:b/>
          <w:iCs/>
          <w:sz w:val="24"/>
          <w:szCs w:val="24"/>
          <w:lang w:val="en-US" w:eastAsia="zh-CN"/>
        </w:rPr>
        <w:t>二、采购内容及要求</w:t>
      </w:r>
    </w:p>
    <w:p w14:paraId="033FA66D">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宋体" w:hAnsi="宋体" w:eastAsia="宋体" w:cs="宋体"/>
          <w:b w:val="0"/>
          <w:bCs/>
          <w:kern w:val="2"/>
          <w:sz w:val="24"/>
          <w:szCs w:val="24"/>
          <w:u w:val="none"/>
          <w:lang w:val="en-US" w:eastAsia="zh-CN" w:bidi="ar-SA"/>
        </w:rPr>
      </w:pPr>
      <w:r>
        <w:rPr>
          <w:rFonts w:hint="eastAsia" w:ascii="宋体" w:hAnsi="宋体" w:eastAsia="宋体" w:cs="宋体"/>
          <w:b/>
          <w:bCs w:val="0"/>
          <w:kern w:val="2"/>
          <w:sz w:val="24"/>
          <w:szCs w:val="24"/>
          <w:u w:val="none"/>
          <w:lang w:val="en-US" w:eastAsia="zh-CN" w:bidi="ar-SA"/>
        </w:rPr>
        <w:t>1.1</w:t>
      </w:r>
      <w:r>
        <w:rPr>
          <w:rFonts w:hint="eastAsia"/>
          <w:b/>
          <w:bCs/>
          <w:sz w:val="24"/>
          <w:szCs w:val="32"/>
          <w:lang w:val="en-US" w:eastAsia="zh-CN"/>
        </w:rPr>
        <w:t>（合同包1）学生用电脑（</w:t>
      </w:r>
      <w:r>
        <w:rPr>
          <w:rFonts w:hint="eastAsia" w:ascii="宋体" w:hAnsi="宋体" w:cs="宋体"/>
          <w:b/>
          <w:bCs/>
          <w:color w:val="000000"/>
          <w:sz w:val="24"/>
          <w:szCs w:val="24"/>
          <w:lang w:val="en-US" w:eastAsia="zh-CN"/>
        </w:rPr>
        <w:t>台式计算机）</w:t>
      </w:r>
      <w:r>
        <w:rPr>
          <w:rFonts w:hint="eastAsia" w:ascii="宋体" w:hAnsi="宋体" w:eastAsia="宋体" w:cs="宋体"/>
          <w:b/>
          <w:bCs w:val="0"/>
          <w:kern w:val="2"/>
          <w:sz w:val="24"/>
          <w:szCs w:val="24"/>
          <w:u w:val="none"/>
          <w:lang w:val="en-US" w:eastAsia="zh-CN" w:bidi="ar-SA"/>
        </w:rPr>
        <w:t>实施地点及数量</w:t>
      </w:r>
    </w:p>
    <w:tbl>
      <w:tblPr>
        <w:tblStyle w:val="5"/>
        <w:tblW w:w="9179" w:type="dxa"/>
        <w:tblInd w:w="93" w:type="dxa"/>
        <w:tblLayout w:type="autofit"/>
        <w:tblCellMar>
          <w:top w:w="0" w:type="dxa"/>
          <w:left w:w="108" w:type="dxa"/>
          <w:bottom w:w="0" w:type="dxa"/>
          <w:right w:w="108" w:type="dxa"/>
        </w:tblCellMar>
      </w:tblPr>
      <w:tblGrid>
        <w:gridCol w:w="847"/>
        <w:gridCol w:w="4605"/>
        <w:gridCol w:w="3727"/>
      </w:tblGrid>
      <w:tr w14:paraId="27E7DE0E">
        <w:tblPrEx>
          <w:tblCellMar>
            <w:top w:w="0" w:type="dxa"/>
            <w:left w:w="108" w:type="dxa"/>
            <w:bottom w:w="0" w:type="dxa"/>
            <w:right w:w="108" w:type="dxa"/>
          </w:tblCellMar>
        </w:tblPrEx>
        <w:trPr>
          <w:trHeight w:val="728" w:hRule="atLeast"/>
        </w:trPr>
        <w:tc>
          <w:tcPr>
            <w:tcW w:w="847" w:type="dxa"/>
            <w:tcBorders>
              <w:top w:val="single" w:color="auto" w:sz="4" w:space="0"/>
              <w:left w:val="single" w:color="auto" w:sz="4" w:space="0"/>
              <w:bottom w:val="single" w:color="auto" w:sz="4" w:space="0"/>
              <w:right w:val="single" w:color="auto" w:sz="4" w:space="0"/>
            </w:tcBorders>
            <w:noWrap w:val="0"/>
            <w:vAlign w:val="center"/>
          </w:tcPr>
          <w:p w14:paraId="145D2217">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4605" w:type="dxa"/>
            <w:tcBorders>
              <w:top w:val="single" w:color="auto" w:sz="4" w:space="0"/>
              <w:left w:val="nil"/>
              <w:bottom w:val="single" w:color="auto" w:sz="4" w:space="0"/>
              <w:right w:val="single" w:color="auto" w:sz="4" w:space="0"/>
            </w:tcBorders>
            <w:noWrap w:val="0"/>
            <w:vAlign w:val="center"/>
          </w:tcPr>
          <w:p w14:paraId="66BF227E">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学校名称</w:t>
            </w:r>
          </w:p>
        </w:tc>
        <w:tc>
          <w:tcPr>
            <w:tcW w:w="3727" w:type="dxa"/>
            <w:tcBorders>
              <w:top w:val="single" w:color="auto" w:sz="4" w:space="0"/>
              <w:left w:val="nil"/>
              <w:bottom w:val="single" w:color="auto" w:sz="4" w:space="0"/>
              <w:right w:val="single" w:color="000000" w:sz="4" w:space="0"/>
            </w:tcBorders>
            <w:noWrap w:val="0"/>
            <w:vAlign w:val="center"/>
          </w:tcPr>
          <w:p w14:paraId="71AAD821">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购置教学用户计算机电脑（台）</w:t>
            </w:r>
          </w:p>
        </w:tc>
      </w:tr>
      <w:tr w14:paraId="26093AE9">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738C1CF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4605" w:type="dxa"/>
            <w:tcBorders>
              <w:top w:val="nil"/>
              <w:left w:val="nil"/>
              <w:bottom w:val="single" w:color="auto" w:sz="4" w:space="0"/>
              <w:right w:val="single" w:color="auto" w:sz="4" w:space="0"/>
            </w:tcBorders>
            <w:shd w:val="clear" w:color="000000" w:fill="FFFFFF"/>
            <w:noWrap w:val="0"/>
            <w:vAlign w:val="center"/>
          </w:tcPr>
          <w:p w14:paraId="6A8460C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武功县逸夫初级中学</w:t>
            </w:r>
          </w:p>
        </w:tc>
        <w:tc>
          <w:tcPr>
            <w:tcW w:w="3727" w:type="dxa"/>
            <w:tcBorders>
              <w:top w:val="nil"/>
              <w:left w:val="nil"/>
              <w:bottom w:val="nil"/>
              <w:right w:val="single" w:color="auto" w:sz="4" w:space="0"/>
            </w:tcBorders>
            <w:shd w:val="clear" w:color="000000" w:fill="FFFFFF"/>
            <w:noWrap w:val="0"/>
            <w:vAlign w:val="center"/>
          </w:tcPr>
          <w:p w14:paraId="070D43D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98</w:t>
            </w:r>
          </w:p>
        </w:tc>
      </w:tr>
      <w:tr w14:paraId="1CC6957B">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33FA7A7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4605" w:type="dxa"/>
            <w:tcBorders>
              <w:top w:val="nil"/>
              <w:left w:val="nil"/>
              <w:bottom w:val="single" w:color="auto" w:sz="4" w:space="0"/>
              <w:right w:val="single" w:color="auto" w:sz="4" w:space="0"/>
            </w:tcBorders>
            <w:shd w:val="clear" w:color="000000" w:fill="FFFFFF"/>
            <w:noWrap w:val="0"/>
            <w:vAlign w:val="center"/>
          </w:tcPr>
          <w:p w14:paraId="5A6F8F9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 xml:space="preserve">苏东初级中学 </w:t>
            </w:r>
          </w:p>
        </w:tc>
        <w:tc>
          <w:tcPr>
            <w:tcW w:w="3727" w:type="dxa"/>
            <w:tcBorders>
              <w:top w:val="single" w:color="auto" w:sz="4" w:space="0"/>
              <w:left w:val="nil"/>
              <w:bottom w:val="nil"/>
              <w:right w:val="single" w:color="auto" w:sz="4" w:space="0"/>
            </w:tcBorders>
            <w:shd w:val="clear" w:color="000000" w:fill="FFFFFF"/>
            <w:noWrap w:val="0"/>
            <w:vAlign w:val="center"/>
          </w:tcPr>
          <w:p w14:paraId="1418BAC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r>
      <w:tr w14:paraId="6CC3871C">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6479322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4605" w:type="dxa"/>
            <w:tcBorders>
              <w:top w:val="nil"/>
              <w:left w:val="nil"/>
              <w:bottom w:val="single" w:color="auto" w:sz="4" w:space="0"/>
              <w:right w:val="single" w:color="auto" w:sz="4" w:space="0"/>
            </w:tcBorders>
            <w:shd w:val="clear" w:color="000000" w:fill="FFFFFF"/>
            <w:noWrap w:val="0"/>
            <w:vAlign w:val="center"/>
          </w:tcPr>
          <w:p w14:paraId="493884A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南仁初级中学</w:t>
            </w:r>
          </w:p>
        </w:tc>
        <w:tc>
          <w:tcPr>
            <w:tcW w:w="3727" w:type="dxa"/>
            <w:tcBorders>
              <w:top w:val="single" w:color="auto" w:sz="4" w:space="0"/>
              <w:left w:val="nil"/>
              <w:bottom w:val="nil"/>
              <w:right w:val="single" w:color="auto" w:sz="4" w:space="0"/>
            </w:tcBorders>
            <w:shd w:val="clear" w:color="000000" w:fill="FFFFFF"/>
            <w:noWrap w:val="0"/>
            <w:vAlign w:val="center"/>
          </w:tcPr>
          <w:p w14:paraId="23B86FA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149</w:t>
            </w:r>
          </w:p>
        </w:tc>
      </w:tr>
      <w:tr w14:paraId="01FC69EA">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6AC2BEC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4605" w:type="dxa"/>
            <w:tcBorders>
              <w:top w:val="nil"/>
              <w:left w:val="nil"/>
              <w:bottom w:val="single" w:color="auto" w:sz="4" w:space="0"/>
              <w:right w:val="single" w:color="auto" w:sz="4" w:space="0"/>
            </w:tcBorders>
            <w:shd w:val="clear" w:color="000000" w:fill="FFFFFF"/>
            <w:noWrap w:val="0"/>
            <w:vAlign w:val="center"/>
          </w:tcPr>
          <w:p w14:paraId="7340B03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 xml:space="preserve">贞元镇初级中学 </w:t>
            </w:r>
          </w:p>
        </w:tc>
        <w:tc>
          <w:tcPr>
            <w:tcW w:w="3727" w:type="dxa"/>
            <w:tcBorders>
              <w:top w:val="single" w:color="auto" w:sz="4" w:space="0"/>
              <w:left w:val="nil"/>
              <w:bottom w:val="nil"/>
              <w:right w:val="single" w:color="auto" w:sz="4" w:space="0"/>
            </w:tcBorders>
            <w:shd w:val="clear" w:color="000000" w:fill="FFFFFF"/>
            <w:noWrap w:val="0"/>
            <w:vAlign w:val="center"/>
          </w:tcPr>
          <w:p w14:paraId="2A6A6A8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r>
      <w:tr w14:paraId="57583441">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45F116D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4605" w:type="dxa"/>
            <w:tcBorders>
              <w:top w:val="nil"/>
              <w:left w:val="nil"/>
              <w:bottom w:val="single" w:color="auto" w:sz="4" w:space="0"/>
              <w:right w:val="single" w:color="auto" w:sz="4" w:space="0"/>
            </w:tcBorders>
            <w:shd w:val="clear" w:color="000000" w:fill="FFFFFF"/>
            <w:noWrap w:val="0"/>
            <w:vAlign w:val="center"/>
          </w:tcPr>
          <w:p w14:paraId="2F639A7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代家初级中学</w:t>
            </w:r>
          </w:p>
        </w:tc>
        <w:tc>
          <w:tcPr>
            <w:tcW w:w="3727" w:type="dxa"/>
            <w:tcBorders>
              <w:top w:val="single" w:color="auto" w:sz="4" w:space="0"/>
              <w:left w:val="nil"/>
              <w:bottom w:val="nil"/>
              <w:right w:val="single" w:color="auto" w:sz="4" w:space="0"/>
            </w:tcBorders>
            <w:shd w:val="clear" w:color="000000" w:fill="FFFFFF"/>
            <w:noWrap w:val="0"/>
            <w:vAlign w:val="center"/>
          </w:tcPr>
          <w:p w14:paraId="1EA2BFC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r>
      <w:tr w14:paraId="32BFB94F">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11AB381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4605" w:type="dxa"/>
            <w:tcBorders>
              <w:top w:val="nil"/>
              <w:left w:val="nil"/>
              <w:bottom w:val="single" w:color="auto" w:sz="4" w:space="0"/>
              <w:right w:val="single" w:color="auto" w:sz="4" w:space="0"/>
            </w:tcBorders>
            <w:shd w:val="clear" w:color="000000" w:fill="FFFFFF"/>
            <w:noWrap w:val="0"/>
            <w:vAlign w:val="center"/>
          </w:tcPr>
          <w:p w14:paraId="08DD820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北营初级中学</w:t>
            </w:r>
          </w:p>
        </w:tc>
        <w:tc>
          <w:tcPr>
            <w:tcW w:w="3727" w:type="dxa"/>
            <w:tcBorders>
              <w:top w:val="single" w:color="auto" w:sz="4" w:space="0"/>
              <w:left w:val="nil"/>
              <w:bottom w:val="nil"/>
              <w:right w:val="single" w:color="auto" w:sz="4" w:space="0"/>
            </w:tcBorders>
            <w:shd w:val="clear" w:color="000000" w:fill="FFFFFF"/>
            <w:noWrap w:val="0"/>
            <w:vAlign w:val="center"/>
          </w:tcPr>
          <w:p w14:paraId="6C8A072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21</w:t>
            </w:r>
          </w:p>
        </w:tc>
      </w:tr>
      <w:tr w14:paraId="39ACE4A9">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2D7E5CA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7</w:t>
            </w:r>
          </w:p>
        </w:tc>
        <w:tc>
          <w:tcPr>
            <w:tcW w:w="4605" w:type="dxa"/>
            <w:tcBorders>
              <w:top w:val="nil"/>
              <w:left w:val="nil"/>
              <w:bottom w:val="single" w:color="auto" w:sz="4" w:space="0"/>
              <w:right w:val="single" w:color="auto" w:sz="4" w:space="0"/>
            </w:tcBorders>
            <w:shd w:val="clear" w:color="000000" w:fill="FFFFFF"/>
            <w:noWrap w:val="0"/>
            <w:vAlign w:val="center"/>
          </w:tcPr>
          <w:p w14:paraId="563B808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大庄初级中学</w:t>
            </w:r>
          </w:p>
        </w:tc>
        <w:tc>
          <w:tcPr>
            <w:tcW w:w="3727" w:type="dxa"/>
            <w:tcBorders>
              <w:top w:val="single" w:color="auto" w:sz="4" w:space="0"/>
              <w:left w:val="nil"/>
              <w:bottom w:val="nil"/>
              <w:right w:val="single" w:color="auto" w:sz="4" w:space="0"/>
            </w:tcBorders>
            <w:shd w:val="clear" w:color="000000" w:fill="FFFFFF"/>
            <w:noWrap w:val="0"/>
            <w:vAlign w:val="center"/>
          </w:tcPr>
          <w:p w14:paraId="120EBD2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29</w:t>
            </w:r>
          </w:p>
        </w:tc>
      </w:tr>
      <w:tr w14:paraId="1A384B88">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6519F94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8</w:t>
            </w:r>
          </w:p>
        </w:tc>
        <w:tc>
          <w:tcPr>
            <w:tcW w:w="4605" w:type="dxa"/>
            <w:tcBorders>
              <w:top w:val="nil"/>
              <w:left w:val="nil"/>
              <w:bottom w:val="single" w:color="auto" w:sz="4" w:space="0"/>
              <w:right w:val="single" w:color="auto" w:sz="4" w:space="0"/>
            </w:tcBorders>
            <w:shd w:val="clear" w:color="000000" w:fill="FFFFFF"/>
            <w:noWrap w:val="0"/>
            <w:vAlign w:val="center"/>
          </w:tcPr>
          <w:p w14:paraId="190198D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贞元二中</w:t>
            </w:r>
          </w:p>
        </w:tc>
        <w:tc>
          <w:tcPr>
            <w:tcW w:w="3727" w:type="dxa"/>
            <w:tcBorders>
              <w:top w:val="single" w:color="auto" w:sz="4" w:space="0"/>
              <w:left w:val="nil"/>
              <w:bottom w:val="nil"/>
              <w:right w:val="single" w:color="auto" w:sz="4" w:space="0"/>
            </w:tcBorders>
            <w:shd w:val="clear" w:color="000000" w:fill="FFFFFF"/>
            <w:noWrap w:val="0"/>
            <w:vAlign w:val="center"/>
          </w:tcPr>
          <w:p w14:paraId="05DB05B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r>
      <w:tr w14:paraId="7A316102">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660D5B6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9</w:t>
            </w:r>
          </w:p>
        </w:tc>
        <w:tc>
          <w:tcPr>
            <w:tcW w:w="4605" w:type="dxa"/>
            <w:tcBorders>
              <w:top w:val="nil"/>
              <w:left w:val="nil"/>
              <w:bottom w:val="single" w:color="auto" w:sz="4" w:space="0"/>
              <w:right w:val="single" w:color="auto" w:sz="4" w:space="0"/>
            </w:tcBorders>
            <w:shd w:val="clear" w:color="000000" w:fill="FFFFFF"/>
            <w:noWrap w:val="0"/>
            <w:vAlign w:val="center"/>
          </w:tcPr>
          <w:p w14:paraId="2C636B7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普集街初级中学</w:t>
            </w:r>
          </w:p>
        </w:tc>
        <w:tc>
          <w:tcPr>
            <w:tcW w:w="3727" w:type="dxa"/>
            <w:tcBorders>
              <w:top w:val="single" w:color="auto" w:sz="4" w:space="0"/>
              <w:left w:val="nil"/>
              <w:bottom w:val="nil"/>
              <w:right w:val="single" w:color="auto" w:sz="4" w:space="0"/>
            </w:tcBorders>
            <w:shd w:val="clear" w:color="000000" w:fill="FFFFFF"/>
            <w:noWrap w:val="0"/>
            <w:vAlign w:val="center"/>
          </w:tcPr>
          <w:p w14:paraId="5747C0C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20</w:t>
            </w:r>
          </w:p>
        </w:tc>
      </w:tr>
      <w:tr w14:paraId="1A473EA8">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2135F17B">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4605" w:type="dxa"/>
            <w:tcBorders>
              <w:top w:val="nil"/>
              <w:left w:val="nil"/>
              <w:bottom w:val="single" w:color="auto" w:sz="4" w:space="0"/>
              <w:right w:val="single" w:color="auto" w:sz="4" w:space="0"/>
            </w:tcBorders>
            <w:shd w:val="clear" w:color="000000" w:fill="FFFFFF"/>
            <w:noWrap w:val="0"/>
            <w:vAlign w:val="center"/>
          </w:tcPr>
          <w:p w14:paraId="7CD77A2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南照九年制学校</w:t>
            </w:r>
          </w:p>
        </w:tc>
        <w:tc>
          <w:tcPr>
            <w:tcW w:w="3727" w:type="dxa"/>
            <w:tcBorders>
              <w:top w:val="single" w:color="auto" w:sz="4" w:space="0"/>
              <w:left w:val="nil"/>
              <w:bottom w:val="nil"/>
              <w:right w:val="single" w:color="auto" w:sz="4" w:space="0"/>
            </w:tcBorders>
            <w:shd w:val="clear" w:color="000000" w:fill="FFFFFF"/>
            <w:noWrap w:val="0"/>
            <w:vAlign w:val="center"/>
          </w:tcPr>
          <w:p w14:paraId="5D1A070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r>
      <w:tr w14:paraId="49B20AAE">
        <w:tblPrEx>
          <w:tblCellMar>
            <w:top w:w="0" w:type="dxa"/>
            <w:left w:w="108" w:type="dxa"/>
            <w:bottom w:w="0" w:type="dxa"/>
            <w:right w:w="108" w:type="dxa"/>
          </w:tblCellMar>
        </w:tblPrEx>
        <w:trPr>
          <w:trHeight w:val="273" w:hRule="atLeast"/>
        </w:trPr>
        <w:tc>
          <w:tcPr>
            <w:tcW w:w="847"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5BE0052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11</w:t>
            </w:r>
          </w:p>
        </w:tc>
        <w:tc>
          <w:tcPr>
            <w:tcW w:w="4605" w:type="dxa"/>
            <w:tcBorders>
              <w:top w:val="single" w:color="auto" w:sz="4" w:space="0"/>
              <w:left w:val="nil"/>
              <w:bottom w:val="single" w:color="auto" w:sz="4" w:space="0"/>
              <w:right w:val="single" w:color="auto" w:sz="4" w:space="0"/>
            </w:tcBorders>
            <w:shd w:val="clear" w:color="000000" w:fill="FFFFFF"/>
            <w:noWrap w:val="0"/>
            <w:vAlign w:val="center"/>
          </w:tcPr>
          <w:p w14:paraId="7EF509C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河道九年制学校</w:t>
            </w:r>
          </w:p>
        </w:tc>
        <w:tc>
          <w:tcPr>
            <w:tcW w:w="3727" w:type="dxa"/>
            <w:tcBorders>
              <w:top w:val="single" w:color="auto" w:sz="4" w:space="0"/>
              <w:left w:val="nil"/>
              <w:bottom w:val="single" w:color="auto" w:sz="4" w:space="0"/>
              <w:right w:val="single" w:color="auto" w:sz="4" w:space="0"/>
            </w:tcBorders>
            <w:shd w:val="clear" w:color="000000" w:fill="FFFFFF"/>
            <w:noWrap w:val="0"/>
            <w:vAlign w:val="center"/>
          </w:tcPr>
          <w:p w14:paraId="14CEBD3B">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24</w:t>
            </w:r>
          </w:p>
        </w:tc>
      </w:tr>
      <w:tr w14:paraId="77D3FC21">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11DB852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12</w:t>
            </w:r>
          </w:p>
        </w:tc>
        <w:tc>
          <w:tcPr>
            <w:tcW w:w="4605" w:type="dxa"/>
            <w:tcBorders>
              <w:top w:val="nil"/>
              <w:left w:val="nil"/>
              <w:bottom w:val="single" w:color="auto" w:sz="4" w:space="0"/>
              <w:right w:val="single" w:color="auto" w:sz="4" w:space="0"/>
            </w:tcBorders>
            <w:shd w:val="clear" w:color="000000" w:fill="FFFFFF"/>
            <w:noWrap w:val="0"/>
            <w:vAlign w:val="center"/>
          </w:tcPr>
          <w:p w14:paraId="0CF66A9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罗古九年制学校</w:t>
            </w:r>
          </w:p>
        </w:tc>
        <w:tc>
          <w:tcPr>
            <w:tcW w:w="3727" w:type="dxa"/>
            <w:tcBorders>
              <w:top w:val="nil"/>
              <w:left w:val="nil"/>
              <w:bottom w:val="single" w:color="auto" w:sz="4" w:space="0"/>
              <w:right w:val="single" w:color="auto" w:sz="4" w:space="0"/>
            </w:tcBorders>
            <w:shd w:val="clear" w:color="000000" w:fill="FFFFFF"/>
            <w:noWrap w:val="0"/>
            <w:vAlign w:val="center"/>
          </w:tcPr>
          <w:p w14:paraId="52199B0B">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r>
      <w:tr w14:paraId="3E5CC0E1">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7C22C77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13</w:t>
            </w:r>
          </w:p>
        </w:tc>
        <w:tc>
          <w:tcPr>
            <w:tcW w:w="4605" w:type="dxa"/>
            <w:tcBorders>
              <w:top w:val="nil"/>
              <w:left w:val="nil"/>
              <w:bottom w:val="single" w:color="auto" w:sz="4" w:space="0"/>
              <w:right w:val="single" w:color="auto" w:sz="4" w:space="0"/>
            </w:tcBorders>
            <w:shd w:val="clear" w:color="000000" w:fill="FFFFFF"/>
            <w:noWrap w:val="0"/>
            <w:vAlign w:val="center"/>
          </w:tcPr>
          <w:p w14:paraId="271AB9F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岗子九年制学校</w:t>
            </w:r>
          </w:p>
        </w:tc>
        <w:tc>
          <w:tcPr>
            <w:tcW w:w="3727" w:type="dxa"/>
            <w:tcBorders>
              <w:top w:val="nil"/>
              <w:left w:val="nil"/>
              <w:bottom w:val="single" w:color="auto" w:sz="4" w:space="0"/>
              <w:right w:val="single" w:color="auto" w:sz="4" w:space="0"/>
            </w:tcBorders>
            <w:shd w:val="clear" w:color="000000" w:fill="FFFFFF"/>
            <w:noWrap w:val="0"/>
            <w:vAlign w:val="center"/>
          </w:tcPr>
          <w:p w14:paraId="7829761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25</w:t>
            </w:r>
          </w:p>
        </w:tc>
      </w:tr>
      <w:tr w14:paraId="48F15C17">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72BE0EC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14</w:t>
            </w:r>
          </w:p>
        </w:tc>
        <w:tc>
          <w:tcPr>
            <w:tcW w:w="4605" w:type="dxa"/>
            <w:tcBorders>
              <w:top w:val="nil"/>
              <w:left w:val="nil"/>
              <w:bottom w:val="single" w:color="auto" w:sz="4" w:space="0"/>
              <w:right w:val="single" w:color="auto" w:sz="4" w:space="0"/>
            </w:tcBorders>
            <w:shd w:val="clear" w:color="000000" w:fill="FFFFFF"/>
            <w:noWrap w:val="0"/>
            <w:vAlign w:val="center"/>
          </w:tcPr>
          <w:p w14:paraId="2DE768E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游凤九年制学校</w:t>
            </w:r>
          </w:p>
        </w:tc>
        <w:tc>
          <w:tcPr>
            <w:tcW w:w="3727" w:type="dxa"/>
            <w:tcBorders>
              <w:top w:val="nil"/>
              <w:left w:val="nil"/>
              <w:bottom w:val="single" w:color="auto" w:sz="4" w:space="0"/>
              <w:right w:val="single" w:color="auto" w:sz="4" w:space="0"/>
            </w:tcBorders>
            <w:shd w:val="clear" w:color="000000" w:fill="FFFFFF"/>
            <w:noWrap w:val="0"/>
            <w:vAlign w:val="center"/>
          </w:tcPr>
          <w:p w14:paraId="572E24B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11</w:t>
            </w:r>
          </w:p>
        </w:tc>
      </w:tr>
      <w:tr w14:paraId="66E26B56">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76C3006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15</w:t>
            </w:r>
          </w:p>
        </w:tc>
        <w:tc>
          <w:tcPr>
            <w:tcW w:w="4605" w:type="dxa"/>
            <w:tcBorders>
              <w:top w:val="nil"/>
              <w:left w:val="nil"/>
              <w:bottom w:val="single" w:color="auto" w:sz="4" w:space="0"/>
              <w:right w:val="single" w:color="auto" w:sz="4" w:space="0"/>
            </w:tcBorders>
            <w:shd w:val="clear" w:color="000000" w:fill="FFFFFF"/>
            <w:noWrap w:val="0"/>
            <w:vAlign w:val="center"/>
          </w:tcPr>
          <w:p w14:paraId="7BFC719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观音堂九年制学校</w:t>
            </w:r>
          </w:p>
        </w:tc>
        <w:tc>
          <w:tcPr>
            <w:tcW w:w="3727" w:type="dxa"/>
            <w:tcBorders>
              <w:top w:val="nil"/>
              <w:left w:val="nil"/>
              <w:bottom w:val="single" w:color="auto" w:sz="4" w:space="0"/>
              <w:right w:val="single" w:color="auto" w:sz="4" w:space="0"/>
            </w:tcBorders>
            <w:shd w:val="clear" w:color="000000" w:fill="FFFFFF"/>
            <w:noWrap w:val="0"/>
            <w:vAlign w:val="center"/>
          </w:tcPr>
          <w:p w14:paraId="563A186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r>
      <w:tr w14:paraId="6206B6DA">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192017B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16</w:t>
            </w:r>
          </w:p>
        </w:tc>
        <w:tc>
          <w:tcPr>
            <w:tcW w:w="4605" w:type="dxa"/>
            <w:tcBorders>
              <w:top w:val="nil"/>
              <w:left w:val="nil"/>
              <w:bottom w:val="single" w:color="auto" w:sz="4" w:space="0"/>
              <w:right w:val="single" w:color="auto" w:sz="4" w:space="0"/>
            </w:tcBorders>
            <w:shd w:val="clear" w:color="000000" w:fill="FFFFFF"/>
            <w:noWrap w:val="0"/>
            <w:vAlign w:val="center"/>
          </w:tcPr>
          <w:p w14:paraId="62C54F2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武功县长宁中学</w:t>
            </w:r>
          </w:p>
        </w:tc>
        <w:tc>
          <w:tcPr>
            <w:tcW w:w="3727" w:type="dxa"/>
            <w:tcBorders>
              <w:top w:val="nil"/>
              <w:left w:val="nil"/>
              <w:bottom w:val="single" w:color="auto" w:sz="4" w:space="0"/>
              <w:right w:val="single" w:color="auto" w:sz="4" w:space="0"/>
            </w:tcBorders>
            <w:shd w:val="clear" w:color="000000" w:fill="FFFFFF"/>
            <w:noWrap w:val="0"/>
            <w:vAlign w:val="center"/>
          </w:tcPr>
          <w:p w14:paraId="7C57773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r>
      <w:tr w14:paraId="3040EF55">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1C61D07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17</w:t>
            </w:r>
          </w:p>
        </w:tc>
        <w:tc>
          <w:tcPr>
            <w:tcW w:w="4605" w:type="dxa"/>
            <w:tcBorders>
              <w:top w:val="nil"/>
              <w:left w:val="nil"/>
              <w:bottom w:val="single" w:color="auto" w:sz="4" w:space="0"/>
              <w:right w:val="single" w:color="auto" w:sz="4" w:space="0"/>
            </w:tcBorders>
            <w:shd w:val="clear" w:color="000000" w:fill="FFFFFF"/>
            <w:noWrap w:val="0"/>
            <w:vAlign w:val="center"/>
          </w:tcPr>
          <w:p w14:paraId="11620B6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武功县绿野中学</w:t>
            </w:r>
          </w:p>
        </w:tc>
        <w:tc>
          <w:tcPr>
            <w:tcW w:w="3727" w:type="dxa"/>
            <w:tcBorders>
              <w:top w:val="nil"/>
              <w:left w:val="nil"/>
              <w:bottom w:val="single" w:color="auto" w:sz="4" w:space="0"/>
              <w:right w:val="single" w:color="auto" w:sz="4" w:space="0"/>
            </w:tcBorders>
            <w:shd w:val="clear" w:color="000000" w:fill="FFFFFF"/>
            <w:noWrap w:val="0"/>
            <w:vAlign w:val="center"/>
          </w:tcPr>
          <w:p w14:paraId="4D00E0F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r>
      <w:tr w14:paraId="596B1D66">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232C76E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18</w:t>
            </w:r>
          </w:p>
        </w:tc>
        <w:tc>
          <w:tcPr>
            <w:tcW w:w="4605" w:type="dxa"/>
            <w:tcBorders>
              <w:top w:val="nil"/>
              <w:left w:val="nil"/>
              <w:bottom w:val="single" w:color="auto" w:sz="4" w:space="0"/>
              <w:right w:val="single" w:color="auto" w:sz="4" w:space="0"/>
            </w:tcBorders>
            <w:shd w:val="clear" w:color="000000" w:fill="FFFFFF"/>
            <w:noWrap w:val="0"/>
            <w:vAlign w:val="center"/>
          </w:tcPr>
          <w:p w14:paraId="27A09CA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五七〇二完全中学</w:t>
            </w:r>
          </w:p>
        </w:tc>
        <w:tc>
          <w:tcPr>
            <w:tcW w:w="3727" w:type="dxa"/>
            <w:tcBorders>
              <w:top w:val="nil"/>
              <w:left w:val="nil"/>
              <w:bottom w:val="single" w:color="auto" w:sz="4" w:space="0"/>
              <w:right w:val="single" w:color="auto" w:sz="4" w:space="0"/>
            </w:tcBorders>
            <w:shd w:val="clear" w:color="000000" w:fill="FFFFFF"/>
            <w:noWrap w:val="0"/>
            <w:vAlign w:val="center"/>
          </w:tcPr>
          <w:p w14:paraId="6250270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53</w:t>
            </w:r>
          </w:p>
        </w:tc>
      </w:tr>
      <w:tr w14:paraId="1A7DD8A4">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22C7658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19</w:t>
            </w:r>
          </w:p>
        </w:tc>
        <w:tc>
          <w:tcPr>
            <w:tcW w:w="4605" w:type="dxa"/>
            <w:tcBorders>
              <w:top w:val="nil"/>
              <w:left w:val="nil"/>
              <w:bottom w:val="single" w:color="auto" w:sz="4" w:space="0"/>
              <w:right w:val="single" w:color="auto" w:sz="4" w:space="0"/>
            </w:tcBorders>
            <w:shd w:val="clear" w:color="000000" w:fill="FFFFFF"/>
            <w:noWrap w:val="0"/>
            <w:vAlign w:val="center"/>
          </w:tcPr>
          <w:p w14:paraId="0AFFB30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武功县育才路小学</w:t>
            </w:r>
          </w:p>
        </w:tc>
        <w:tc>
          <w:tcPr>
            <w:tcW w:w="3727" w:type="dxa"/>
            <w:tcBorders>
              <w:top w:val="nil"/>
              <w:left w:val="nil"/>
              <w:bottom w:val="single" w:color="auto" w:sz="4" w:space="0"/>
              <w:right w:val="single" w:color="auto" w:sz="4" w:space="0"/>
            </w:tcBorders>
            <w:shd w:val="clear" w:color="000000" w:fill="FFFFFF"/>
            <w:noWrap w:val="0"/>
            <w:vAlign w:val="center"/>
          </w:tcPr>
          <w:p w14:paraId="0702577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162</w:t>
            </w:r>
          </w:p>
        </w:tc>
      </w:tr>
      <w:tr w14:paraId="3578CB2F">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4ECA604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20</w:t>
            </w:r>
          </w:p>
        </w:tc>
        <w:tc>
          <w:tcPr>
            <w:tcW w:w="4605" w:type="dxa"/>
            <w:tcBorders>
              <w:top w:val="nil"/>
              <w:left w:val="nil"/>
              <w:bottom w:val="single" w:color="auto" w:sz="4" w:space="0"/>
              <w:right w:val="single" w:color="auto" w:sz="4" w:space="0"/>
            </w:tcBorders>
            <w:shd w:val="clear" w:color="000000" w:fill="FFFFFF"/>
            <w:noWrap w:val="0"/>
            <w:vAlign w:val="center"/>
          </w:tcPr>
          <w:p w14:paraId="311FCC8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武功镇大学街中心小学</w:t>
            </w:r>
          </w:p>
        </w:tc>
        <w:tc>
          <w:tcPr>
            <w:tcW w:w="3727" w:type="dxa"/>
            <w:tcBorders>
              <w:top w:val="nil"/>
              <w:left w:val="nil"/>
              <w:bottom w:val="single" w:color="auto" w:sz="4" w:space="0"/>
              <w:right w:val="single" w:color="auto" w:sz="4" w:space="0"/>
            </w:tcBorders>
            <w:shd w:val="clear" w:color="000000" w:fill="FFFFFF"/>
            <w:noWrap w:val="0"/>
            <w:vAlign w:val="center"/>
          </w:tcPr>
          <w:p w14:paraId="284E4C5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60</w:t>
            </w:r>
          </w:p>
        </w:tc>
      </w:tr>
      <w:tr w14:paraId="4C756B67">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706D1B6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27</w:t>
            </w:r>
          </w:p>
        </w:tc>
        <w:tc>
          <w:tcPr>
            <w:tcW w:w="4605" w:type="dxa"/>
            <w:tcBorders>
              <w:top w:val="nil"/>
              <w:left w:val="nil"/>
              <w:bottom w:val="single" w:color="auto" w:sz="4" w:space="0"/>
              <w:right w:val="single" w:color="auto" w:sz="4" w:space="0"/>
            </w:tcBorders>
            <w:shd w:val="clear" w:color="000000" w:fill="FFFFFF"/>
            <w:noWrap w:val="0"/>
            <w:vAlign w:val="center"/>
          </w:tcPr>
          <w:p w14:paraId="44066CD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小村镇普集街小学</w:t>
            </w:r>
          </w:p>
        </w:tc>
        <w:tc>
          <w:tcPr>
            <w:tcW w:w="3727" w:type="dxa"/>
            <w:tcBorders>
              <w:top w:val="nil"/>
              <w:left w:val="nil"/>
              <w:bottom w:val="single" w:color="auto" w:sz="4" w:space="0"/>
              <w:right w:val="single" w:color="auto" w:sz="4" w:space="0"/>
            </w:tcBorders>
            <w:shd w:val="clear" w:color="000000" w:fill="FFFFFF"/>
            <w:noWrap w:val="0"/>
            <w:vAlign w:val="center"/>
          </w:tcPr>
          <w:p w14:paraId="2865046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32</w:t>
            </w:r>
          </w:p>
        </w:tc>
      </w:tr>
      <w:tr w14:paraId="4BEE172D">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124CC13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28</w:t>
            </w:r>
          </w:p>
        </w:tc>
        <w:tc>
          <w:tcPr>
            <w:tcW w:w="4605" w:type="dxa"/>
            <w:tcBorders>
              <w:top w:val="nil"/>
              <w:left w:val="nil"/>
              <w:bottom w:val="single" w:color="auto" w:sz="4" w:space="0"/>
              <w:right w:val="single" w:color="auto" w:sz="4" w:space="0"/>
            </w:tcBorders>
            <w:shd w:val="clear" w:color="000000" w:fill="FFFFFF"/>
            <w:noWrap w:val="0"/>
            <w:vAlign w:val="center"/>
          </w:tcPr>
          <w:p w14:paraId="686F513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小村镇梅花小学</w:t>
            </w:r>
          </w:p>
        </w:tc>
        <w:tc>
          <w:tcPr>
            <w:tcW w:w="3727" w:type="dxa"/>
            <w:tcBorders>
              <w:top w:val="nil"/>
              <w:left w:val="nil"/>
              <w:bottom w:val="single" w:color="auto" w:sz="4" w:space="0"/>
              <w:right w:val="single" w:color="auto" w:sz="4" w:space="0"/>
            </w:tcBorders>
            <w:shd w:val="clear" w:color="000000" w:fill="FFFFFF"/>
            <w:noWrap w:val="0"/>
            <w:vAlign w:val="center"/>
          </w:tcPr>
          <w:p w14:paraId="3DE8F99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r>
      <w:tr w14:paraId="55CEE662">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30B94C3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29</w:t>
            </w:r>
          </w:p>
        </w:tc>
        <w:tc>
          <w:tcPr>
            <w:tcW w:w="4605" w:type="dxa"/>
            <w:tcBorders>
              <w:top w:val="nil"/>
              <w:left w:val="nil"/>
              <w:bottom w:val="single" w:color="auto" w:sz="4" w:space="0"/>
              <w:right w:val="single" w:color="auto" w:sz="4" w:space="0"/>
            </w:tcBorders>
            <w:shd w:val="clear" w:color="000000" w:fill="FFFFFF"/>
            <w:noWrap w:val="0"/>
            <w:vAlign w:val="center"/>
          </w:tcPr>
          <w:p w14:paraId="2CBEBA1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小村镇永丰小学</w:t>
            </w:r>
          </w:p>
        </w:tc>
        <w:tc>
          <w:tcPr>
            <w:tcW w:w="3727" w:type="dxa"/>
            <w:tcBorders>
              <w:top w:val="nil"/>
              <w:left w:val="nil"/>
              <w:bottom w:val="single" w:color="auto" w:sz="4" w:space="0"/>
              <w:right w:val="single" w:color="auto" w:sz="4" w:space="0"/>
            </w:tcBorders>
            <w:shd w:val="clear" w:color="000000" w:fill="FFFFFF"/>
            <w:noWrap w:val="0"/>
            <w:vAlign w:val="center"/>
          </w:tcPr>
          <w:p w14:paraId="231E3EF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r>
      <w:tr w14:paraId="1FD8C078">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3BD5D94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30</w:t>
            </w:r>
          </w:p>
        </w:tc>
        <w:tc>
          <w:tcPr>
            <w:tcW w:w="4605" w:type="dxa"/>
            <w:tcBorders>
              <w:top w:val="nil"/>
              <w:left w:val="nil"/>
              <w:bottom w:val="single" w:color="auto" w:sz="4" w:space="0"/>
              <w:right w:val="single" w:color="auto" w:sz="4" w:space="0"/>
            </w:tcBorders>
            <w:shd w:val="clear" w:color="000000" w:fill="FFFFFF"/>
            <w:noWrap w:val="0"/>
            <w:vAlign w:val="center"/>
          </w:tcPr>
          <w:p w14:paraId="71DCEA8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小村镇明德小学</w:t>
            </w:r>
          </w:p>
        </w:tc>
        <w:tc>
          <w:tcPr>
            <w:tcW w:w="3727" w:type="dxa"/>
            <w:tcBorders>
              <w:top w:val="nil"/>
              <w:left w:val="nil"/>
              <w:bottom w:val="single" w:color="auto" w:sz="4" w:space="0"/>
              <w:right w:val="single" w:color="auto" w:sz="4" w:space="0"/>
            </w:tcBorders>
            <w:shd w:val="clear" w:color="000000" w:fill="FFFFFF"/>
            <w:noWrap w:val="0"/>
            <w:vAlign w:val="center"/>
          </w:tcPr>
          <w:p w14:paraId="3B86585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r>
      <w:tr w14:paraId="1954F0CF">
        <w:tblPrEx>
          <w:tblCellMar>
            <w:top w:w="0" w:type="dxa"/>
            <w:left w:w="108" w:type="dxa"/>
            <w:bottom w:w="0" w:type="dxa"/>
            <w:right w:w="108" w:type="dxa"/>
          </w:tblCellMar>
        </w:tblPrEx>
        <w:trPr>
          <w:trHeight w:val="287"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1A0BACF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31</w:t>
            </w:r>
          </w:p>
        </w:tc>
        <w:tc>
          <w:tcPr>
            <w:tcW w:w="4605" w:type="dxa"/>
            <w:tcBorders>
              <w:top w:val="nil"/>
              <w:left w:val="nil"/>
              <w:bottom w:val="single" w:color="auto" w:sz="4" w:space="0"/>
              <w:right w:val="single" w:color="auto" w:sz="4" w:space="0"/>
            </w:tcBorders>
            <w:shd w:val="clear" w:color="000000" w:fill="FFFFFF"/>
            <w:noWrap w:val="0"/>
            <w:vAlign w:val="center"/>
          </w:tcPr>
          <w:p w14:paraId="134E7A0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贞元镇中心小学</w:t>
            </w:r>
          </w:p>
        </w:tc>
        <w:tc>
          <w:tcPr>
            <w:tcW w:w="3727" w:type="dxa"/>
            <w:tcBorders>
              <w:top w:val="nil"/>
              <w:left w:val="nil"/>
              <w:bottom w:val="single" w:color="auto" w:sz="4" w:space="0"/>
              <w:right w:val="single" w:color="auto" w:sz="4" w:space="0"/>
            </w:tcBorders>
            <w:shd w:val="clear" w:color="000000" w:fill="FFFFFF"/>
            <w:noWrap w:val="0"/>
            <w:vAlign w:val="center"/>
          </w:tcPr>
          <w:p w14:paraId="079D919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57</w:t>
            </w:r>
          </w:p>
        </w:tc>
      </w:tr>
      <w:tr w14:paraId="4DAEB7CB">
        <w:tblPrEx>
          <w:tblCellMar>
            <w:top w:w="0" w:type="dxa"/>
            <w:left w:w="108" w:type="dxa"/>
            <w:bottom w:w="0" w:type="dxa"/>
            <w:right w:w="108" w:type="dxa"/>
          </w:tblCellMar>
        </w:tblPrEx>
        <w:trPr>
          <w:trHeight w:val="273" w:hRule="atLeast"/>
        </w:trPr>
        <w:tc>
          <w:tcPr>
            <w:tcW w:w="847"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5D09648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32</w:t>
            </w:r>
          </w:p>
        </w:tc>
        <w:tc>
          <w:tcPr>
            <w:tcW w:w="46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448648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贞元镇北晁小学</w:t>
            </w:r>
          </w:p>
        </w:tc>
        <w:tc>
          <w:tcPr>
            <w:tcW w:w="3727"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C163B6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13</w:t>
            </w:r>
          </w:p>
        </w:tc>
      </w:tr>
      <w:tr w14:paraId="5946C954">
        <w:tblPrEx>
          <w:tblCellMar>
            <w:top w:w="0" w:type="dxa"/>
            <w:left w:w="108" w:type="dxa"/>
            <w:bottom w:w="0" w:type="dxa"/>
            <w:right w:w="108" w:type="dxa"/>
          </w:tblCellMar>
        </w:tblPrEx>
        <w:trPr>
          <w:trHeight w:val="273" w:hRule="atLeast"/>
        </w:trPr>
        <w:tc>
          <w:tcPr>
            <w:tcW w:w="847"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0310D8A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33</w:t>
            </w:r>
          </w:p>
        </w:tc>
        <w:tc>
          <w:tcPr>
            <w:tcW w:w="460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F4D26D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贞元镇邵寨小学</w:t>
            </w:r>
          </w:p>
        </w:tc>
        <w:tc>
          <w:tcPr>
            <w:tcW w:w="3727"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EE995F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14</w:t>
            </w:r>
          </w:p>
        </w:tc>
      </w:tr>
      <w:tr w14:paraId="70DCDC34">
        <w:tblPrEx>
          <w:tblCellMar>
            <w:top w:w="0" w:type="dxa"/>
            <w:left w:w="108" w:type="dxa"/>
            <w:bottom w:w="0" w:type="dxa"/>
            <w:right w:w="108" w:type="dxa"/>
          </w:tblCellMar>
        </w:tblPrEx>
        <w:trPr>
          <w:trHeight w:val="273" w:hRule="atLeast"/>
        </w:trPr>
        <w:tc>
          <w:tcPr>
            <w:tcW w:w="847"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6A373C4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34</w:t>
            </w:r>
          </w:p>
        </w:tc>
        <w:tc>
          <w:tcPr>
            <w:tcW w:w="4605" w:type="dxa"/>
            <w:tcBorders>
              <w:top w:val="single" w:color="auto" w:sz="4" w:space="0"/>
              <w:left w:val="nil"/>
              <w:bottom w:val="single" w:color="auto" w:sz="4" w:space="0"/>
              <w:right w:val="single" w:color="auto" w:sz="4" w:space="0"/>
            </w:tcBorders>
            <w:shd w:val="clear" w:color="000000" w:fill="FFFFFF"/>
            <w:noWrap w:val="0"/>
            <w:vAlign w:val="center"/>
          </w:tcPr>
          <w:p w14:paraId="0981332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贞元镇宋家小学</w:t>
            </w:r>
          </w:p>
        </w:tc>
        <w:tc>
          <w:tcPr>
            <w:tcW w:w="3727" w:type="dxa"/>
            <w:tcBorders>
              <w:top w:val="single" w:color="auto" w:sz="4" w:space="0"/>
              <w:left w:val="nil"/>
              <w:bottom w:val="single" w:color="auto" w:sz="4" w:space="0"/>
              <w:right w:val="single" w:color="auto" w:sz="4" w:space="0"/>
            </w:tcBorders>
            <w:shd w:val="clear" w:color="000000" w:fill="FFFFFF"/>
            <w:noWrap w:val="0"/>
            <w:vAlign w:val="center"/>
          </w:tcPr>
          <w:p w14:paraId="5E88F69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13</w:t>
            </w:r>
          </w:p>
        </w:tc>
      </w:tr>
      <w:tr w14:paraId="5EF51DAE">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1F27B9C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35</w:t>
            </w:r>
          </w:p>
        </w:tc>
        <w:tc>
          <w:tcPr>
            <w:tcW w:w="4605" w:type="dxa"/>
            <w:tcBorders>
              <w:top w:val="nil"/>
              <w:left w:val="nil"/>
              <w:bottom w:val="single" w:color="auto" w:sz="4" w:space="0"/>
              <w:right w:val="single" w:color="auto" w:sz="4" w:space="0"/>
            </w:tcBorders>
            <w:shd w:val="clear" w:color="000000" w:fill="FFFFFF"/>
            <w:noWrap w:val="0"/>
            <w:vAlign w:val="center"/>
          </w:tcPr>
          <w:p w14:paraId="2D0D326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贞元镇铺邑小学</w:t>
            </w:r>
          </w:p>
        </w:tc>
        <w:tc>
          <w:tcPr>
            <w:tcW w:w="3727" w:type="dxa"/>
            <w:tcBorders>
              <w:top w:val="nil"/>
              <w:left w:val="nil"/>
              <w:bottom w:val="single" w:color="auto" w:sz="4" w:space="0"/>
              <w:right w:val="single" w:color="auto" w:sz="4" w:space="0"/>
            </w:tcBorders>
            <w:shd w:val="clear" w:color="000000" w:fill="FFFFFF"/>
            <w:noWrap w:val="0"/>
            <w:vAlign w:val="center"/>
          </w:tcPr>
          <w:p w14:paraId="18CF475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12</w:t>
            </w:r>
          </w:p>
        </w:tc>
      </w:tr>
      <w:tr w14:paraId="65D2EB53">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082AB4B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36</w:t>
            </w:r>
          </w:p>
        </w:tc>
        <w:tc>
          <w:tcPr>
            <w:tcW w:w="4605" w:type="dxa"/>
            <w:tcBorders>
              <w:top w:val="nil"/>
              <w:left w:val="nil"/>
              <w:bottom w:val="single" w:color="auto" w:sz="4" w:space="0"/>
              <w:right w:val="single" w:color="auto" w:sz="4" w:space="0"/>
            </w:tcBorders>
            <w:shd w:val="clear" w:color="000000" w:fill="FFFFFF"/>
            <w:noWrap w:val="0"/>
            <w:vAlign w:val="center"/>
          </w:tcPr>
          <w:p w14:paraId="67AF62A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长宁镇河道明德小学</w:t>
            </w:r>
          </w:p>
        </w:tc>
        <w:tc>
          <w:tcPr>
            <w:tcW w:w="3727" w:type="dxa"/>
            <w:tcBorders>
              <w:top w:val="nil"/>
              <w:left w:val="nil"/>
              <w:bottom w:val="single" w:color="auto" w:sz="4" w:space="0"/>
              <w:right w:val="single" w:color="auto" w:sz="4" w:space="0"/>
            </w:tcBorders>
            <w:shd w:val="clear" w:color="000000" w:fill="FFFFFF"/>
            <w:noWrap w:val="0"/>
            <w:vAlign w:val="center"/>
          </w:tcPr>
          <w:p w14:paraId="6441635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r>
      <w:tr w14:paraId="7892B3F4">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6A29BE6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37</w:t>
            </w:r>
          </w:p>
        </w:tc>
        <w:tc>
          <w:tcPr>
            <w:tcW w:w="4605" w:type="dxa"/>
            <w:tcBorders>
              <w:top w:val="nil"/>
              <w:left w:val="nil"/>
              <w:bottom w:val="single" w:color="auto" w:sz="4" w:space="0"/>
              <w:right w:val="single" w:color="auto" w:sz="4" w:space="0"/>
            </w:tcBorders>
            <w:shd w:val="clear" w:color="000000" w:fill="FFFFFF"/>
            <w:noWrap w:val="0"/>
            <w:vAlign w:val="center"/>
          </w:tcPr>
          <w:p w14:paraId="5DCCEBA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长宁镇皇甫小学</w:t>
            </w:r>
          </w:p>
        </w:tc>
        <w:tc>
          <w:tcPr>
            <w:tcW w:w="3727" w:type="dxa"/>
            <w:tcBorders>
              <w:top w:val="nil"/>
              <w:left w:val="nil"/>
              <w:bottom w:val="single" w:color="auto" w:sz="4" w:space="0"/>
              <w:right w:val="single" w:color="auto" w:sz="4" w:space="0"/>
            </w:tcBorders>
            <w:shd w:val="clear" w:color="000000" w:fill="FFFFFF"/>
            <w:noWrap w:val="0"/>
            <w:vAlign w:val="center"/>
          </w:tcPr>
          <w:p w14:paraId="5992359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15</w:t>
            </w:r>
          </w:p>
        </w:tc>
      </w:tr>
      <w:tr w14:paraId="06A27ED9">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27FB9C3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38</w:t>
            </w:r>
          </w:p>
        </w:tc>
        <w:tc>
          <w:tcPr>
            <w:tcW w:w="4605" w:type="dxa"/>
            <w:tcBorders>
              <w:top w:val="nil"/>
              <w:left w:val="nil"/>
              <w:bottom w:val="single" w:color="auto" w:sz="4" w:space="0"/>
              <w:right w:val="single" w:color="auto" w:sz="4" w:space="0"/>
            </w:tcBorders>
            <w:shd w:val="clear" w:color="000000" w:fill="FFFFFF"/>
            <w:noWrap w:val="0"/>
            <w:vAlign w:val="center"/>
          </w:tcPr>
          <w:p w14:paraId="669DBAF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长宁镇中心小学</w:t>
            </w:r>
          </w:p>
        </w:tc>
        <w:tc>
          <w:tcPr>
            <w:tcW w:w="3727" w:type="dxa"/>
            <w:tcBorders>
              <w:top w:val="nil"/>
              <w:left w:val="nil"/>
              <w:bottom w:val="single" w:color="auto" w:sz="4" w:space="0"/>
              <w:right w:val="single" w:color="auto" w:sz="4" w:space="0"/>
            </w:tcBorders>
            <w:shd w:val="clear" w:color="000000" w:fill="FFFFFF"/>
            <w:noWrap w:val="0"/>
            <w:vAlign w:val="center"/>
          </w:tcPr>
          <w:p w14:paraId="53F18CD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41</w:t>
            </w:r>
          </w:p>
        </w:tc>
      </w:tr>
      <w:tr w14:paraId="7D66AB81">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0E59376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39</w:t>
            </w:r>
          </w:p>
        </w:tc>
        <w:tc>
          <w:tcPr>
            <w:tcW w:w="4605" w:type="dxa"/>
            <w:tcBorders>
              <w:top w:val="nil"/>
              <w:left w:val="nil"/>
              <w:bottom w:val="single" w:color="auto" w:sz="4" w:space="0"/>
              <w:right w:val="single" w:color="auto" w:sz="4" w:space="0"/>
            </w:tcBorders>
            <w:shd w:val="clear" w:color="000000" w:fill="FFFFFF"/>
            <w:noWrap w:val="0"/>
            <w:vAlign w:val="center"/>
          </w:tcPr>
          <w:p w14:paraId="05956BAB">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长宁镇西马小学</w:t>
            </w:r>
          </w:p>
        </w:tc>
        <w:tc>
          <w:tcPr>
            <w:tcW w:w="3727" w:type="dxa"/>
            <w:tcBorders>
              <w:top w:val="nil"/>
              <w:left w:val="nil"/>
              <w:bottom w:val="single" w:color="auto" w:sz="4" w:space="0"/>
              <w:right w:val="single" w:color="auto" w:sz="4" w:space="0"/>
            </w:tcBorders>
            <w:shd w:val="clear" w:color="000000" w:fill="FFFFFF"/>
            <w:noWrap w:val="0"/>
            <w:vAlign w:val="center"/>
          </w:tcPr>
          <w:p w14:paraId="6CAF6D1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20</w:t>
            </w:r>
          </w:p>
        </w:tc>
      </w:tr>
      <w:tr w14:paraId="2D0FBA3D">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40C25F6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40</w:t>
            </w:r>
          </w:p>
        </w:tc>
        <w:tc>
          <w:tcPr>
            <w:tcW w:w="4605" w:type="dxa"/>
            <w:tcBorders>
              <w:top w:val="nil"/>
              <w:left w:val="nil"/>
              <w:bottom w:val="single" w:color="auto" w:sz="4" w:space="0"/>
              <w:right w:val="single" w:color="auto" w:sz="4" w:space="0"/>
            </w:tcBorders>
            <w:shd w:val="clear" w:color="000000" w:fill="FFFFFF"/>
            <w:noWrap w:val="0"/>
            <w:vAlign w:val="center"/>
          </w:tcPr>
          <w:p w14:paraId="66F6D50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大庄镇中心小学</w:t>
            </w:r>
          </w:p>
        </w:tc>
        <w:tc>
          <w:tcPr>
            <w:tcW w:w="3727" w:type="dxa"/>
            <w:tcBorders>
              <w:top w:val="nil"/>
              <w:left w:val="nil"/>
              <w:bottom w:val="single" w:color="auto" w:sz="4" w:space="0"/>
              <w:right w:val="single" w:color="auto" w:sz="4" w:space="0"/>
            </w:tcBorders>
            <w:shd w:val="clear" w:color="000000" w:fill="FFFFFF"/>
            <w:noWrap w:val="0"/>
            <w:vAlign w:val="center"/>
          </w:tcPr>
          <w:p w14:paraId="3A81D4B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90</w:t>
            </w:r>
          </w:p>
        </w:tc>
      </w:tr>
      <w:tr w14:paraId="320B8BE7">
        <w:tblPrEx>
          <w:tblCellMar>
            <w:top w:w="0" w:type="dxa"/>
            <w:left w:w="108" w:type="dxa"/>
            <w:bottom w:w="0" w:type="dxa"/>
            <w:right w:w="108" w:type="dxa"/>
          </w:tblCellMar>
        </w:tblPrEx>
        <w:trPr>
          <w:trHeight w:val="273" w:hRule="atLeast"/>
        </w:trPr>
        <w:tc>
          <w:tcPr>
            <w:tcW w:w="847"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7B687E2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41</w:t>
            </w:r>
          </w:p>
        </w:tc>
        <w:tc>
          <w:tcPr>
            <w:tcW w:w="4605" w:type="dxa"/>
            <w:tcBorders>
              <w:top w:val="single" w:color="auto" w:sz="4" w:space="0"/>
              <w:left w:val="nil"/>
              <w:bottom w:val="single" w:color="auto" w:sz="4" w:space="0"/>
              <w:right w:val="single" w:color="auto" w:sz="4" w:space="0"/>
            </w:tcBorders>
            <w:shd w:val="clear" w:color="000000" w:fill="FFFFFF"/>
            <w:noWrap w:val="0"/>
            <w:vAlign w:val="center"/>
          </w:tcPr>
          <w:p w14:paraId="704DAF0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大庄镇方寨小学</w:t>
            </w:r>
          </w:p>
        </w:tc>
        <w:tc>
          <w:tcPr>
            <w:tcW w:w="3727" w:type="dxa"/>
            <w:tcBorders>
              <w:top w:val="single" w:color="auto" w:sz="4" w:space="0"/>
              <w:left w:val="nil"/>
              <w:bottom w:val="single" w:color="auto" w:sz="4" w:space="0"/>
              <w:right w:val="single" w:color="auto" w:sz="4" w:space="0"/>
            </w:tcBorders>
            <w:shd w:val="clear" w:color="000000" w:fill="FFFFFF"/>
            <w:noWrap w:val="0"/>
            <w:vAlign w:val="center"/>
          </w:tcPr>
          <w:p w14:paraId="677F268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r>
      <w:tr w14:paraId="5831D341">
        <w:tblPrEx>
          <w:tblCellMar>
            <w:top w:w="0" w:type="dxa"/>
            <w:left w:w="108" w:type="dxa"/>
            <w:bottom w:w="0" w:type="dxa"/>
            <w:right w:w="108" w:type="dxa"/>
          </w:tblCellMar>
        </w:tblPrEx>
        <w:trPr>
          <w:trHeight w:val="273" w:hRule="atLeast"/>
        </w:trPr>
        <w:tc>
          <w:tcPr>
            <w:tcW w:w="847"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639485F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42</w:t>
            </w:r>
          </w:p>
        </w:tc>
        <w:tc>
          <w:tcPr>
            <w:tcW w:w="4605" w:type="dxa"/>
            <w:tcBorders>
              <w:top w:val="single" w:color="auto" w:sz="4" w:space="0"/>
              <w:left w:val="nil"/>
              <w:bottom w:val="single" w:color="auto" w:sz="4" w:space="0"/>
              <w:right w:val="single" w:color="auto" w:sz="4" w:space="0"/>
            </w:tcBorders>
            <w:shd w:val="clear" w:color="000000" w:fill="FFFFFF"/>
            <w:noWrap w:val="0"/>
            <w:vAlign w:val="center"/>
          </w:tcPr>
          <w:p w14:paraId="1ED6E0E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大庄镇圪崂小学</w:t>
            </w:r>
          </w:p>
        </w:tc>
        <w:tc>
          <w:tcPr>
            <w:tcW w:w="3727" w:type="dxa"/>
            <w:tcBorders>
              <w:top w:val="single" w:color="auto" w:sz="4" w:space="0"/>
              <w:left w:val="nil"/>
              <w:bottom w:val="single" w:color="auto" w:sz="4" w:space="0"/>
              <w:right w:val="single" w:color="auto" w:sz="4" w:space="0"/>
            </w:tcBorders>
            <w:shd w:val="clear" w:color="000000" w:fill="FFFFFF"/>
            <w:noWrap w:val="0"/>
            <w:vAlign w:val="center"/>
          </w:tcPr>
          <w:p w14:paraId="2C91B95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r>
      <w:tr w14:paraId="76F8C042">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4220BD2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43</w:t>
            </w:r>
          </w:p>
        </w:tc>
        <w:tc>
          <w:tcPr>
            <w:tcW w:w="4605" w:type="dxa"/>
            <w:tcBorders>
              <w:top w:val="nil"/>
              <w:left w:val="nil"/>
              <w:bottom w:val="single" w:color="auto" w:sz="4" w:space="0"/>
              <w:right w:val="single" w:color="auto" w:sz="4" w:space="0"/>
            </w:tcBorders>
            <w:shd w:val="clear" w:color="000000" w:fill="FFFFFF"/>
            <w:noWrap w:val="0"/>
            <w:vAlign w:val="center"/>
          </w:tcPr>
          <w:p w14:paraId="706A4B0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大庄镇张寨小学</w:t>
            </w:r>
          </w:p>
        </w:tc>
        <w:tc>
          <w:tcPr>
            <w:tcW w:w="3727" w:type="dxa"/>
            <w:tcBorders>
              <w:top w:val="nil"/>
              <w:left w:val="nil"/>
              <w:bottom w:val="single" w:color="auto" w:sz="4" w:space="0"/>
              <w:right w:val="single" w:color="auto" w:sz="4" w:space="0"/>
            </w:tcBorders>
            <w:shd w:val="clear" w:color="000000" w:fill="FFFFFF"/>
            <w:noWrap w:val="0"/>
            <w:vAlign w:val="center"/>
          </w:tcPr>
          <w:p w14:paraId="615D66B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r>
      <w:tr w14:paraId="2F3F3BA9">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0167BED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45</w:t>
            </w:r>
          </w:p>
        </w:tc>
        <w:tc>
          <w:tcPr>
            <w:tcW w:w="4605" w:type="dxa"/>
            <w:tcBorders>
              <w:top w:val="nil"/>
              <w:left w:val="nil"/>
              <w:bottom w:val="single" w:color="auto" w:sz="4" w:space="0"/>
              <w:right w:val="single" w:color="auto" w:sz="4" w:space="0"/>
            </w:tcBorders>
            <w:shd w:val="clear" w:color="000000" w:fill="FFFFFF"/>
            <w:noWrap w:val="0"/>
            <w:vAlign w:val="center"/>
          </w:tcPr>
          <w:p w14:paraId="4CE38E6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县实验小学</w:t>
            </w:r>
          </w:p>
        </w:tc>
        <w:tc>
          <w:tcPr>
            <w:tcW w:w="3727" w:type="dxa"/>
            <w:tcBorders>
              <w:top w:val="nil"/>
              <w:left w:val="nil"/>
              <w:bottom w:val="nil"/>
              <w:right w:val="single" w:color="auto" w:sz="4" w:space="0"/>
            </w:tcBorders>
            <w:shd w:val="clear" w:color="000000" w:fill="FFFFFF"/>
            <w:noWrap w:val="0"/>
            <w:vAlign w:val="center"/>
          </w:tcPr>
          <w:p w14:paraId="4AD5B94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119</w:t>
            </w:r>
          </w:p>
        </w:tc>
      </w:tr>
      <w:tr w14:paraId="33C4C8D4">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6E969A4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46</w:t>
            </w:r>
          </w:p>
        </w:tc>
        <w:tc>
          <w:tcPr>
            <w:tcW w:w="4605" w:type="dxa"/>
            <w:tcBorders>
              <w:top w:val="nil"/>
              <w:left w:val="nil"/>
              <w:bottom w:val="single" w:color="auto" w:sz="4" w:space="0"/>
              <w:right w:val="single" w:color="auto" w:sz="4" w:space="0"/>
            </w:tcBorders>
            <w:shd w:val="clear" w:color="000000" w:fill="FFFFFF"/>
            <w:noWrap w:val="0"/>
            <w:vAlign w:val="center"/>
          </w:tcPr>
          <w:p w14:paraId="12830D6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普集街道办赵村小学</w:t>
            </w:r>
          </w:p>
        </w:tc>
        <w:tc>
          <w:tcPr>
            <w:tcW w:w="3727" w:type="dxa"/>
            <w:tcBorders>
              <w:top w:val="single" w:color="auto" w:sz="4" w:space="0"/>
              <w:left w:val="nil"/>
              <w:bottom w:val="nil"/>
              <w:right w:val="single" w:color="auto" w:sz="4" w:space="0"/>
            </w:tcBorders>
            <w:shd w:val="clear" w:color="000000" w:fill="FFFFFF"/>
            <w:noWrap w:val="0"/>
            <w:vAlign w:val="center"/>
          </w:tcPr>
          <w:p w14:paraId="1FD1AE1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r>
      <w:tr w14:paraId="5648698B">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4BED33E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47</w:t>
            </w:r>
          </w:p>
        </w:tc>
        <w:tc>
          <w:tcPr>
            <w:tcW w:w="4605" w:type="dxa"/>
            <w:tcBorders>
              <w:top w:val="nil"/>
              <w:left w:val="nil"/>
              <w:bottom w:val="single" w:color="auto" w:sz="4" w:space="0"/>
              <w:right w:val="single" w:color="auto" w:sz="4" w:space="0"/>
            </w:tcBorders>
            <w:shd w:val="clear" w:color="000000" w:fill="FFFFFF"/>
            <w:noWrap w:val="0"/>
            <w:vAlign w:val="center"/>
          </w:tcPr>
          <w:p w14:paraId="3847BEE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普集街办北营中心小学</w:t>
            </w:r>
          </w:p>
        </w:tc>
        <w:tc>
          <w:tcPr>
            <w:tcW w:w="3727" w:type="dxa"/>
            <w:tcBorders>
              <w:top w:val="single" w:color="auto" w:sz="4" w:space="0"/>
              <w:left w:val="nil"/>
              <w:bottom w:val="nil"/>
              <w:right w:val="single" w:color="auto" w:sz="4" w:space="0"/>
            </w:tcBorders>
            <w:shd w:val="clear" w:color="000000" w:fill="FFFFFF"/>
            <w:noWrap w:val="0"/>
            <w:vAlign w:val="center"/>
          </w:tcPr>
          <w:p w14:paraId="1074EAA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100</w:t>
            </w:r>
          </w:p>
        </w:tc>
      </w:tr>
      <w:tr w14:paraId="7F7C232A">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7997234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48</w:t>
            </w:r>
          </w:p>
        </w:tc>
        <w:tc>
          <w:tcPr>
            <w:tcW w:w="4605" w:type="dxa"/>
            <w:tcBorders>
              <w:top w:val="nil"/>
              <w:left w:val="nil"/>
              <w:bottom w:val="single" w:color="auto" w:sz="4" w:space="0"/>
              <w:right w:val="single" w:color="auto" w:sz="4" w:space="0"/>
            </w:tcBorders>
            <w:shd w:val="clear" w:color="000000" w:fill="FFFFFF"/>
            <w:noWrap w:val="0"/>
            <w:vAlign w:val="center"/>
          </w:tcPr>
          <w:p w14:paraId="62E9B11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苏坊镇中心小学</w:t>
            </w:r>
          </w:p>
        </w:tc>
        <w:tc>
          <w:tcPr>
            <w:tcW w:w="3727" w:type="dxa"/>
            <w:tcBorders>
              <w:top w:val="single" w:color="auto" w:sz="4" w:space="0"/>
              <w:left w:val="nil"/>
              <w:bottom w:val="nil"/>
              <w:right w:val="single" w:color="auto" w:sz="4" w:space="0"/>
            </w:tcBorders>
            <w:shd w:val="clear" w:color="000000" w:fill="FFFFFF"/>
            <w:noWrap w:val="0"/>
            <w:vAlign w:val="center"/>
          </w:tcPr>
          <w:p w14:paraId="759682BB">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94</w:t>
            </w:r>
          </w:p>
        </w:tc>
      </w:tr>
      <w:tr w14:paraId="02CA0D20">
        <w:tblPrEx>
          <w:tblCellMar>
            <w:top w:w="0" w:type="dxa"/>
            <w:left w:w="108" w:type="dxa"/>
            <w:bottom w:w="0" w:type="dxa"/>
            <w:right w:w="108" w:type="dxa"/>
          </w:tblCellMar>
        </w:tblPrEx>
        <w:trPr>
          <w:trHeight w:val="273" w:hRule="atLeast"/>
        </w:trPr>
        <w:tc>
          <w:tcPr>
            <w:tcW w:w="847" w:type="dxa"/>
            <w:tcBorders>
              <w:top w:val="nil"/>
              <w:left w:val="single" w:color="auto" w:sz="4" w:space="0"/>
              <w:bottom w:val="single" w:color="auto" w:sz="4" w:space="0"/>
              <w:right w:val="single" w:color="auto" w:sz="4" w:space="0"/>
            </w:tcBorders>
            <w:shd w:val="clear" w:color="000000" w:fill="FFFFFF"/>
            <w:noWrap/>
            <w:vAlign w:val="center"/>
          </w:tcPr>
          <w:p w14:paraId="41B2B9B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49</w:t>
            </w:r>
          </w:p>
        </w:tc>
        <w:tc>
          <w:tcPr>
            <w:tcW w:w="4605" w:type="dxa"/>
            <w:tcBorders>
              <w:top w:val="nil"/>
              <w:left w:val="nil"/>
              <w:bottom w:val="single" w:color="auto" w:sz="4" w:space="0"/>
              <w:right w:val="single" w:color="auto" w:sz="4" w:space="0"/>
            </w:tcBorders>
            <w:shd w:val="clear" w:color="000000" w:fill="FFFFFF"/>
            <w:noWrap w:val="0"/>
            <w:vAlign w:val="center"/>
          </w:tcPr>
          <w:p w14:paraId="44A4D61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第二实验小学</w:t>
            </w:r>
          </w:p>
        </w:tc>
        <w:tc>
          <w:tcPr>
            <w:tcW w:w="3727" w:type="dxa"/>
            <w:tcBorders>
              <w:top w:val="single" w:color="auto" w:sz="4" w:space="0"/>
              <w:left w:val="nil"/>
              <w:bottom w:val="single" w:color="auto" w:sz="4" w:space="0"/>
              <w:right w:val="single" w:color="auto" w:sz="4" w:space="0"/>
            </w:tcBorders>
            <w:shd w:val="clear" w:color="000000" w:fill="FFFFFF"/>
            <w:noWrap w:val="0"/>
            <w:vAlign w:val="center"/>
          </w:tcPr>
          <w:p w14:paraId="718428B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296</w:t>
            </w:r>
          </w:p>
        </w:tc>
      </w:tr>
      <w:tr w14:paraId="771E781F">
        <w:tblPrEx>
          <w:tblCellMar>
            <w:top w:w="0" w:type="dxa"/>
            <w:left w:w="108" w:type="dxa"/>
            <w:bottom w:w="0" w:type="dxa"/>
            <w:right w:w="108" w:type="dxa"/>
          </w:tblCellMar>
        </w:tblPrEx>
        <w:trPr>
          <w:trHeight w:val="273" w:hRule="atLeast"/>
        </w:trPr>
        <w:tc>
          <w:tcPr>
            <w:tcW w:w="847"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621EAAD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50</w:t>
            </w:r>
          </w:p>
        </w:tc>
        <w:tc>
          <w:tcPr>
            <w:tcW w:w="4605" w:type="dxa"/>
            <w:tcBorders>
              <w:top w:val="single" w:color="auto" w:sz="4" w:space="0"/>
              <w:left w:val="nil"/>
              <w:bottom w:val="single" w:color="auto" w:sz="4" w:space="0"/>
              <w:right w:val="single" w:color="auto" w:sz="4" w:space="0"/>
            </w:tcBorders>
            <w:shd w:val="clear" w:color="000000" w:fill="FFFFFF"/>
            <w:noWrap w:val="0"/>
            <w:vAlign w:val="center"/>
          </w:tcPr>
          <w:p w14:paraId="2F210AF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武功县5702小学</w:t>
            </w:r>
          </w:p>
        </w:tc>
        <w:tc>
          <w:tcPr>
            <w:tcW w:w="3727" w:type="dxa"/>
            <w:tcBorders>
              <w:top w:val="single" w:color="auto" w:sz="4" w:space="0"/>
              <w:left w:val="nil"/>
              <w:bottom w:val="single" w:color="auto" w:sz="4" w:space="0"/>
              <w:right w:val="single" w:color="auto" w:sz="4" w:space="0"/>
            </w:tcBorders>
            <w:shd w:val="clear" w:color="000000" w:fill="FFFFFF"/>
            <w:noWrap w:val="0"/>
            <w:vAlign w:val="center"/>
          </w:tcPr>
          <w:p w14:paraId="128015F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53</w:t>
            </w:r>
          </w:p>
        </w:tc>
      </w:tr>
      <w:tr w14:paraId="512B66F7">
        <w:tblPrEx>
          <w:tblCellMar>
            <w:top w:w="0" w:type="dxa"/>
            <w:left w:w="108" w:type="dxa"/>
            <w:bottom w:w="0" w:type="dxa"/>
            <w:right w:w="108" w:type="dxa"/>
          </w:tblCellMar>
        </w:tblPrEx>
        <w:trPr>
          <w:trHeight w:val="273" w:hRule="atLeast"/>
        </w:trPr>
        <w:tc>
          <w:tcPr>
            <w:tcW w:w="5452" w:type="dxa"/>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1EC73257">
            <w:pPr>
              <w:widowControl/>
              <w:jc w:val="center"/>
              <w:rPr>
                <w:rFonts w:hint="eastAsia" w:ascii="宋体" w:hAnsi="宋体" w:eastAsia="宋体" w:cs="宋体"/>
                <w:kern w:val="0"/>
                <w:sz w:val="21"/>
                <w:szCs w:val="21"/>
              </w:rPr>
            </w:pPr>
            <w:r>
              <w:rPr>
                <w:rFonts w:hint="eastAsia" w:ascii="宋体" w:hAnsi="宋体" w:eastAsia="宋体" w:cs="宋体"/>
                <w:b/>
                <w:bCs/>
                <w:kern w:val="0"/>
                <w:sz w:val="21"/>
                <w:szCs w:val="21"/>
              </w:rPr>
              <w:t>合计（台）</w:t>
            </w:r>
          </w:p>
        </w:tc>
        <w:tc>
          <w:tcPr>
            <w:tcW w:w="3727" w:type="dxa"/>
            <w:tcBorders>
              <w:top w:val="single" w:color="auto" w:sz="4" w:space="0"/>
              <w:left w:val="nil"/>
              <w:bottom w:val="single" w:color="auto" w:sz="4" w:space="0"/>
              <w:right w:val="single" w:color="auto" w:sz="4" w:space="0"/>
            </w:tcBorders>
            <w:shd w:val="clear" w:color="000000" w:fill="FFFFFF"/>
            <w:noWrap w:val="0"/>
            <w:vAlign w:val="center"/>
          </w:tcPr>
          <w:p w14:paraId="3934C4C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1678</w:t>
            </w:r>
          </w:p>
        </w:tc>
      </w:tr>
    </w:tbl>
    <w:p w14:paraId="00C2693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b/>
          <w:bCs/>
          <w:sz w:val="24"/>
          <w:szCs w:val="32"/>
          <w:lang w:val="en-US" w:eastAsia="zh-CN"/>
        </w:rPr>
      </w:pPr>
      <w:r>
        <w:rPr>
          <w:rFonts w:hint="eastAsia"/>
          <w:b/>
          <w:bCs/>
          <w:sz w:val="24"/>
          <w:szCs w:val="32"/>
          <w:lang w:val="en-US" w:eastAsia="zh-CN"/>
        </w:rPr>
        <w:t>1.2（合同包1）学生用电脑（</w:t>
      </w:r>
      <w:r>
        <w:rPr>
          <w:rFonts w:hint="eastAsia" w:ascii="宋体" w:hAnsi="宋体" w:cs="宋体"/>
          <w:b/>
          <w:bCs/>
          <w:color w:val="000000"/>
          <w:sz w:val="24"/>
          <w:szCs w:val="24"/>
          <w:lang w:val="en-US" w:eastAsia="zh-CN"/>
        </w:rPr>
        <w:t>台式计算机）</w:t>
      </w:r>
      <w:r>
        <w:rPr>
          <w:rFonts w:hint="eastAsia"/>
          <w:b/>
          <w:bCs/>
          <w:sz w:val="24"/>
          <w:szCs w:val="32"/>
          <w:lang w:val="en-US" w:eastAsia="zh-CN"/>
        </w:rPr>
        <w:t>采购清单</w:t>
      </w:r>
    </w:p>
    <w:tbl>
      <w:tblPr>
        <w:tblStyle w:val="5"/>
        <w:tblW w:w="4997" w:type="pct"/>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30" w:type="dxa"/>
          <w:bottom w:w="0" w:type="dxa"/>
          <w:right w:w="30" w:type="dxa"/>
        </w:tblCellMar>
      </w:tblPr>
      <w:tblGrid>
        <w:gridCol w:w="504"/>
        <w:gridCol w:w="869"/>
        <w:gridCol w:w="5783"/>
        <w:gridCol w:w="613"/>
        <w:gridCol w:w="592"/>
      </w:tblGrid>
      <w:tr w14:paraId="07414FC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30" w:type="dxa"/>
            <w:bottom w:w="0" w:type="dxa"/>
            <w:right w:w="30" w:type="dxa"/>
          </w:tblCellMar>
        </w:tblPrEx>
        <w:trPr>
          <w:trHeight w:val="960" w:hRule="atLeast"/>
        </w:trPr>
        <w:tc>
          <w:tcPr>
            <w:tcW w:w="304" w:type="pct"/>
            <w:tcBorders>
              <w:top w:val="single" w:color="auto" w:sz="6" w:space="0"/>
              <w:bottom w:val="single" w:color="auto" w:sz="6" w:space="0"/>
              <w:right w:val="single" w:color="auto" w:sz="6" w:space="0"/>
            </w:tcBorders>
            <w:noWrap w:val="0"/>
            <w:vAlign w:val="center"/>
          </w:tcPr>
          <w:p w14:paraId="55A4CC29">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b/>
                <w:bCs/>
                <w:color w:val="auto"/>
                <w:kern w:val="0"/>
                <w:sz w:val="22"/>
              </w:rPr>
            </w:pPr>
            <w:r>
              <w:rPr>
                <w:rFonts w:hint="eastAsia" w:ascii="宋体" w:hAnsi="宋体" w:eastAsia="宋体" w:cs="宋体"/>
                <w:b/>
                <w:bCs/>
                <w:color w:val="auto"/>
                <w:kern w:val="0"/>
                <w:sz w:val="22"/>
              </w:rPr>
              <w:t>序号</w:t>
            </w:r>
          </w:p>
        </w:tc>
        <w:tc>
          <w:tcPr>
            <w:tcW w:w="522" w:type="pct"/>
            <w:tcBorders>
              <w:top w:val="single" w:color="auto" w:sz="6" w:space="0"/>
              <w:left w:val="single" w:color="auto" w:sz="6" w:space="0"/>
              <w:bottom w:val="single" w:color="auto" w:sz="6" w:space="0"/>
              <w:right w:val="single" w:color="auto" w:sz="6" w:space="0"/>
            </w:tcBorders>
            <w:noWrap w:val="0"/>
            <w:vAlign w:val="center"/>
          </w:tcPr>
          <w:p w14:paraId="0FF5C29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b/>
                <w:bCs/>
                <w:color w:val="auto"/>
                <w:kern w:val="0"/>
                <w:sz w:val="22"/>
                <w:lang w:eastAsia="zh-CN"/>
              </w:rPr>
            </w:pPr>
            <w:r>
              <w:rPr>
                <w:rFonts w:hint="eastAsia" w:ascii="宋体" w:hAnsi="宋体" w:eastAsia="宋体" w:cs="宋体"/>
                <w:b/>
                <w:bCs/>
                <w:color w:val="auto"/>
                <w:kern w:val="0"/>
                <w:sz w:val="22"/>
                <w:lang w:eastAsia="zh-CN"/>
              </w:rPr>
              <w:t>名称</w:t>
            </w:r>
          </w:p>
        </w:tc>
        <w:tc>
          <w:tcPr>
            <w:tcW w:w="3460" w:type="pct"/>
            <w:tcBorders>
              <w:top w:val="single" w:color="auto" w:sz="6" w:space="0"/>
              <w:left w:val="single" w:color="auto" w:sz="6" w:space="0"/>
              <w:bottom w:val="single" w:color="auto" w:sz="6" w:space="0"/>
              <w:right w:val="single" w:color="auto" w:sz="6" w:space="0"/>
            </w:tcBorders>
            <w:noWrap w:val="0"/>
            <w:vAlign w:val="center"/>
          </w:tcPr>
          <w:p w14:paraId="64B382A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b/>
                <w:bCs/>
                <w:color w:val="auto"/>
                <w:kern w:val="0"/>
                <w:sz w:val="22"/>
              </w:rPr>
            </w:pPr>
            <w:r>
              <w:rPr>
                <w:rFonts w:hint="eastAsia" w:ascii="宋体" w:hAnsi="宋体" w:eastAsia="宋体" w:cs="宋体"/>
                <w:b/>
                <w:bCs/>
                <w:color w:val="auto"/>
                <w:kern w:val="0"/>
                <w:sz w:val="22"/>
              </w:rPr>
              <w:t>参数</w:t>
            </w:r>
          </w:p>
        </w:tc>
        <w:tc>
          <w:tcPr>
            <w:tcW w:w="357" w:type="pct"/>
            <w:tcBorders>
              <w:top w:val="single" w:color="auto" w:sz="6" w:space="0"/>
              <w:left w:val="single" w:color="auto" w:sz="6" w:space="0"/>
              <w:bottom w:val="single" w:color="auto" w:sz="6" w:space="0"/>
              <w:right w:val="single" w:color="auto" w:sz="6" w:space="0"/>
            </w:tcBorders>
            <w:noWrap w:val="0"/>
            <w:vAlign w:val="center"/>
          </w:tcPr>
          <w:p w14:paraId="7FC74C77">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b/>
                <w:bCs/>
                <w:color w:val="auto"/>
                <w:kern w:val="0"/>
                <w:sz w:val="22"/>
              </w:rPr>
            </w:pPr>
            <w:r>
              <w:rPr>
                <w:rFonts w:hint="eastAsia" w:ascii="宋体" w:hAnsi="宋体" w:eastAsia="宋体" w:cs="宋体"/>
                <w:b/>
                <w:bCs/>
                <w:color w:val="auto"/>
                <w:kern w:val="0"/>
                <w:sz w:val="22"/>
              </w:rPr>
              <w:t>数量(台）</w:t>
            </w:r>
          </w:p>
        </w:tc>
        <w:tc>
          <w:tcPr>
            <w:tcW w:w="356" w:type="pct"/>
            <w:tcBorders>
              <w:top w:val="single" w:color="auto" w:sz="6" w:space="0"/>
              <w:left w:val="single" w:color="auto" w:sz="6" w:space="0"/>
              <w:bottom w:val="single" w:color="auto" w:sz="6" w:space="0"/>
            </w:tcBorders>
            <w:noWrap w:val="0"/>
            <w:vAlign w:val="center"/>
          </w:tcPr>
          <w:p w14:paraId="24709BE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b/>
                <w:bCs/>
                <w:color w:val="auto"/>
                <w:kern w:val="0"/>
                <w:sz w:val="22"/>
              </w:rPr>
            </w:pPr>
            <w:r>
              <w:rPr>
                <w:rFonts w:hint="eastAsia" w:ascii="宋体" w:hAnsi="宋体" w:eastAsia="宋体" w:cs="宋体"/>
                <w:b/>
                <w:bCs/>
                <w:color w:val="auto"/>
                <w:kern w:val="0"/>
                <w:sz w:val="22"/>
              </w:rPr>
              <w:t>备注</w:t>
            </w:r>
          </w:p>
        </w:tc>
      </w:tr>
      <w:tr w14:paraId="4EE572E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30" w:type="dxa"/>
            <w:bottom w:w="0" w:type="dxa"/>
            <w:right w:w="30" w:type="dxa"/>
          </w:tblCellMar>
        </w:tblPrEx>
        <w:trPr>
          <w:trHeight w:val="949" w:hRule="atLeast"/>
        </w:trPr>
        <w:tc>
          <w:tcPr>
            <w:tcW w:w="304" w:type="pct"/>
            <w:tcBorders>
              <w:top w:val="single" w:color="auto" w:sz="6" w:space="0"/>
              <w:bottom w:val="single" w:color="auto" w:sz="6" w:space="0"/>
              <w:right w:val="single" w:color="auto" w:sz="6" w:space="0"/>
            </w:tcBorders>
            <w:noWrap w:val="0"/>
            <w:vAlign w:val="center"/>
          </w:tcPr>
          <w:p w14:paraId="04A43F57">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color w:val="auto"/>
                <w:kern w:val="0"/>
                <w:sz w:val="22"/>
              </w:rPr>
            </w:pPr>
            <w:r>
              <w:rPr>
                <w:rFonts w:hint="eastAsia" w:ascii="宋体" w:hAnsi="宋体" w:eastAsia="宋体" w:cs="宋体"/>
                <w:color w:val="auto"/>
                <w:kern w:val="0"/>
                <w:sz w:val="22"/>
              </w:rPr>
              <w:t>1</w:t>
            </w:r>
          </w:p>
        </w:tc>
        <w:tc>
          <w:tcPr>
            <w:tcW w:w="522" w:type="pct"/>
            <w:tcBorders>
              <w:top w:val="single" w:color="auto" w:sz="6" w:space="0"/>
              <w:left w:val="single" w:color="auto" w:sz="6" w:space="0"/>
              <w:bottom w:val="single" w:color="auto" w:sz="6" w:space="0"/>
              <w:right w:val="single" w:color="auto" w:sz="6" w:space="0"/>
            </w:tcBorders>
            <w:noWrap w:val="0"/>
            <w:vAlign w:val="center"/>
          </w:tcPr>
          <w:p w14:paraId="3037A5E2">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rPr>
              <w:t>台式机</w:t>
            </w:r>
          </w:p>
        </w:tc>
        <w:tc>
          <w:tcPr>
            <w:tcW w:w="3460" w:type="pct"/>
            <w:tcBorders>
              <w:top w:val="single" w:color="auto" w:sz="6" w:space="0"/>
              <w:left w:val="single" w:color="auto" w:sz="6" w:space="0"/>
              <w:bottom w:val="single" w:color="auto" w:sz="6" w:space="0"/>
              <w:right w:val="single" w:color="auto" w:sz="6" w:space="0"/>
            </w:tcBorders>
            <w:noWrap w:val="0"/>
            <w:vAlign w:val="top"/>
          </w:tcPr>
          <w:p w14:paraId="2E36C57C">
            <w:pPr>
              <w:spacing w:line="360" w:lineRule="auto"/>
              <w:jc w:val="left"/>
              <w:rPr>
                <w:rFonts w:hint="eastAsia" w:ascii="宋体" w:hAnsi="宋体" w:eastAsia="宋体" w:cs="Times New Roman"/>
                <w:color w:val="auto"/>
                <w:szCs w:val="21"/>
                <w:highlight w:val="none"/>
              </w:rPr>
            </w:pPr>
            <w:r>
              <w:rPr>
                <w:rFonts w:hint="eastAsia" w:ascii="宋体" w:eastAsia="宋体" w:cs="宋体"/>
                <w:color w:val="auto"/>
                <w:kern w:val="0"/>
                <w:sz w:val="22"/>
              </w:rPr>
              <w:t>★</w:t>
            </w:r>
            <w:r>
              <w:rPr>
                <w:rFonts w:hint="eastAsia" w:ascii="宋体" w:hAnsi="宋体" w:eastAsia="宋体" w:cs="Times New Roman"/>
                <w:color w:val="auto"/>
                <w:szCs w:val="21"/>
                <w:highlight w:val="none"/>
              </w:rPr>
              <w:t>1.处理器：国产处理器，CPU核数≥8核，主频≥2.4GHz；（提供证明材料，包括但不限于检测报告、官网截图、产品彩页等）</w:t>
            </w:r>
          </w:p>
          <w:p w14:paraId="41F523EC">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▲2.CPU功耗：≤15W；（提供证明材料，包括但不限于检测报告、官网截图、产品彩页等）</w:t>
            </w:r>
          </w:p>
          <w:p w14:paraId="3B792E98">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▲3.CPU线程数：≥10线程；（提供证明材料，包括但不限于检测报告、官网截图、产品彩页等）</w:t>
            </w:r>
          </w:p>
          <w:p w14:paraId="67D07863">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▲4.内存容量：≥16GB DDR5/LPDDR5内存；（提供证明材料，包括但不限于检测报告、官网截图、产品彩页等）</w:t>
            </w:r>
          </w:p>
          <w:p w14:paraId="50822B34">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▲5.内存性能：内存速率≥6400MT/s；（提供证明材料，包括但不限于检测报告、官网截图、产品彩页等）</w:t>
            </w:r>
          </w:p>
          <w:p w14:paraId="103CFDC6">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6.存储容量：≥512GB 固态存储；</w:t>
            </w:r>
          </w:p>
          <w:p w14:paraId="105FC0DA">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7.显示器：屏幕≥23.8寸，分辨率≥1920*1080；</w:t>
            </w:r>
          </w:p>
          <w:p w14:paraId="01ED32C2">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8.显卡：集成显卡；</w:t>
            </w:r>
          </w:p>
          <w:p w14:paraId="78543B38">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9.接口：≥1个HDMI，≥1个VGA，≥4个音频口，≥7个USB其中至少包含1个USB-C和6个USB3.0；</w:t>
            </w:r>
          </w:p>
          <w:p w14:paraId="39F4C473">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10.网卡：≥1个10/100/1000M自适应网口；</w:t>
            </w:r>
          </w:p>
          <w:p w14:paraId="1B984465">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11.键鼠：有线键鼠；</w:t>
            </w:r>
          </w:p>
          <w:p w14:paraId="1466F339">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12.电源：≥180W，主机符合能效一级认证；</w:t>
            </w:r>
          </w:p>
          <w:p w14:paraId="34D340C5">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13.预装国产化操作系统；</w:t>
            </w:r>
          </w:p>
          <w:p w14:paraId="3FB3A262">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14.获得认证：3C认证、节能认证、环境认证、MTBF≥100万小时；</w:t>
            </w:r>
          </w:p>
          <w:p w14:paraId="56D7E69F">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▲15.CPU应当符合安全可靠等级II级要求；（提供证明材料，包括但不限于检测报告、官网截图、产品彩页等）</w:t>
            </w:r>
          </w:p>
          <w:p w14:paraId="094A3B95">
            <w:pPr>
              <w:spacing w:line="360" w:lineRule="auto"/>
              <w:jc w:val="left"/>
              <w:rPr>
                <w:rFonts w:hint="eastAsia" w:ascii="宋体" w:hAnsi="宋体" w:eastAsia="宋体" w:cs="宋体"/>
                <w:color w:val="auto"/>
                <w:kern w:val="0"/>
                <w:sz w:val="22"/>
                <w:highlight w:val="none"/>
              </w:rPr>
            </w:pPr>
            <w:r>
              <w:rPr>
                <w:rFonts w:hint="eastAsia" w:ascii="宋体" w:hAnsi="宋体" w:eastAsia="宋体" w:cs="Times New Roman"/>
                <w:color w:val="auto"/>
                <w:szCs w:val="21"/>
                <w:highlight w:val="none"/>
              </w:rPr>
              <w:t>▲16.售后服务：为保证产品质量和保障售后服务质量，</w:t>
            </w:r>
            <w:r>
              <w:rPr>
                <w:rFonts w:hint="eastAsia" w:ascii="宋体" w:hAnsi="宋体" w:eastAsia="宋体" w:cs="宋体"/>
                <w:color w:val="auto"/>
              </w:rPr>
              <w:t>投标人</w:t>
            </w:r>
            <w:r>
              <w:rPr>
                <w:rFonts w:hint="eastAsia" w:ascii="宋体" w:hAnsi="宋体" w:eastAsia="宋体" w:cs="Times New Roman"/>
                <w:color w:val="auto"/>
                <w:szCs w:val="21"/>
                <w:highlight w:val="none"/>
              </w:rPr>
              <w:t>需提供</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①</w:t>
            </w:r>
            <w:r>
              <w:rPr>
                <w:rFonts w:hint="eastAsia" w:ascii="宋体" w:hAnsi="宋体" w:eastAsia="宋体" w:cs="Times New Roman"/>
                <w:color w:val="auto"/>
                <w:szCs w:val="21"/>
                <w:highlight w:val="none"/>
                <w:lang w:eastAsia="zh-CN"/>
              </w:rPr>
              <w:t>生产</w:t>
            </w:r>
            <w:r>
              <w:rPr>
                <w:rFonts w:hint="eastAsia" w:ascii="宋体" w:hAnsi="宋体" w:eastAsia="宋体" w:cs="Times New Roman"/>
                <w:color w:val="auto"/>
                <w:szCs w:val="21"/>
                <w:highlight w:val="none"/>
              </w:rPr>
              <w:t>厂</w:t>
            </w:r>
            <w:r>
              <w:rPr>
                <w:rFonts w:hint="eastAsia" w:ascii="宋体" w:hAnsi="宋体" w:eastAsia="宋体" w:cs="Times New Roman"/>
                <w:color w:val="auto"/>
                <w:szCs w:val="21"/>
                <w:highlight w:val="none"/>
                <w:lang w:eastAsia="zh-CN"/>
              </w:rPr>
              <w:t>商</w:t>
            </w:r>
            <w:r>
              <w:rPr>
                <w:rFonts w:hint="eastAsia" w:ascii="宋体" w:hAnsi="宋体" w:eastAsia="宋体" w:cs="Times New Roman"/>
                <w:color w:val="auto"/>
                <w:szCs w:val="21"/>
                <w:highlight w:val="none"/>
              </w:rPr>
              <w:t>三年售后服务</w:t>
            </w:r>
            <w:r>
              <w:rPr>
                <w:rFonts w:hint="eastAsia" w:ascii="宋体" w:hAnsi="宋体" w:eastAsia="宋体" w:cs="Times New Roman"/>
                <w:color w:val="auto"/>
                <w:szCs w:val="21"/>
                <w:highlight w:val="none"/>
                <w:lang w:eastAsia="zh-CN"/>
              </w:rPr>
              <w:t>承诺函</w:t>
            </w:r>
            <w:r>
              <w:rPr>
                <w:rFonts w:hint="eastAsia" w:ascii="宋体" w:hAnsi="宋体" w:eastAsia="宋体" w:cs="Times New Roman"/>
                <w:color w:val="auto"/>
                <w:szCs w:val="21"/>
                <w:highlight w:val="none"/>
              </w:rPr>
              <w:t>；②</w:t>
            </w:r>
            <w:r>
              <w:rPr>
                <w:rFonts w:hint="eastAsia" w:ascii="宋体" w:hAnsi="宋体" w:eastAsia="宋体" w:cs="宋体"/>
                <w:color w:val="auto"/>
              </w:rPr>
              <w:t>投标人</w:t>
            </w:r>
            <w:r>
              <w:rPr>
                <w:rFonts w:hint="eastAsia" w:ascii="宋体" w:hAnsi="宋体" w:eastAsia="宋体" w:cs="Times New Roman"/>
                <w:color w:val="auto"/>
                <w:szCs w:val="21"/>
                <w:highlight w:val="none"/>
                <w:lang w:eastAsia="zh-CN"/>
              </w:rPr>
              <w:t>三年</w:t>
            </w:r>
            <w:r>
              <w:rPr>
                <w:rFonts w:hint="eastAsia" w:ascii="宋体" w:hAnsi="宋体" w:eastAsia="宋体" w:cs="Times New Roman"/>
                <w:color w:val="auto"/>
                <w:szCs w:val="21"/>
                <w:highlight w:val="none"/>
              </w:rPr>
              <w:t>售后服务承诺函。</w:t>
            </w:r>
          </w:p>
        </w:tc>
        <w:tc>
          <w:tcPr>
            <w:tcW w:w="357" w:type="pct"/>
            <w:tcBorders>
              <w:top w:val="single" w:color="auto" w:sz="6" w:space="0"/>
              <w:left w:val="single" w:color="auto" w:sz="6" w:space="0"/>
              <w:bottom w:val="single" w:color="auto" w:sz="6" w:space="0"/>
              <w:right w:val="single" w:color="auto" w:sz="6" w:space="0"/>
            </w:tcBorders>
            <w:noWrap w:val="0"/>
            <w:vAlign w:val="center"/>
          </w:tcPr>
          <w:p w14:paraId="11F2C242">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color w:val="auto"/>
                <w:kern w:val="0"/>
                <w:sz w:val="22"/>
              </w:rPr>
            </w:pPr>
            <w:r>
              <w:rPr>
                <w:rFonts w:hint="eastAsia" w:ascii="宋体" w:hAnsi="宋体" w:eastAsia="宋体" w:cs="宋体"/>
                <w:color w:val="auto"/>
                <w:kern w:val="0"/>
                <w:sz w:val="22"/>
              </w:rPr>
              <w:t>1678</w:t>
            </w:r>
          </w:p>
        </w:tc>
        <w:tc>
          <w:tcPr>
            <w:tcW w:w="356" w:type="pct"/>
            <w:tcBorders>
              <w:top w:val="single" w:color="auto" w:sz="6" w:space="0"/>
              <w:left w:val="single" w:color="auto" w:sz="6" w:space="0"/>
              <w:bottom w:val="nil"/>
            </w:tcBorders>
            <w:noWrap w:val="0"/>
            <w:vAlign w:val="center"/>
          </w:tcPr>
          <w:p w14:paraId="2979C5D2">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color w:val="auto"/>
                <w:kern w:val="0"/>
                <w:sz w:val="22"/>
              </w:rPr>
            </w:pPr>
          </w:p>
        </w:tc>
      </w:tr>
      <w:tr w14:paraId="7DFAB33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30" w:type="dxa"/>
            <w:bottom w:w="0" w:type="dxa"/>
            <w:right w:w="30" w:type="dxa"/>
          </w:tblCellMar>
        </w:tblPrEx>
        <w:trPr>
          <w:trHeight w:val="1299" w:hRule="atLeast"/>
        </w:trPr>
        <w:tc>
          <w:tcPr>
            <w:tcW w:w="304" w:type="pct"/>
            <w:tcBorders>
              <w:top w:val="single" w:color="auto" w:sz="6" w:space="0"/>
              <w:right w:val="single" w:color="auto" w:sz="6" w:space="0"/>
            </w:tcBorders>
            <w:noWrap w:val="0"/>
            <w:vAlign w:val="center"/>
          </w:tcPr>
          <w:p w14:paraId="1077E8D9">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color w:val="auto"/>
                <w:kern w:val="0"/>
                <w:sz w:val="22"/>
              </w:rPr>
            </w:pPr>
            <w:r>
              <w:rPr>
                <w:rFonts w:hint="eastAsia" w:ascii="宋体" w:hAnsi="宋体" w:eastAsia="宋体" w:cs="宋体"/>
                <w:color w:val="auto"/>
                <w:kern w:val="0"/>
                <w:sz w:val="22"/>
              </w:rPr>
              <w:t>2</w:t>
            </w:r>
          </w:p>
        </w:tc>
        <w:tc>
          <w:tcPr>
            <w:tcW w:w="522" w:type="pct"/>
            <w:tcBorders>
              <w:top w:val="single" w:color="auto" w:sz="6" w:space="0"/>
              <w:left w:val="single" w:color="auto" w:sz="6" w:space="0"/>
              <w:right w:val="single" w:color="auto" w:sz="6" w:space="0"/>
            </w:tcBorders>
            <w:noWrap w:val="0"/>
            <w:vAlign w:val="center"/>
          </w:tcPr>
          <w:p w14:paraId="0EBE800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rPr>
              <w:t>云桌面</w:t>
            </w:r>
          </w:p>
        </w:tc>
        <w:tc>
          <w:tcPr>
            <w:tcW w:w="3460" w:type="pct"/>
            <w:tcBorders>
              <w:top w:val="single" w:color="auto" w:sz="6" w:space="0"/>
              <w:left w:val="single" w:color="auto" w:sz="6" w:space="0"/>
              <w:right w:val="single" w:color="auto" w:sz="6" w:space="0"/>
            </w:tcBorders>
            <w:noWrap w:val="0"/>
            <w:vAlign w:val="top"/>
          </w:tcPr>
          <w:p w14:paraId="49E089C2">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rPr>
              <w:t>总体要求：适配ARM/X86架构处理器；</w:t>
            </w:r>
          </w:p>
          <w:p w14:paraId="47C62591">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rPr>
              <w:t>支持统信、麒麟操作系统；</w:t>
            </w:r>
          </w:p>
          <w:p w14:paraId="58881D83">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云桌面与国产操作系统任务栏和菜单栏充分融合，提供截图证明；</w:t>
            </w:r>
          </w:p>
          <w:p w14:paraId="35EBF667">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rPr>
              <w:t xml:space="preserve">业务系统适配性：包括但不限于与photoshop、EV录屏、剪映、WPS、百度文库、office2013、红蜘蛛教学、极域电子教室、3D One、Python、金山打字通等常用教育业务系统的适配； </w:t>
            </w:r>
          </w:p>
          <w:p w14:paraId="387A4E1B">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rPr>
              <w:t xml:space="preserve">外设适配性：包括但不限于联想领像G336DN、HUAWEI-PixLab-B5、沧田CTP-2202等学校现有打印机的适配； </w:t>
            </w:r>
          </w:p>
          <w:p w14:paraId="2FA3FE39">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rPr>
              <w:t>提供云桌面软件著作权证书；</w:t>
            </w:r>
          </w:p>
          <w:p w14:paraId="48ED2F50">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△7</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rPr>
              <w:t xml:space="preserve">支持多种使用模式，进入开机系统选择界面后，独立运行所选系统，切换系统需重启； </w:t>
            </w:r>
          </w:p>
          <w:p w14:paraId="51B280B5">
            <w:pPr>
              <w:spacing w:line="360" w:lineRule="auto"/>
              <w:jc w:val="left"/>
              <w:rPr>
                <w:rFonts w:hint="eastAsia" w:ascii="宋体" w:hAnsi="宋体" w:eastAsia="宋体" w:cs="宋体"/>
                <w:color w:val="auto"/>
                <w:kern w:val="0"/>
                <w:sz w:val="22"/>
                <w:highlight w:val="none"/>
                <w:lang w:val="en-US" w:eastAsia="zh-CN"/>
              </w:rPr>
            </w:pPr>
            <w:r>
              <w:rPr>
                <w:rFonts w:hint="eastAsia" w:ascii="宋体" w:hAnsi="宋体" w:eastAsia="宋体" w:cs="Times New Roman"/>
                <w:color w:val="auto"/>
                <w:szCs w:val="21"/>
                <w:highlight w:val="none"/>
              </w:rPr>
              <w:t>△8</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rPr>
              <w:t>多操作系统可以同时运行，支持窗口化或全屏显示，通过快捷方式一键切换。</w:t>
            </w:r>
          </w:p>
        </w:tc>
        <w:tc>
          <w:tcPr>
            <w:tcW w:w="357" w:type="pct"/>
            <w:tcBorders>
              <w:top w:val="single" w:color="auto" w:sz="6" w:space="0"/>
              <w:left w:val="single" w:color="auto" w:sz="6" w:space="0"/>
              <w:right w:val="single" w:color="auto" w:sz="6" w:space="0"/>
            </w:tcBorders>
            <w:noWrap w:val="0"/>
            <w:vAlign w:val="center"/>
          </w:tcPr>
          <w:p w14:paraId="283CDD82">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color w:val="auto"/>
                <w:kern w:val="0"/>
                <w:sz w:val="22"/>
              </w:rPr>
            </w:pPr>
            <w:r>
              <w:rPr>
                <w:rFonts w:hint="eastAsia" w:ascii="宋体" w:hAnsi="宋体" w:eastAsia="宋体" w:cs="宋体"/>
                <w:color w:val="auto"/>
                <w:kern w:val="0"/>
                <w:sz w:val="22"/>
              </w:rPr>
              <w:t>1678</w:t>
            </w:r>
          </w:p>
        </w:tc>
        <w:tc>
          <w:tcPr>
            <w:tcW w:w="356" w:type="pct"/>
            <w:tcBorders>
              <w:top w:val="nil"/>
              <w:left w:val="single" w:color="auto" w:sz="6" w:space="0"/>
            </w:tcBorders>
            <w:noWrap w:val="0"/>
            <w:vAlign w:val="center"/>
          </w:tcPr>
          <w:p w14:paraId="1A1F3F6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color w:val="auto"/>
                <w:kern w:val="0"/>
                <w:sz w:val="22"/>
              </w:rPr>
            </w:pPr>
          </w:p>
        </w:tc>
      </w:tr>
    </w:tbl>
    <w:p w14:paraId="1B4F1EC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注：标“★”参数不允许负偏离，有一项负偏离视为重大负偏离，按无效投标处理。</w:t>
      </w:r>
    </w:p>
    <w:p w14:paraId="4D91C974">
      <w:pPr>
        <w:pStyle w:val="4"/>
        <w:keepNext w:val="0"/>
        <w:keepLines w:val="0"/>
        <w:pageBreakBefore w:val="0"/>
        <w:widowControl w:val="0"/>
        <w:numPr>
          <w:ilvl w:val="0"/>
          <w:numId w:val="0"/>
        </w:numPr>
        <w:kinsoku/>
        <w:wordWrap/>
        <w:overflowPunct/>
        <w:topLinePunct w:val="0"/>
        <w:autoSpaceDE/>
        <w:autoSpaceDN/>
        <w:bidi w:val="0"/>
        <w:adjustRightInd/>
        <w:snapToGrid/>
        <w:spacing w:beforeAutospacing="0" w:after="0" w:line="360" w:lineRule="auto"/>
        <w:ind w:right="0" w:rightChars="0"/>
        <w:jc w:val="both"/>
        <w:textAlignment w:val="auto"/>
        <w:rPr>
          <w:rFonts w:hint="eastAsia" w:ascii="宋体" w:hAnsi="宋体" w:eastAsia="宋体" w:cs="宋体"/>
          <w:b/>
          <w:bCs w:val="0"/>
          <w:kern w:val="2"/>
          <w:sz w:val="24"/>
          <w:szCs w:val="24"/>
          <w:u w:val="none"/>
          <w:lang w:val="en-US" w:eastAsia="zh-CN" w:bidi="ar-SA"/>
        </w:rPr>
      </w:pPr>
    </w:p>
    <w:p w14:paraId="382661FD">
      <w:pPr>
        <w:pStyle w:val="4"/>
        <w:keepNext w:val="0"/>
        <w:keepLines w:val="0"/>
        <w:pageBreakBefore w:val="0"/>
        <w:widowControl w:val="0"/>
        <w:numPr>
          <w:ilvl w:val="0"/>
          <w:numId w:val="0"/>
        </w:numPr>
        <w:kinsoku/>
        <w:wordWrap/>
        <w:overflowPunct/>
        <w:topLinePunct w:val="0"/>
        <w:autoSpaceDE/>
        <w:autoSpaceDN/>
        <w:bidi w:val="0"/>
        <w:adjustRightInd/>
        <w:snapToGrid/>
        <w:spacing w:beforeAutospacing="0" w:after="0" w:line="360" w:lineRule="auto"/>
        <w:ind w:right="0" w:rightChars="0"/>
        <w:jc w:val="both"/>
        <w:textAlignment w:val="auto"/>
        <w:rPr>
          <w:rFonts w:hint="default" w:ascii="宋体" w:hAnsi="宋体" w:eastAsia="宋体" w:cs="宋体"/>
          <w:b/>
          <w:bCs/>
          <w:sz w:val="28"/>
          <w:szCs w:val="28"/>
          <w:lang w:val="en-US" w:eastAsia="zh-CN"/>
        </w:rPr>
      </w:pPr>
      <w:r>
        <w:rPr>
          <w:rFonts w:hint="eastAsia" w:ascii="宋体" w:hAnsi="宋体" w:eastAsia="宋体" w:cs="宋体"/>
          <w:b/>
          <w:bCs w:val="0"/>
          <w:kern w:val="2"/>
          <w:sz w:val="24"/>
          <w:szCs w:val="24"/>
          <w:u w:val="none"/>
          <w:lang w:val="en-US" w:eastAsia="zh-CN" w:bidi="ar-SA"/>
        </w:rPr>
        <w:t>2.1（合同包2）教学一体机（多功能一体机）实施地点及数量</w:t>
      </w:r>
    </w:p>
    <w:tbl>
      <w:tblPr>
        <w:tblStyle w:val="5"/>
        <w:tblW w:w="9019" w:type="dxa"/>
        <w:tblInd w:w="89" w:type="dxa"/>
        <w:tblLayout w:type="autofit"/>
        <w:tblCellMar>
          <w:top w:w="0" w:type="dxa"/>
          <w:left w:w="108" w:type="dxa"/>
          <w:bottom w:w="0" w:type="dxa"/>
          <w:right w:w="108" w:type="dxa"/>
        </w:tblCellMar>
      </w:tblPr>
      <w:tblGrid>
        <w:gridCol w:w="749"/>
        <w:gridCol w:w="3619"/>
        <w:gridCol w:w="4651"/>
      </w:tblGrid>
      <w:tr w14:paraId="0B51E8E3">
        <w:tblPrEx>
          <w:tblCellMar>
            <w:top w:w="0" w:type="dxa"/>
            <w:left w:w="108" w:type="dxa"/>
            <w:bottom w:w="0" w:type="dxa"/>
            <w:right w:w="108" w:type="dxa"/>
          </w:tblCellMar>
        </w:tblPrEx>
        <w:trPr>
          <w:trHeight w:val="346" w:hRule="atLeast"/>
        </w:trPr>
        <w:tc>
          <w:tcPr>
            <w:tcW w:w="749" w:type="dxa"/>
            <w:tcBorders>
              <w:top w:val="single" w:color="auto" w:sz="4" w:space="0"/>
              <w:left w:val="single" w:color="auto" w:sz="4" w:space="0"/>
              <w:bottom w:val="single" w:color="auto" w:sz="4" w:space="0"/>
              <w:right w:val="single" w:color="auto" w:sz="4" w:space="0"/>
            </w:tcBorders>
            <w:noWrap/>
            <w:vAlign w:val="center"/>
          </w:tcPr>
          <w:p w14:paraId="2B6F4227">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序号</w:t>
            </w:r>
          </w:p>
        </w:tc>
        <w:tc>
          <w:tcPr>
            <w:tcW w:w="3619" w:type="dxa"/>
            <w:tcBorders>
              <w:top w:val="single" w:color="auto" w:sz="4" w:space="0"/>
              <w:left w:val="nil"/>
              <w:bottom w:val="single" w:color="auto" w:sz="4" w:space="0"/>
              <w:right w:val="single" w:color="auto" w:sz="4" w:space="0"/>
            </w:tcBorders>
            <w:noWrap w:val="0"/>
            <w:vAlign w:val="center"/>
          </w:tcPr>
          <w:p w14:paraId="7FC12545">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学校名称</w:t>
            </w:r>
          </w:p>
        </w:tc>
        <w:tc>
          <w:tcPr>
            <w:tcW w:w="4651" w:type="dxa"/>
            <w:tcBorders>
              <w:top w:val="single" w:color="auto" w:sz="4" w:space="0"/>
              <w:left w:val="nil"/>
              <w:bottom w:val="single" w:color="auto" w:sz="4" w:space="0"/>
              <w:right w:val="single" w:color="auto" w:sz="4" w:space="0"/>
            </w:tcBorders>
            <w:noWrap w:val="0"/>
            <w:vAlign w:val="center"/>
          </w:tcPr>
          <w:p w14:paraId="3817EBA7">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功能部室多媒体套数</w:t>
            </w:r>
          </w:p>
        </w:tc>
      </w:tr>
      <w:tr w14:paraId="4A0ABF7D">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639DFDC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3619" w:type="dxa"/>
            <w:tcBorders>
              <w:top w:val="nil"/>
              <w:left w:val="nil"/>
              <w:bottom w:val="single" w:color="auto" w:sz="4" w:space="0"/>
              <w:right w:val="single" w:color="auto" w:sz="4" w:space="0"/>
            </w:tcBorders>
            <w:noWrap w:val="0"/>
            <w:vAlign w:val="center"/>
          </w:tcPr>
          <w:p w14:paraId="58F2843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武功县绿野中学</w:t>
            </w:r>
          </w:p>
        </w:tc>
        <w:tc>
          <w:tcPr>
            <w:tcW w:w="4651" w:type="dxa"/>
            <w:tcBorders>
              <w:top w:val="nil"/>
              <w:left w:val="nil"/>
              <w:bottom w:val="single" w:color="auto" w:sz="4" w:space="0"/>
              <w:right w:val="single" w:color="auto" w:sz="4" w:space="0"/>
            </w:tcBorders>
            <w:noWrap w:val="0"/>
            <w:vAlign w:val="center"/>
          </w:tcPr>
          <w:p w14:paraId="3FFFD79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r>
      <w:tr w14:paraId="53D4C313">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3E94FB8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3619" w:type="dxa"/>
            <w:tcBorders>
              <w:top w:val="nil"/>
              <w:left w:val="nil"/>
              <w:bottom w:val="single" w:color="auto" w:sz="4" w:space="0"/>
              <w:right w:val="single" w:color="auto" w:sz="4" w:space="0"/>
            </w:tcBorders>
            <w:noWrap w:val="0"/>
            <w:vAlign w:val="center"/>
          </w:tcPr>
          <w:p w14:paraId="12A5146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五七〇二完全中学</w:t>
            </w:r>
          </w:p>
        </w:tc>
        <w:tc>
          <w:tcPr>
            <w:tcW w:w="4651" w:type="dxa"/>
            <w:tcBorders>
              <w:top w:val="nil"/>
              <w:left w:val="nil"/>
              <w:bottom w:val="single" w:color="auto" w:sz="4" w:space="0"/>
              <w:right w:val="single" w:color="auto" w:sz="4" w:space="0"/>
            </w:tcBorders>
            <w:noWrap w:val="0"/>
            <w:vAlign w:val="center"/>
          </w:tcPr>
          <w:p w14:paraId="2DCE4FE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r>
      <w:tr w14:paraId="1B4E5012">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3EA139A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3619" w:type="dxa"/>
            <w:tcBorders>
              <w:top w:val="nil"/>
              <w:left w:val="nil"/>
              <w:bottom w:val="single" w:color="auto" w:sz="4" w:space="0"/>
              <w:right w:val="single" w:color="auto" w:sz="4" w:space="0"/>
            </w:tcBorders>
            <w:noWrap w:val="0"/>
            <w:vAlign w:val="center"/>
          </w:tcPr>
          <w:p w14:paraId="05026ED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武功县长宁中学</w:t>
            </w:r>
          </w:p>
        </w:tc>
        <w:tc>
          <w:tcPr>
            <w:tcW w:w="4651" w:type="dxa"/>
            <w:tcBorders>
              <w:top w:val="nil"/>
              <w:left w:val="nil"/>
              <w:bottom w:val="single" w:color="auto" w:sz="4" w:space="0"/>
              <w:right w:val="single" w:color="auto" w:sz="4" w:space="0"/>
            </w:tcBorders>
            <w:noWrap w:val="0"/>
            <w:vAlign w:val="center"/>
          </w:tcPr>
          <w:p w14:paraId="4DFD57A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11</w:t>
            </w:r>
          </w:p>
        </w:tc>
      </w:tr>
      <w:tr w14:paraId="16022A98">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703E821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3619" w:type="dxa"/>
            <w:tcBorders>
              <w:top w:val="nil"/>
              <w:left w:val="nil"/>
              <w:bottom w:val="single" w:color="auto" w:sz="4" w:space="0"/>
              <w:right w:val="single" w:color="auto" w:sz="4" w:space="0"/>
            </w:tcBorders>
            <w:noWrap w:val="0"/>
            <w:vAlign w:val="center"/>
          </w:tcPr>
          <w:p w14:paraId="52AA73C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武功县逸夫初级中学</w:t>
            </w:r>
          </w:p>
        </w:tc>
        <w:tc>
          <w:tcPr>
            <w:tcW w:w="4651" w:type="dxa"/>
            <w:tcBorders>
              <w:top w:val="nil"/>
              <w:left w:val="nil"/>
              <w:bottom w:val="single" w:color="auto" w:sz="4" w:space="0"/>
              <w:right w:val="single" w:color="auto" w:sz="4" w:space="0"/>
            </w:tcBorders>
            <w:noWrap w:val="0"/>
            <w:vAlign w:val="center"/>
          </w:tcPr>
          <w:p w14:paraId="625E78D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r>
      <w:tr w14:paraId="5D1DC9E2">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78BD292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3619" w:type="dxa"/>
            <w:tcBorders>
              <w:top w:val="nil"/>
              <w:left w:val="nil"/>
              <w:bottom w:val="single" w:color="auto" w:sz="4" w:space="0"/>
              <w:right w:val="single" w:color="auto" w:sz="4" w:space="0"/>
            </w:tcBorders>
            <w:noWrap w:val="0"/>
            <w:vAlign w:val="center"/>
          </w:tcPr>
          <w:p w14:paraId="111ED48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 xml:space="preserve">苏东初级中学 </w:t>
            </w:r>
          </w:p>
        </w:tc>
        <w:tc>
          <w:tcPr>
            <w:tcW w:w="4651" w:type="dxa"/>
            <w:tcBorders>
              <w:top w:val="nil"/>
              <w:left w:val="nil"/>
              <w:bottom w:val="single" w:color="auto" w:sz="4" w:space="0"/>
              <w:right w:val="single" w:color="auto" w:sz="4" w:space="0"/>
            </w:tcBorders>
            <w:noWrap w:val="0"/>
            <w:vAlign w:val="center"/>
          </w:tcPr>
          <w:p w14:paraId="6B87FBE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11</w:t>
            </w:r>
          </w:p>
        </w:tc>
      </w:tr>
      <w:tr w14:paraId="6625A1F8">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0B32231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3619" w:type="dxa"/>
            <w:tcBorders>
              <w:top w:val="nil"/>
              <w:left w:val="nil"/>
              <w:bottom w:val="single" w:color="auto" w:sz="4" w:space="0"/>
              <w:right w:val="single" w:color="auto" w:sz="4" w:space="0"/>
            </w:tcBorders>
            <w:noWrap w:val="0"/>
            <w:vAlign w:val="center"/>
          </w:tcPr>
          <w:p w14:paraId="2C1CBF1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南仁初级中学</w:t>
            </w:r>
          </w:p>
        </w:tc>
        <w:tc>
          <w:tcPr>
            <w:tcW w:w="4651" w:type="dxa"/>
            <w:tcBorders>
              <w:top w:val="nil"/>
              <w:left w:val="nil"/>
              <w:bottom w:val="single" w:color="auto" w:sz="4" w:space="0"/>
              <w:right w:val="single" w:color="auto" w:sz="4" w:space="0"/>
            </w:tcBorders>
            <w:noWrap w:val="0"/>
            <w:vAlign w:val="center"/>
          </w:tcPr>
          <w:p w14:paraId="3E17C24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r>
      <w:tr w14:paraId="564A1434">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50A3A91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7</w:t>
            </w:r>
          </w:p>
        </w:tc>
        <w:tc>
          <w:tcPr>
            <w:tcW w:w="3619" w:type="dxa"/>
            <w:tcBorders>
              <w:top w:val="nil"/>
              <w:left w:val="nil"/>
              <w:bottom w:val="single" w:color="auto" w:sz="4" w:space="0"/>
              <w:right w:val="single" w:color="auto" w:sz="4" w:space="0"/>
            </w:tcBorders>
            <w:noWrap w:val="0"/>
            <w:vAlign w:val="center"/>
          </w:tcPr>
          <w:p w14:paraId="5EE9F90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 xml:space="preserve">贞元镇初级中学 </w:t>
            </w:r>
          </w:p>
        </w:tc>
        <w:tc>
          <w:tcPr>
            <w:tcW w:w="4651" w:type="dxa"/>
            <w:tcBorders>
              <w:top w:val="nil"/>
              <w:left w:val="nil"/>
              <w:bottom w:val="single" w:color="auto" w:sz="4" w:space="0"/>
              <w:right w:val="single" w:color="auto" w:sz="4" w:space="0"/>
            </w:tcBorders>
            <w:noWrap w:val="0"/>
            <w:vAlign w:val="center"/>
          </w:tcPr>
          <w:p w14:paraId="505A970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11</w:t>
            </w:r>
          </w:p>
        </w:tc>
      </w:tr>
      <w:tr w14:paraId="10BCEFE7">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1D40ADB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9</w:t>
            </w:r>
          </w:p>
        </w:tc>
        <w:tc>
          <w:tcPr>
            <w:tcW w:w="3619" w:type="dxa"/>
            <w:tcBorders>
              <w:top w:val="nil"/>
              <w:left w:val="nil"/>
              <w:bottom w:val="single" w:color="auto" w:sz="4" w:space="0"/>
              <w:right w:val="single" w:color="auto" w:sz="4" w:space="0"/>
            </w:tcBorders>
            <w:noWrap w:val="0"/>
            <w:vAlign w:val="center"/>
          </w:tcPr>
          <w:p w14:paraId="75D7B5C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北营初级中学</w:t>
            </w:r>
          </w:p>
        </w:tc>
        <w:tc>
          <w:tcPr>
            <w:tcW w:w="4651" w:type="dxa"/>
            <w:tcBorders>
              <w:top w:val="nil"/>
              <w:left w:val="nil"/>
              <w:bottom w:val="single" w:color="auto" w:sz="4" w:space="0"/>
              <w:right w:val="single" w:color="auto" w:sz="4" w:space="0"/>
            </w:tcBorders>
            <w:noWrap w:val="0"/>
            <w:vAlign w:val="center"/>
          </w:tcPr>
          <w:p w14:paraId="18F0823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8</w:t>
            </w:r>
          </w:p>
        </w:tc>
      </w:tr>
      <w:tr w14:paraId="1857904F">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32DDB58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3619" w:type="dxa"/>
            <w:tcBorders>
              <w:top w:val="nil"/>
              <w:left w:val="nil"/>
              <w:bottom w:val="single" w:color="auto" w:sz="4" w:space="0"/>
              <w:right w:val="single" w:color="auto" w:sz="4" w:space="0"/>
            </w:tcBorders>
            <w:noWrap w:val="0"/>
            <w:vAlign w:val="center"/>
          </w:tcPr>
          <w:p w14:paraId="7E4A0FF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大庄初级中学</w:t>
            </w:r>
          </w:p>
        </w:tc>
        <w:tc>
          <w:tcPr>
            <w:tcW w:w="4651" w:type="dxa"/>
            <w:tcBorders>
              <w:top w:val="nil"/>
              <w:left w:val="nil"/>
              <w:bottom w:val="single" w:color="auto" w:sz="4" w:space="0"/>
              <w:right w:val="single" w:color="auto" w:sz="4" w:space="0"/>
            </w:tcBorders>
            <w:noWrap w:val="0"/>
            <w:vAlign w:val="center"/>
          </w:tcPr>
          <w:p w14:paraId="6D0A8ED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12</w:t>
            </w:r>
          </w:p>
        </w:tc>
      </w:tr>
      <w:tr w14:paraId="7F8A8BE7">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55F8839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11</w:t>
            </w:r>
          </w:p>
        </w:tc>
        <w:tc>
          <w:tcPr>
            <w:tcW w:w="3619" w:type="dxa"/>
            <w:tcBorders>
              <w:top w:val="nil"/>
              <w:left w:val="nil"/>
              <w:bottom w:val="single" w:color="auto" w:sz="4" w:space="0"/>
              <w:right w:val="single" w:color="auto" w:sz="4" w:space="0"/>
            </w:tcBorders>
            <w:noWrap w:val="0"/>
            <w:vAlign w:val="center"/>
          </w:tcPr>
          <w:p w14:paraId="766CCD3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贞元二中</w:t>
            </w:r>
          </w:p>
        </w:tc>
        <w:tc>
          <w:tcPr>
            <w:tcW w:w="4651" w:type="dxa"/>
            <w:tcBorders>
              <w:top w:val="nil"/>
              <w:left w:val="nil"/>
              <w:bottom w:val="single" w:color="auto" w:sz="4" w:space="0"/>
              <w:right w:val="single" w:color="auto" w:sz="4" w:space="0"/>
            </w:tcBorders>
            <w:noWrap w:val="0"/>
            <w:vAlign w:val="center"/>
          </w:tcPr>
          <w:p w14:paraId="5AC3A8C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8</w:t>
            </w:r>
          </w:p>
        </w:tc>
      </w:tr>
      <w:tr w14:paraId="5478FCC7">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44D07C4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12</w:t>
            </w:r>
          </w:p>
        </w:tc>
        <w:tc>
          <w:tcPr>
            <w:tcW w:w="3619" w:type="dxa"/>
            <w:tcBorders>
              <w:top w:val="nil"/>
              <w:left w:val="nil"/>
              <w:bottom w:val="single" w:color="auto" w:sz="4" w:space="0"/>
              <w:right w:val="single" w:color="auto" w:sz="4" w:space="0"/>
            </w:tcBorders>
            <w:noWrap w:val="0"/>
            <w:vAlign w:val="center"/>
          </w:tcPr>
          <w:p w14:paraId="17AB226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普集街初级中学</w:t>
            </w:r>
          </w:p>
        </w:tc>
        <w:tc>
          <w:tcPr>
            <w:tcW w:w="4651" w:type="dxa"/>
            <w:tcBorders>
              <w:top w:val="nil"/>
              <w:left w:val="nil"/>
              <w:bottom w:val="single" w:color="auto" w:sz="4" w:space="0"/>
              <w:right w:val="single" w:color="auto" w:sz="4" w:space="0"/>
            </w:tcBorders>
            <w:noWrap w:val="0"/>
            <w:vAlign w:val="center"/>
          </w:tcPr>
          <w:p w14:paraId="6C0FEF2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r>
      <w:tr w14:paraId="76B4F6A8">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41618C5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13</w:t>
            </w:r>
          </w:p>
        </w:tc>
        <w:tc>
          <w:tcPr>
            <w:tcW w:w="3619" w:type="dxa"/>
            <w:tcBorders>
              <w:top w:val="nil"/>
              <w:left w:val="nil"/>
              <w:bottom w:val="single" w:color="auto" w:sz="4" w:space="0"/>
              <w:right w:val="single" w:color="auto" w:sz="4" w:space="0"/>
            </w:tcBorders>
            <w:noWrap w:val="0"/>
            <w:vAlign w:val="center"/>
          </w:tcPr>
          <w:p w14:paraId="5F0C6B5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南照九年制学校</w:t>
            </w:r>
          </w:p>
        </w:tc>
        <w:tc>
          <w:tcPr>
            <w:tcW w:w="4651" w:type="dxa"/>
            <w:tcBorders>
              <w:top w:val="nil"/>
              <w:left w:val="nil"/>
              <w:bottom w:val="single" w:color="auto" w:sz="4" w:space="0"/>
              <w:right w:val="single" w:color="auto" w:sz="4" w:space="0"/>
            </w:tcBorders>
            <w:noWrap w:val="0"/>
            <w:vAlign w:val="center"/>
          </w:tcPr>
          <w:p w14:paraId="6CE0A8D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r>
      <w:tr w14:paraId="40D56DC7">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40CCCAB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14</w:t>
            </w:r>
          </w:p>
        </w:tc>
        <w:tc>
          <w:tcPr>
            <w:tcW w:w="3619" w:type="dxa"/>
            <w:tcBorders>
              <w:top w:val="nil"/>
              <w:left w:val="nil"/>
              <w:bottom w:val="single" w:color="auto" w:sz="4" w:space="0"/>
              <w:right w:val="single" w:color="auto" w:sz="4" w:space="0"/>
            </w:tcBorders>
            <w:noWrap w:val="0"/>
            <w:vAlign w:val="center"/>
          </w:tcPr>
          <w:p w14:paraId="0DDB65DB">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河道九年制学校</w:t>
            </w:r>
          </w:p>
        </w:tc>
        <w:tc>
          <w:tcPr>
            <w:tcW w:w="4651" w:type="dxa"/>
            <w:tcBorders>
              <w:top w:val="nil"/>
              <w:left w:val="nil"/>
              <w:bottom w:val="single" w:color="auto" w:sz="4" w:space="0"/>
              <w:right w:val="single" w:color="auto" w:sz="4" w:space="0"/>
            </w:tcBorders>
            <w:noWrap w:val="0"/>
            <w:vAlign w:val="center"/>
          </w:tcPr>
          <w:p w14:paraId="4B6CC70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8</w:t>
            </w:r>
          </w:p>
        </w:tc>
      </w:tr>
      <w:tr w14:paraId="513BB8D2">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7436211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15</w:t>
            </w:r>
          </w:p>
        </w:tc>
        <w:tc>
          <w:tcPr>
            <w:tcW w:w="3619" w:type="dxa"/>
            <w:tcBorders>
              <w:top w:val="nil"/>
              <w:left w:val="nil"/>
              <w:bottom w:val="single" w:color="auto" w:sz="4" w:space="0"/>
              <w:right w:val="single" w:color="auto" w:sz="4" w:space="0"/>
            </w:tcBorders>
            <w:noWrap w:val="0"/>
            <w:vAlign w:val="center"/>
          </w:tcPr>
          <w:p w14:paraId="1F45E5E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罗古九年制学校</w:t>
            </w:r>
          </w:p>
        </w:tc>
        <w:tc>
          <w:tcPr>
            <w:tcW w:w="4651" w:type="dxa"/>
            <w:tcBorders>
              <w:top w:val="nil"/>
              <w:left w:val="nil"/>
              <w:bottom w:val="single" w:color="auto" w:sz="4" w:space="0"/>
              <w:right w:val="single" w:color="auto" w:sz="4" w:space="0"/>
            </w:tcBorders>
            <w:noWrap w:val="0"/>
            <w:vAlign w:val="center"/>
          </w:tcPr>
          <w:p w14:paraId="3FEAF0A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r>
      <w:tr w14:paraId="39772D6A">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10BB964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16</w:t>
            </w:r>
          </w:p>
        </w:tc>
        <w:tc>
          <w:tcPr>
            <w:tcW w:w="3619" w:type="dxa"/>
            <w:tcBorders>
              <w:top w:val="nil"/>
              <w:left w:val="nil"/>
              <w:bottom w:val="single" w:color="auto" w:sz="4" w:space="0"/>
              <w:right w:val="single" w:color="auto" w:sz="4" w:space="0"/>
            </w:tcBorders>
            <w:noWrap w:val="0"/>
            <w:vAlign w:val="center"/>
          </w:tcPr>
          <w:p w14:paraId="7691BA8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岗子九年制学校</w:t>
            </w:r>
          </w:p>
        </w:tc>
        <w:tc>
          <w:tcPr>
            <w:tcW w:w="4651" w:type="dxa"/>
            <w:tcBorders>
              <w:top w:val="nil"/>
              <w:left w:val="nil"/>
              <w:bottom w:val="single" w:color="auto" w:sz="4" w:space="0"/>
              <w:right w:val="single" w:color="auto" w:sz="4" w:space="0"/>
            </w:tcBorders>
            <w:noWrap w:val="0"/>
            <w:vAlign w:val="center"/>
          </w:tcPr>
          <w:p w14:paraId="44C68A5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8</w:t>
            </w:r>
          </w:p>
        </w:tc>
      </w:tr>
      <w:tr w14:paraId="2D76C115">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111E809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17</w:t>
            </w:r>
          </w:p>
        </w:tc>
        <w:tc>
          <w:tcPr>
            <w:tcW w:w="3619" w:type="dxa"/>
            <w:tcBorders>
              <w:top w:val="nil"/>
              <w:left w:val="nil"/>
              <w:bottom w:val="single" w:color="auto" w:sz="4" w:space="0"/>
              <w:right w:val="single" w:color="auto" w:sz="4" w:space="0"/>
            </w:tcBorders>
            <w:noWrap w:val="0"/>
            <w:vAlign w:val="center"/>
          </w:tcPr>
          <w:p w14:paraId="03BD1CC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游凤九年制学校</w:t>
            </w:r>
          </w:p>
        </w:tc>
        <w:tc>
          <w:tcPr>
            <w:tcW w:w="4651" w:type="dxa"/>
            <w:tcBorders>
              <w:top w:val="nil"/>
              <w:left w:val="nil"/>
              <w:bottom w:val="single" w:color="auto" w:sz="4" w:space="0"/>
              <w:right w:val="single" w:color="auto" w:sz="4" w:space="0"/>
            </w:tcBorders>
            <w:noWrap w:val="0"/>
            <w:vAlign w:val="center"/>
          </w:tcPr>
          <w:p w14:paraId="01CA4E6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r>
      <w:tr w14:paraId="77AC04FC">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33F83A6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18</w:t>
            </w:r>
          </w:p>
        </w:tc>
        <w:tc>
          <w:tcPr>
            <w:tcW w:w="3619" w:type="dxa"/>
            <w:tcBorders>
              <w:top w:val="nil"/>
              <w:left w:val="nil"/>
              <w:bottom w:val="single" w:color="auto" w:sz="4" w:space="0"/>
              <w:right w:val="single" w:color="auto" w:sz="4" w:space="0"/>
            </w:tcBorders>
            <w:noWrap w:val="0"/>
            <w:vAlign w:val="center"/>
          </w:tcPr>
          <w:p w14:paraId="71CD660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观音堂九年制学校</w:t>
            </w:r>
          </w:p>
        </w:tc>
        <w:tc>
          <w:tcPr>
            <w:tcW w:w="4651" w:type="dxa"/>
            <w:tcBorders>
              <w:top w:val="nil"/>
              <w:left w:val="nil"/>
              <w:bottom w:val="single" w:color="auto" w:sz="4" w:space="0"/>
              <w:right w:val="single" w:color="auto" w:sz="4" w:space="0"/>
            </w:tcBorders>
            <w:noWrap w:val="0"/>
            <w:vAlign w:val="center"/>
          </w:tcPr>
          <w:p w14:paraId="54B5215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7</w:t>
            </w:r>
          </w:p>
        </w:tc>
      </w:tr>
      <w:tr w14:paraId="219E57C7">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7115102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21</w:t>
            </w:r>
          </w:p>
        </w:tc>
        <w:tc>
          <w:tcPr>
            <w:tcW w:w="3619" w:type="dxa"/>
            <w:tcBorders>
              <w:top w:val="nil"/>
              <w:left w:val="nil"/>
              <w:bottom w:val="single" w:color="auto" w:sz="4" w:space="0"/>
              <w:right w:val="single" w:color="auto" w:sz="4" w:space="0"/>
            </w:tcBorders>
            <w:noWrap w:val="0"/>
            <w:vAlign w:val="center"/>
          </w:tcPr>
          <w:p w14:paraId="2132F03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武功县育才路小学</w:t>
            </w:r>
          </w:p>
        </w:tc>
        <w:tc>
          <w:tcPr>
            <w:tcW w:w="4651" w:type="dxa"/>
            <w:tcBorders>
              <w:top w:val="nil"/>
              <w:left w:val="nil"/>
              <w:bottom w:val="single" w:color="auto" w:sz="4" w:space="0"/>
              <w:right w:val="single" w:color="auto" w:sz="4" w:space="0"/>
            </w:tcBorders>
            <w:noWrap w:val="0"/>
            <w:vAlign w:val="center"/>
          </w:tcPr>
          <w:p w14:paraId="04D7EBC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8</w:t>
            </w:r>
          </w:p>
        </w:tc>
      </w:tr>
      <w:tr w14:paraId="23F26017">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1462F4F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23</w:t>
            </w:r>
          </w:p>
        </w:tc>
        <w:tc>
          <w:tcPr>
            <w:tcW w:w="3619" w:type="dxa"/>
            <w:tcBorders>
              <w:top w:val="nil"/>
              <w:left w:val="nil"/>
              <w:bottom w:val="single" w:color="auto" w:sz="4" w:space="0"/>
              <w:right w:val="single" w:color="auto" w:sz="4" w:space="0"/>
            </w:tcBorders>
            <w:noWrap w:val="0"/>
            <w:vAlign w:val="center"/>
          </w:tcPr>
          <w:p w14:paraId="3E56A74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小村镇普集街小学</w:t>
            </w:r>
          </w:p>
        </w:tc>
        <w:tc>
          <w:tcPr>
            <w:tcW w:w="4651" w:type="dxa"/>
            <w:tcBorders>
              <w:top w:val="nil"/>
              <w:left w:val="nil"/>
              <w:bottom w:val="single" w:color="auto" w:sz="4" w:space="0"/>
              <w:right w:val="single" w:color="auto" w:sz="4" w:space="0"/>
            </w:tcBorders>
            <w:noWrap w:val="0"/>
            <w:vAlign w:val="center"/>
          </w:tcPr>
          <w:p w14:paraId="274D51D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r>
      <w:tr w14:paraId="4E02D545">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366A7D3B">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24</w:t>
            </w:r>
          </w:p>
        </w:tc>
        <w:tc>
          <w:tcPr>
            <w:tcW w:w="3619" w:type="dxa"/>
            <w:tcBorders>
              <w:top w:val="nil"/>
              <w:left w:val="nil"/>
              <w:bottom w:val="single" w:color="auto" w:sz="4" w:space="0"/>
              <w:right w:val="single" w:color="auto" w:sz="4" w:space="0"/>
            </w:tcBorders>
            <w:noWrap w:val="0"/>
            <w:vAlign w:val="center"/>
          </w:tcPr>
          <w:p w14:paraId="70845C8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大庄镇中心小学</w:t>
            </w:r>
          </w:p>
        </w:tc>
        <w:tc>
          <w:tcPr>
            <w:tcW w:w="4651" w:type="dxa"/>
            <w:tcBorders>
              <w:top w:val="nil"/>
              <w:left w:val="nil"/>
              <w:bottom w:val="single" w:color="auto" w:sz="4" w:space="0"/>
              <w:right w:val="single" w:color="auto" w:sz="4" w:space="0"/>
            </w:tcBorders>
            <w:noWrap w:val="0"/>
            <w:vAlign w:val="center"/>
          </w:tcPr>
          <w:p w14:paraId="55EFEF2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r>
      <w:tr w14:paraId="47E21720">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57B83A2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25</w:t>
            </w:r>
          </w:p>
        </w:tc>
        <w:tc>
          <w:tcPr>
            <w:tcW w:w="3619" w:type="dxa"/>
            <w:tcBorders>
              <w:top w:val="nil"/>
              <w:left w:val="nil"/>
              <w:bottom w:val="single" w:color="auto" w:sz="4" w:space="0"/>
              <w:right w:val="single" w:color="auto" w:sz="4" w:space="0"/>
            </w:tcBorders>
            <w:noWrap w:val="0"/>
            <w:vAlign w:val="center"/>
          </w:tcPr>
          <w:p w14:paraId="0B25647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长宁镇中心小学</w:t>
            </w:r>
          </w:p>
        </w:tc>
        <w:tc>
          <w:tcPr>
            <w:tcW w:w="4651" w:type="dxa"/>
            <w:tcBorders>
              <w:top w:val="nil"/>
              <w:left w:val="nil"/>
              <w:bottom w:val="single" w:color="auto" w:sz="4" w:space="0"/>
              <w:right w:val="single" w:color="auto" w:sz="4" w:space="0"/>
            </w:tcBorders>
            <w:noWrap w:val="0"/>
            <w:vAlign w:val="center"/>
          </w:tcPr>
          <w:p w14:paraId="577D6A7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7</w:t>
            </w:r>
          </w:p>
        </w:tc>
      </w:tr>
      <w:tr w14:paraId="57E71BB0">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0899514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26</w:t>
            </w:r>
          </w:p>
        </w:tc>
        <w:tc>
          <w:tcPr>
            <w:tcW w:w="3619" w:type="dxa"/>
            <w:tcBorders>
              <w:top w:val="nil"/>
              <w:left w:val="nil"/>
              <w:bottom w:val="single" w:color="auto" w:sz="4" w:space="0"/>
              <w:right w:val="single" w:color="auto" w:sz="4" w:space="0"/>
            </w:tcBorders>
            <w:noWrap w:val="0"/>
            <w:vAlign w:val="center"/>
          </w:tcPr>
          <w:p w14:paraId="1D7CA7F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普集街道办北营中心小学</w:t>
            </w:r>
          </w:p>
        </w:tc>
        <w:tc>
          <w:tcPr>
            <w:tcW w:w="4651" w:type="dxa"/>
            <w:tcBorders>
              <w:top w:val="nil"/>
              <w:left w:val="nil"/>
              <w:bottom w:val="single" w:color="auto" w:sz="4" w:space="0"/>
              <w:right w:val="single" w:color="auto" w:sz="4" w:space="0"/>
            </w:tcBorders>
            <w:noWrap w:val="0"/>
            <w:vAlign w:val="center"/>
          </w:tcPr>
          <w:p w14:paraId="4D0FDC9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8</w:t>
            </w:r>
          </w:p>
        </w:tc>
      </w:tr>
      <w:tr w14:paraId="73AC0EF6">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3647D3E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28</w:t>
            </w:r>
          </w:p>
        </w:tc>
        <w:tc>
          <w:tcPr>
            <w:tcW w:w="3619" w:type="dxa"/>
            <w:tcBorders>
              <w:top w:val="nil"/>
              <w:left w:val="nil"/>
              <w:bottom w:val="single" w:color="auto" w:sz="4" w:space="0"/>
              <w:right w:val="single" w:color="auto" w:sz="4" w:space="0"/>
            </w:tcBorders>
            <w:noWrap w:val="0"/>
            <w:vAlign w:val="center"/>
          </w:tcPr>
          <w:p w14:paraId="59EB21D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武功镇大学街小学</w:t>
            </w:r>
          </w:p>
        </w:tc>
        <w:tc>
          <w:tcPr>
            <w:tcW w:w="4651" w:type="dxa"/>
            <w:tcBorders>
              <w:top w:val="nil"/>
              <w:left w:val="nil"/>
              <w:bottom w:val="single" w:color="auto" w:sz="4" w:space="0"/>
              <w:right w:val="single" w:color="auto" w:sz="4" w:space="0"/>
            </w:tcBorders>
            <w:noWrap w:val="0"/>
            <w:vAlign w:val="center"/>
          </w:tcPr>
          <w:p w14:paraId="0FC3D78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r>
      <w:tr w14:paraId="432F0ABC">
        <w:tblPrEx>
          <w:tblCellMar>
            <w:top w:w="0" w:type="dxa"/>
            <w:left w:w="108" w:type="dxa"/>
            <w:bottom w:w="0" w:type="dxa"/>
            <w:right w:w="108" w:type="dxa"/>
          </w:tblCellMar>
        </w:tblPrEx>
        <w:trPr>
          <w:trHeight w:val="346" w:hRule="atLeast"/>
        </w:trPr>
        <w:tc>
          <w:tcPr>
            <w:tcW w:w="749" w:type="dxa"/>
            <w:tcBorders>
              <w:top w:val="nil"/>
              <w:left w:val="single" w:color="auto" w:sz="4" w:space="0"/>
              <w:bottom w:val="single" w:color="auto" w:sz="4" w:space="0"/>
              <w:right w:val="single" w:color="auto" w:sz="4" w:space="0"/>
            </w:tcBorders>
            <w:noWrap/>
            <w:vAlign w:val="center"/>
          </w:tcPr>
          <w:p w14:paraId="465CF22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29</w:t>
            </w:r>
          </w:p>
        </w:tc>
        <w:tc>
          <w:tcPr>
            <w:tcW w:w="3619" w:type="dxa"/>
            <w:tcBorders>
              <w:top w:val="nil"/>
              <w:left w:val="nil"/>
              <w:bottom w:val="single" w:color="auto" w:sz="4" w:space="0"/>
              <w:right w:val="single" w:color="auto" w:sz="4" w:space="0"/>
            </w:tcBorders>
            <w:noWrap w:val="0"/>
            <w:vAlign w:val="center"/>
          </w:tcPr>
          <w:p w14:paraId="310973B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苏坊镇中心小学</w:t>
            </w:r>
          </w:p>
        </w:tc>
        <w:tc>
          <w:tcPr>
            <w:tcW w:w="4651" w:type="dxa"/>
            <w:tcBorders>
              <w:top w:val="nil"/>
              <w:left w:val="nil"/>
              <w:bottom w:val="single" w:color="auto" w:sz="4" w:space="0"/>
              <w:right w:val="single" w:color="auto" w:sz="4" w:space="0"/>
            </w:tcBorders>
            <w:noWrap w:val="0"/>
            <w:vAlign w:val="center"/>
          </w:tcPr>
          <w:p w14:paraId="248FCAA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r>
      <w:tr w14:paraId="2F1AC56C">
        <w:tblPrEx>
          <w:tblCellMar>
            <w:top w:w="0" w:type="dxa"/>
            <w:left w:w="108" w:type="dxa"/>
            <w:bottom w:w="0" w:type="dxa"/>
            <w:right w:w="108" w:type="dxa"/>
          </w:tblCellMar>
        </w:tblPrEx>
        <w:trPr>
          <w:trHeight w:val="356" w:hRule="atLeast"/>
        </w:trPr>
        <w:tc>
          <w:tcPr>
            <w:tcW w:w="4368" w:type="dxa"/>
            <w:gridSpan w:val="2"/>
            <w:tcBorders>
              <w:top w:val="single" w:color="auto" w:sz="4" w:space="0"/>
              <w:left w:val="single" w:color="auto" w:sz="4" w:space="0"/>
              <w:bottom w:val="single" w:color="auto" w:sz="4" w:space="0"/>
              <w:right w:val="single" w:color="000000" w:sz="4" w:space="0"/>
            </w:tcBorders>
            <w:noWrap/>
            <w:vAlign w:val="center"/>
          </w:tcPr>
          <w:p w14:paraId="070A2EB6">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合计（台）</w:t>
            </w:r>
          </w:p>
        </w:tc>
        <w:tc>
          <w:tcPr>
            <w:tcW w:w="4651" w:type="dxa"/>
            <w:tcBorders>
              <w:top w:val="nil"/>
              <w:left w:val="nil"/>
              <w:bottom w:val="single" w:color="auto" w:sz="4" w:space="0"/>
              <w:right w:val="single" w:color="auto" w:sz="4" w:space="0"/>
            </w:tcBorders>
            <w:noWrap w:val="0"/>
            <w:vAlign w:val="center"/>
          </w:tcPr>
          <w:p w14:paraId="3E070FBD">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187</w:t>
            </w:r>
          </w:p>
        </w:tc>
      </w:tr>
    </w:tbl>
    <w:p w14:paraId="1A9402A9">
      <w:pPr>
        <w:pStyle w:val="4"/>
        <w:keepNext w:val="0"/>
        <w:keepLines w:val="0"/>
        <w:pageBreakBefore w:val="0"/>
        <w:widowControl w:val="0"/>
        <w:numPr>
          <w:ilvl w:val="0"/>
          <w:numId w:val="0"/>
        </w:numPr>
        <w:kinsoku/>
        <w:wordWrap/>
        <w:overflowPunct/>
        <w:topLinePunct w:val="0"/>
        <w:autoSpaceDE/>
        <w:autoSpaceDN/>
        <w:bidi w:val="0"/>
        <w:adjustRightInd/>
        <w:snapToGrid/>
        <w:spacing w:beforeAutospacing="0" w:after="0" w:line="360" w:lineRule="auto"/>
        <w:ind w:right="0" w:rightChars="0"/>
        <w:jc w:val="both"/>
        <w:textAlignment w:val="auto"/>
        <w:rPr>
          <w:rFonts w:hint="eastAsia" w:ascii="宋体" w:hAnsi="宋体" w:eastAsia="宋体" w:cs="宋体"/>
          <w:b/>
          <w:bCs w:val="0"/>
          <w:kern w:val="2"/>
          <w:sz w:val="24"/>
          <w:szCs w:val="24"/>
          <w:u w:val="none"/>
          <w:lang w:val="en-US" w:eastAsia="zh-CN" w:bidi="ar-SA"/>
        </w:rPr>
      </w:pPr>
      <w:r>
        <w:rPr>
          <w:rFonts w:hint="eastAsia" w:ascii="宋体" w:hAnsi="宋体" w:eastAsia="宋体" w:cs="宋体"/>
          <w:b/>
          <w:bCs w:val="0"/>
          <w:kern w:val="2"/>
          <w:sz w:val="24"/>
          <w:szCs w:val="24"/>
          <w:u w:val="none"/>
          <w:lang w:val="en-US" w:eastAsia="zh-CN" w:bidi="ar-SA"/>
        </w:rPr>
        <w:t>2.2（合同包2）教学一体机采购清单（多功能一体机）</w:t>
      </w:r>
    </w:p>
    <w:tbl>
      <w:tblPr>
        <w:tblStyle w:val="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
        <w:gridCol w:w="576"/>
        <w:gridCol w:w="580"/>
        <w:gridCol w:w="6240"/>
        <w:gridCol w:w="637"/>
      </w:tblGrid>
      <w:tr w14:paraId="5E11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296" w:type="pct"/>
            <w:noWrap w:val="0"/>
            <w:vAlign w:val="center"/>
          </w:tcPr>
          <w:p w14:paraId="55D1342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91" w:type="pct"/>
            <w:noWrap w:val="0"/>
            <w:vAlign w:val="center"/>
          </w:tcPr>
          <w:p w14:paraId="4122A06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名称</w:t>
            </w:r>
          </w:p>
        </w:tc>
        <w:tc>
          <w:tcPr>
            <w:tcW w:w="352" w:type="pct"/>
            <w:noWrap w:val="0"/>
            <w:vAlign w:val="center"/>
          </w:tcPr>
          <w:p w14:paraId="76E233C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单位</w:t>
            </w:r>
          </w:p>
        </w:tc>
        <w:tc>
          <w:tcPr>
            <w:tcW w:w="3674" w:type="pct"/>
            <w:noWrap w:val="0"/>
            <w:vAlign w:val="center"/>
          </w:tcPr>
          <w:p w14:paraId="09094B7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功能配置描述</w:t>
            </w:r>
          </w:p>
        </w:tc>
        <w:tc>
          <w:tcPr>
            <w:tcW w:w="385" w:type="pct"/>
            <w:noWrap w:val="0"/>
            <w:vAlign w:val="center"/>
          </w:tcPr>
          <w:p w14:paraId="0570C59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r>
      <w:tr w14:paraId="340CF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296" w:type="pct"/>
            <w:noWrap w:val="0"/>
            <w:vAlign w:val="center"/>
          </w:tcPr>
          <w:p w14:paraId="1B54659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91" w:type="pct"/>
            <w:noWrap w:val="0"/>
            <w:vAlign w:val="center"/>
          </w:tcPr>
          <w:p w14:paraId="78AAE57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一体机</w:t>
            </w:r>
          </w:p>
        </w:tc>
        <w:tc>
          <w:tcPr>
            <w:tcW w:w="352" w:type="pct"/>
            <w:noWrap w:val="0"/>
            <w:vAlign w:val="center"/>
          </w:tcPr>
          <w:p w14:paraId="52945C8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c>
          <w:tcPr>
            <w:tcW w:w="6814" w:type="dxa"/>
            <w:noWrap w:val="0"/>
            <w:vAlign w:val="center"/>
          </w:tcPr>
          <w:p w14:paraId="65A49E5A">
            <w:pPr>
              <w:spacing w:line="360" w:lineRule="auto"/>
              <w:jc w:val="left"/>
              <w:rPr>
                <w:rFonts w:ascii="宋体" w:hAnsi="宋体"/>
                <w:color w:val="auto"/>
                <w:szCs w:val="21"/>
                <w:highlight w:val="none"/>
              </w:rPr>
            </w:pPr>
            <w:r>
              <w:rPr>
                <w:rFonts w:hint="eastAsia" w:ascii="宋体" w:hAnsi="宋体"/>
                <w:color w:val="auto"/>
                <w:szCs w:val="21"/>
                <w:highlight w:val="none"/>
              </w:rPr>
              <w:t>一、整体设计</w:t>
            </w:r>
          </w:p>
          <w:p w14:paraId="122B5A4D">
            <w:pPr>
              <w:spacing w:line="360" w:lineRule="auto"/>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w:t>
            </w:r>
            <w:r>
              <w:rPr>
                <w:rFonts w:hint="eastAsia" w:ascii="宋体" w:hAnsi="宋体"/>
                <w:color w:val="auto"/>
                <w:szCs w:val="21"/>
                <w:highlight w:val="none"/>
              </w:rPr>
              <w:t>整机采用金属外壳。边角采用弧形设计，表面无尖锐边缘或凸起；整机屏幕边缘采用金属圆角包边防护。</w:t>
            </w:r>
          </w:p>
          <w:p w14:paraId="1677789F">
            <w:pPr>
              <w:spacing w:line="360" w:lineRule="auto"/>
              <w:jc w:val="left"/>
              <w:rPr>
                <w:rFonts w:ascii="宋体" w:hAnsi="宋体"/>
                <w:color w:val="auto"/>
                <w:szCs w:val="21"/>
                <w:highlight w:val="none"/>
              </w:rPr>
            </w:pPr>
            <w:r>
              <w:rPr>
                <w:rFonts w:hint="eastAsia" w:ascii="仿宋" w:hAnsi="仿宋" w:eastAsia="仿宋" w:cs="仿宋"/>
                <w:color w:val="auto"/>
                <w:szCs w:val="21"/>
                <w:highlight w:val="none"/>
              </w:rPr>
              <w:t>★</w:t>
            </w:r>
            <w:r>
              <w:rPr>
                <w:rFonts w:hint="eastAsia" w:ascii="宋体" w:hAnsi="宋体"/>
                <w:color w:val="auto"/>
                <w:szCs w:val="21"/>
                <w:highlight w:val="none"/>
              </w:rPr>
              <w:t>2.整机采用86英寸LED屏液晶显示器，显示分辨率不低于3840*2160，显示比例16:9，可视角度≥178°（提供证明材料，包括但不限于检测报告、官网截图、产品彩页等）。</w:t>
            </w:r>
          </w:p>
          <w:p w14:paraId="1631CBAF">
            <w:pPr>
              <w:spacing w:line="360" w:lineRule="auto"/>
              <w:jc w:val="left"/>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w:t>
            </w:r>
            <w:r>
              <w:rPr>
                <w:rFonts w:hint="eastAsia" w:ascii="宋体" w:hAnsi="宋体"/>
                <w:color w:val="auto"/>
                <w:szCs w:val="21"/>
                <w:highlight w:val="none"/>
              </w:rPr>
              <w:t>屏幕采用防眩光钢化玻璃，零贴合设计。</w:t>
            </w:r>
          </w:p>
          <w:p w14:paraId="003901BB">
            <w:pPr>
              <w:spacing w:line="360" w:lineRule="auto"/>
              <w:jc w:val="left"/>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lang w:val="en-US" w:eastAsia="zh-CN"/>
              </w:rPr>
              <w:t>.</w:t>
            </w:r>
            <w:r>
              <w:rPr>
                <w:rFonts w:hint="eastAsia" w:ascii="宋体" w:hAnsi="宋体"/>
                <w:color w:val="auto"/>
                <w:szCs w:val="21"/>
                <w:highlight w:val="none"/>
              </w:rPr>
              <w:t>壁挂式安装。</w:t>
            </w:r>
          </w:p>
          <w:p w14:paraId="145E258B">
            <w:pPr>
              <w:spacing w:line="360" w:lineRule="auto"/>
              <w:jc w:val="left"/>
              <w:rPr>
                <w:rFonts w:ascii="宋体" w:hAnsi="宋体"/>
                <w:color w:val="auto"/>
                <w:szCs w:val="21"/>
                <w:highlight w:val="none"/>
              </w:rPr>
            </w:pPr>
            <w:r>
              <w:rPr>
                <w:rFonts w:hint="eastAsia" w:ascii="宋体" w:hAnsi="宋体"/>
                <w:color w:val="auto"/>
                <w:szCs w:val="21"/>
                <w:highlight w:val="none"/>
              </w:rPr>
              <w:t>二、整机设计</w:t>
            </w:r>
          </w:p>
          <w:p w14:paraId="7DB14D7D">
            <w:pPr>
              <w:spacing w:line="360" w:lineRule="auto"/>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w:t>
            </w:r>
            <w:r>
              <w:rPr>
                <w:rFonts w:hint="eastAsia" w:ascii="宋体" w:hAnsi="宋体"/>
                <w:color w:val="auto"/>
                <w:szCs w:val="21"/>
                <w:highlight w:val="none"/>
              </w:rPr>
              <w:t>CPU核数不小于4核，具有白板书写、WPS软件使用和网页浏览，内存≥2G；硬盘≥16G。</w:t>
            </w:r>
          </w:p>
          <w:p w14:paraId="7FD41526">
            <w:pPr>
              <w:spacing w:line="360" w:lineRule="auto"/>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w:t>
            </w:r>
            <w:r>
              <w:rPr>
                <w:rFonts w:hint="eastAsia" w:ascii="宋体" w:hAnsi="宋体"/>
                <w:color w:val="auto"/>
                <w:szCs w:val="21"/>
                <w:highlight w:val="none"/>
              </w:rPr>
              <w:t>支持手机、pad等移动设备投屏功能。</w:t>
            </w:r>
          </w:p>
          <w:p w14:paraId="5796161D">
            <w:pPr>
              <w:spacing w:line="360" w:lineRule="auto"/>
              <w:jc w:val="left"/>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w:t>
            </w:r>
            <w:r>
              <w:rPr>
                <w:rFonts w:hint="eastAsia" w:ascii="宋体" w:hAnsi="宋体"/>
                <w:color w:val="auto"/>
                <w:szCs w:val="21"/>
                <w:highlight w:val="none"/>
              </w:rPr>
              <w:t>整机采用红外触控技术，支持≥40点触控。</w:t>
            </w:r>
          </w:p>
          <w:p w14:paraId="408D38F0">
            <w:pPr>
              <w:spacing w:line="360" w:lineRule="auto"/>
              <w:jc w:val="left"/>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lang w:val="en-US" w:eastAsia="zh-CN"/>
              </w:rPr>
              <w:t>.</w:t>
            </w:r>
            <w:r>
              <w:rPr>
                <w:rFonts w:hint="eastAsia" w:ascii="宋体" w:hAnsi="宋体"/>
                <w:color w:val="auto"/>
                <w:szCs w:val="21"/>
                <w:highlight w:val="none"/>
              </w:rPr>
              <w:t>整机无需外接无线网卡，可实现Wi-Fi无线上网连接、AP无线热点发射和蓝牙连接功能。</w:t>
            </w:r>
          </w:p>
          <w:p w14:paraId="00565611">
            <w:pPr>
              <w:spacing w:line="360" w:lineRule="auto"/>
              <w:jc w:val="left"/>
              <w:rPr>
                <w:rFonts w:ascii="宋体" w:hAnsi="宋体"/>
                <w:color w:val="auto"/>
                <w:szCs w:val="21"/>
                <w:highlight w:val="none"/>
              </w:rPr>
            </w:pPr>
            <w:r>
              <w:rPr>
                <w:rFonts w:hint="eastAsia" w:ascii="宋体" w:hAnsi="宋体"/>
                <w:color w:val="auto"/>
                <w:szCs w:val="21"/>
                <w:highlight w:val="none"/>
              </w:rPr>
              <w:t>5</w:t>
            </w:r>
            <w:r>
              <w:rPr>
                <w:rFonts w:hint="eastAsia" w:ascii="宋体" w:hAnsi="宋体"/>
                <w:color w:val="auto"/>
                <w:szCs w:val="21"/>
                <w:highlight w:val="none"/>
                <w:lang w:val="en-US" w:eastAsia="zh-CN"/>
              </w:rPr>
              <w:t>.</w:t>
            </w:r>
            <w:r>
              <w:rPr>
                <w:rFonts w:hint="eastAsia" w:ascii="宋体" w:hAnsi="宋体"/>
                <w:color w:val="auto"/>
                <w:szCs w:val="21"/>
                <w:highlight w:val="none"/>
              </w:rPr>
              <w:t>支持无线设备同时连接数量≥30个，支持无线设备同时连接≥6个。</w:t>
            </w:r>
          </w:p>
          <w:p w14:paraId="614A16E1">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整机内置无线网络模块，PC模块无任何外接或转接天线、网卡可同时实现Wi-Fi无线上网连接和AP无线热点发射。Wi-Fi和AP热点均支持双频2.4G/5G。</w:t>
            </w:r>
          </w:p>
          <w:p w14:paraId="5145C12A">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7.</w:t>
            </w:r>
            <w:r>
              <w:rPr>
                <w:rFonts w:hint="eastAsia" w:ascii="宋体" w:hAnsi="宋体"/>
                <w:color w:val="auto"/>
                <w:szCs w:val="21"/>
                <w:highlight w:val="none"/>
              </w:rPr>
              <w:t>整机内置蓝牙模块，支持蓝牙Bluetooth5.4标准，内置蓝牙模块工作距离至少≥12米。</w:t>
            </w:r>
          </w:p>
          <w:p w14:paraId="487BD901">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8.</w:t>
            </w:r>
            <w:r>
              <w:rPr>
                <w:rFonts w:hint="eastAsia" w:ascii="宋体" w:hAnsi="宋体"/>
                <w:color w:val="auto"/>
                <w:szCs w:val="21"/>
                <w:highlight w:val="none"/>
              </w:rPr>
              <w:t>整机屏体，具备物理防蓝光功能；采用硬件低蓝光背光技术，支持护眼模式。</w:t>
            </w:r>
            <w:r>
              <w:rPr>
                <w:rFonts w:ascii="宋体" w:hAnsi="宋体"/>
                <w:color w:val="auto"/>
                <w:szCs w:val="21"/>
                <w:highlight w:val="none"/>
              </w:rPr>
              <w:t xml:space="preserve"> </w:t>
            </w:r>
          </w:p>
          <w:p w14:paraId="17EB828A">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9.</w:t>
            </w:r>
            <w:r>
              <w:rPr>
                <w:rFonts w:hint="eastAsia" w:ascii="宋体" w:hAnsi="宋体"/>
                <w:color w:val="auto"/>
                <w:szCs w:val="21"/>
                <w:highlight w:val="none"/>
              </w:rPr>
              <w:t>触摸最小识别物3mm,触控首点响应时间≤4ms，连续响应时间≤2ms；</w:t>
            </w:r>
          </w:p>
          <w:p w14:paraId="5C7767B3">
            <w:pPr>
              <w:spacing w:line="360" w:lineRule="auto"/>
              <w:jc w:val="left"/>
              <w:rPr>
                <w:rFonts w:ascii="宋体" w:hAnsi="宋体"/>
                <w:color w:val="auto"/>
                <w:szCs w:val="21"/>
                <w:highlight w:val="none"/>
              </w:rPr>
            </w:pPr>
            <w:r>
              <w:rPr>
                <w:rFonts w:hint="eastAsia" w:ascii="仿宋" w:hAnsi="仿宋" w:eastAsia="仿宋" w:cs="仿宋"/>
                <w:color w:val="auto"/>
                <w:szCs w:val="21"/>
                <w:highlight w:val="none"/>
              </w:rPr>
              <w:t>▲</w:t>
            </w:r>
            <w:r>
              <w:rPr>
                <w:rFonts w:hint="eastAsia" w:ascii="宋体" w:hAnsi="宋体" w:eastAsia="仿宋"/>
                <w:color w:val="auto"/>
                <w:szCs w:val="21"/>
                <w:highlight w:val="none"/>
                <w:lang w:val="en-US" w:eastAsia="zh-CN"/>
              </w:rPr>
              <w:t>10.</w:t>
            </w:r>
            <w:r>
              <w:rPr>
                <w:rFonts w:hint="eastAsia" w:ascii="宋体" w:hAnsi="宋体"/>
                <w:color w:val="auto"/>
                <w:szCs w:val="21"/>
                <w:highlight w:val="none"/>
              </w:rPr>
              <w:t>前置接口具备翻转盖板（提供证明材料，包括但不限于检测报告、官网截图、产品彩页等）；</w:t>
            </w:r>
          </w:p>
          <w:p w14:paraId="41BE7C3E">
            <w:pPr>
              <w:spacing w:line="360" w:lineRule="auto"/>
              <w:jc w:val="left"/>
              <w:rPr>
                <w:rFonts w:ascii="宋体" w:hAnsi="宋体"/>
                <w:color w:val="auto"/>
                <w:szCs w:val="21"/>
                <w:highlight w:val="none"/>
              </w:rPr>
            </w:pPr>
            <w:r>
              <w:rPr>
                <w:rFonts w:hint="eastAsia" w:ascii="仿宋" w:hAnsi="仿宋" w:eastAsia="仿宋" w:cs="仿宋"/>
                <w:color w:val="auto"/>
                <w:szCs w:val="21"/>
                <w:highlight w:val="none"/>
              </w:rPr>
              <w:t>▲</w:t>
            </w:r>
            <w:r>
              <w:rPr>
                <w:rFonts w:hint="eastAsia" w:ascii="宋体" w:hAnsi="宋体"/>
                <w:color w:val="auto"/>
                <w:szCs w:val="21"/>
                <w:highlight w:val="none"/>
              </w:rPr>
              <w:t>1</w:t>
            </w:r>
            <w:r>
              <w:rPr>
                <w:rFonts w:hint="eastAsia" w:ascii="宋体" w:hAnsi="宋体"/>
                <w:color w:val="auto"/>
                <w:szCs w:val="21"/>
                <w:highlight w:val="none"/>
                <w:lang w:val="en-US" w:eastAsia="zh-CN"/>
              </w:rPr>
              <w:t>1.</w:t>
            </w:r>
            <w:r>
              <w:rPr>
                <w:rFonts w:hint="eastAsia" w:ascii="宋体" w:hAnsi="宋体"/>
                <w:color w:val="auto"/>
                <w:szCs w:val="21"/>
                <w:highlight w:val="none"/>
              </w:rPr>
              <w:t>整机内置≥1600万像素摄像头，支持远程巡课、录播的应用，摄像视场角≥14</w:t>
            </w:r>
            <w:r>
              <w:rPr>
                <w:rFonts w:ascii="宋体" w:hAnsi="宋体"/>
                <w:color w:val="auto"/>
                <w:szCs w:val="21"/>
                <w:highlight w:val="none"/>
              </w:rPr>
              <w:t>0</w:t>
            </w:r>
            <w:r>
              <w:rPr>
                <w:rFonts w:hint="eastAsia" w:ascii="宋体" w:hAnsi="宋体"/>
                <w:color w:val="auto"/>
                <w:szCs w:val="21"/>
                <w:highlight w:val="none"/>
              </w:rPr>
              <w:t>°,水平视场角可达到≥12</w:t>
            </w:r>
            <w:r>
              <w:rPr>
                <w:rFonts w:ascii="宋体" w:hAnsi="宋体"/>
                <w:color w:val="auto"/>
                <w:szCs w:val="21"/>
                <w:highlight w:val="none"/>
              </w:rPr>
              <w:t>0</w:t>
            </w:r>
            <w:r>
              <w:rPr>
                <w:rFonts w:hint="eastAsia" w:ascii="宋体" w:hAnsi="宋体"/>
                <w:color w:val="auto"/>
                <w:szCs w:val="21"/>
                <w:highlight w:val="none"/>
              </w:rPr>
              <w:t>°,支持输出4:3、16:9比例的图片和视频；可拍摄输出4K分辨率的视频、图片（提供证明材料，包括但不限于检测报告、官网截图、产品彩页等）；</w:t>
            </w:r>
          </w:p>
          <w:p w14:paraId="1EA7466A">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12.</w:t>
            </w:r>
            <w:r>
              <w:rPr>
                <w:rFonts w:hint="eastAsia" w:ascii="宋体" w:hAnsi="宋体"/>
                <w:color w:val="auto"/>
                <w:szCs w:val="21"/>
                <w:highlight w:val="none"/>
              </w:rPr>
              <w:t>摄像头可做包括但不限于远程巡课、人脸识别，且根据环境色温判断调节合适的显示图像效果，并且在≥10米距离时能通过AI识别人脸。</w:t>
            </w:r>
          </w:p>
          <w:p w14:paraId="6A5EE2D0">
            <w:pPr>
              <w:spacing w:line="360" w:lineRule="auto"/>
              <w:jc w:val="left"/>
              <w:rPr>
                <w:rFonts w:ascii="宋体" w:hAnsi="宋体"/>
                <w:color w:val="auto"/>
                <w:szCs w:val="21"/>
                <w:highlight w:val="none"/>
              </w:rPr>
            </w:pPr>
            <w:r>
              <w:rPr>
                <w:rFonts w:hint="eastAsia" w:ascii="宋体" w:hAnsi="宋体" w:cs="宋体"/>
                <w:color w:val="auto"/>
                <w:sz w:val="22"/>
                <w:highlight w:val="none"/>
              </w:rPr>
              <w:t>△</w:t>
            </w:r>
            <w:r>
              <w:rPr>
                <w:rFonts w:hint="eastAsia" w:ascii="宋体" w:hAnsi="宋体"/>
                <w:color w:val="auto"/>
                <w:szCs w:val="21"/>
                <w:highlight w:val="none"/>
                <w:lang w:val="en-US" w:eastAsia="zh-CN"/>
              </w:rPr>
              <w:t>13.</w:t>
            </w:r>
            <w:r>
              <w:rPr>
                <w:rFonts w:hint="eastAsia" w:ascii="宋体" w:hAnsi="宋体"/>
                <w:color w:val="auto"/>
                <w:szCs w:val="21"/>
                <w:highlight w:val="none"/>
              </w:rPr>
              <w:t>前置不少于3路双通道 USB3.0 接口、1 路全功能 USB Type-C 接口， 1路HDMI接口；</w:t>
            </w:r>
          </w:p>
          <w:p w14:paraId="50301241">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14.</w:t>
            </w:r>
            <w:r>
              <w:rPr>
                <w:rFonts w:hint="eastAsia" w:ascii="宋体" w:hAnsi="宋体"/>
                <w:color w:val="auto"/>
                <w:szCs w:val="21"/>
                <w:highlight w:val="none"/>
              </w:rPr>
              <w:t>整机内置不低于2.1声道，额定总功率≥60W。</w:t>
            </w:r>
          </w:p>
          <w:p w14:paraId="2B5C236A">
            <w:pPr>
              <w:spacing w:line="360" w:lineRule="auto"/>
              <w:jc w:val="left"/>
              <w:rPr>
                <w:rFonts w:ascii="宋体" w:hAnsi="宋体"/>
                <w:color w:val="auto"/>
                <w:szCs w:val="21"/>
                <w:highlight w:val="none"/>
              </w:rPr>
            </w:pPr>
            <w:r>
              <w:rPr>
                <w:rFonts w:hint="eastAsia" w:ascii="宋体" w:hAnsi="宋体"/>
                <w:color w:val="auto"/>
                <w:szCs w:val="21"/>
                <w:highlight w:val="none"/>
              </w:rPr>
              <w:t>三、主要功能</w:t>
            </w:r>
          </w:p>
          <w:p w14:paraId="11C26C74">
            <w:pPr>
              <w:spacing w:line="360" w:lineRule="auto"/>
              <w:jc w:val="left"/>
              <w:rPr>
                <w:rFonts w:ascii="宋体" w:hAnsi="宋体"/>
                <w:color w:val="auto"/>
                <w:szCs w:val="21"/>
                <w:highlight w:val="none"/>
              </w:rPr>
            </w:pPr>
            <w:r>
              <w:rPr>
                <w:rFonts w:hint="eastAsia" w:ascii="宋体" w:hAnsi="宋体" w:cs="宋体"/>
                <w:color w:val="auto"/>
                <w:sz w:val="22"/>
                <w:highlight w:val="none"/>
              </w:rPr>
              <w:t>△</w:t>
            </w:r>
            <w:r>
              <w:rPr>
                <w:rFonts w:hint="eastAsia" w:ascii="宋体" w:hAnsi="宋体"/>
                <w:color w:val="auto"/>
                <w:szCs w:val="21"/>
                <w:highlight w:val="none"/>
              </w:rPr>
              <w:t>1</w:t>
            </w:r>
            <w:r>
              <w:rPr>
                <w:rFonts w:hint="eastAsia" w:ascii="宋体" w:hAnsi="宋体"/>
                <w:color w:val="auto"/>
                <w:szCs w:val="21"/>
                <w:highlight w:val="none"/>
                <w:lang w:val="en-US" w:eastAsia="zh-CN"/>
              </w:rPr>
              <w:t>.</w:t>
            </w:r>
            <w:r>
              <w:rPr>
                <w:rFonts w:hint="eastAsia" w:ascii="宋体" w:hAnsi="宋体"/>
                <w:color w:val="auto"/>
                <w:szCs w:val="21"/>
                <w:highlight w:val="none"/>
              </w:rPr>
              <w:t>整机具备</w:t>
            </w:r>
            <w:r>
              <w:rPr>
                <w:rFonts w:ascii="宋体" w:hAnsi="宋体"/>
                <w:color w:val="auto"/>
                <w:szCs w:val="21"/>
                <w:highlight w:val="none"/>
              </w:rPr>
              <w:t>分屏操作</w:t>
            </w:r>
            <w:r>
              <w:rPr>
                <w:rFonts w:hint="eastAsia" w:ascii="宋体" w:hAnsi="宋体"/>
                <w:color w:val="auto"/>
                <w:szCs w:val="21"/>
                <w:highlight w:val="none"/>
              </w:rPr>
              <w:t>功能，</w:t>
            </w:r>
            <w:r>
              <w:rPr>
                <w:rFonts w:ascii="宋体" w:hAnsi="宋体"/>
                <w:color w:val="auto"/>
                <w:szCs w:val="21"/>
                <w:highlight w:val="none"/>
              </w:rPr>
              <w:t>可同时打开白板、文件管理器、图库应用，同时进行素材播放和白板书写</w:t>
            </w:r>
            <w:r>
              <w:rPr>
                <w:rFonts w:hint="eastAsia" w:ascii="宋体" w:hAnsi="宋体"/>
                <w:color w:val="auto"/>
                <w:szCs w:val="21"/>
                <w:highlight w:val="none"/>
              </w:rPr>
              <w:t>；</w:t>
            </w:r>
          </w:p>
          <w:p w14:paraId="3E932ABE">
            <w:pPr>
              <w:spacing w:line="360" w:lineRule="auto"/>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w:t>
            </w:r>
            <w:r>
              <w:rPr>
                <w:rFonts w:hint="eastAsia" w:ascii="宋体" w:hAnsi="宋体"/>
                <w:color w:val="auto"/>
                <w:szCs w:val="21"/>
                <w:highlight w:val="none"/>
              </w:rPr>
              <w:t>整机屏幕支持手势下移实现半屏显示。</w:t>
            </w:r>
          </w:p>
          <w:p w14:paraId="29B22BE4">
            <w:pPr>
              <w:spacing w:line="360" w:lineRule="auto"/>
              <w:jc w:val="left"/>
              <w:rPr>
                <w:rFonts w:ascii="宋体" w:hAnsi="宋体"/>
                <w:color w:val="auto"/>
                <w:szCs w:val="21"/>
                <w:highlight w:val="none"/>
              </w:rPr>
            </w:pPr>
            <w:r>
              <w:rPr>
                <w:rFonts w:hint="eastAsia" w:ascii="宋体" w:hAnsi="宋体" w:cs="宋体"/>
                <w:color w:val="auto"/>
                <w:sz w:val="22"/>
                <w:highlight w:val="none"/>
              </w:rPr>
              <w:t>△</w:t>
            </w:r>
            <w:r>
              <w:rPr>
                <w:rFonts w:hint="eastAsia" w:ascii="宋体" w:hAnsi="宋体"/>
                <w:color w:val="auto"/>
                <w:szCs w:val="21"/>
                <w:highlight w:val="none"/>
              </w:rPr>
              <w:t>3</w:t>
            </w:r>
            <w:r>
              <w:rPr>
                <w:rFonts w:hint="eastAsia" w:ascii="宋体" w:hAnsi="宋体"/>
                <w:color w:val="auto"/>
                <w:szCs w:val="21"/>
                <w:highlight w:val="none"/>
                <w:lang w:val="en-US" w:eastAsia="zh-CN"/>
              </w:rPr>
              <w:t>.</w:t>
            </w:r>
            <w:r>
              <w:rPr>
                <w:rFonts w:hint="eastAsia" w:ascii="宋体" w:hAnsi="宋体"/>
                <w:color w:val="auto"/>
                <w:szCs w:val="21"/>
                <w:highlight w:val="none"/>
              </w:rPr>
              <w:t>一体机具备自定义按键功能，设备具备≥6个自定义物理按键，可通过自定义设置实现前置面板功能按键一键启用以下功能：包括但不限于无操作、</w:t>
            </w:r>
            <w:r>
              <w:rPr>
                <w:rFonts w:ascii="宋体" w:hAnsi="宋体"/>
                <w:color w:val="auto"/>
                <w:szCs w:val="21"/>
                <w:highlight w:val="none"/>
              </w:rPr>
              <w:t>pc</w:t>
            </w:r>
            <w:r>
              <w:rPr>
                <w:rFonts w:hint="eastAsia" w:ascii="宋体" w:hAnsi="宋体"/>
                <w:color w:val="auto"/>
                <w:szCs w:val="21"/>
                <w:highlight w:val="none"/>
              </w:rPr>
              <w:t>开关、一键还原、一键去蓝光、录屏、批注、白板、相机、计算器、截图、秒表、倒计时、日历、放大镜、冻屏、聚光灯、降半屏、纸质护眼模式、节能自动亮度模式、触控锁。</w:t>
            </w:r>
          </w:p>
          <w:p w14:paraId="3D247BD7">
            <w:pPr>
              <w:spacing w:line="360" w:lineRule="auto"/>
              <w:jc w:val="left"/>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lang w:val="en-US" w:eastAsia="zh-CN"/>
              </w:rPr>
              <w:t>.</w:t>
            </w:r>
            <w:r>
              <w:rPr>
                <w:rFonts w:hint="eastAsia" w:ascii="宋体" w:hAnsi="宋体"/>
                <w:color w:val="auto"/>
                <w:szCs w:val="21"/>
                <w:highlight w:val="none"/>
              </w:rPr>
              <w:t>整机教学桌面小工具，支持调用摄像头支持人脸识别、清点人数、随机抽人；识别所有学生，显示标记，然后随机抽选，同时显示标记不少于50人。</w:t>
            </w:r>
          </w:p>
          <w:p w14:paraId="21856FA0">
            <w:pPr>
              <w:spacing w:line="360" w:lineRule="auto"/>
              <w:jc w:val="left"/>
              <w:rPr>
                <w:rFonts w:ascii="宋体" w:hAnsi="宋体"/>
                <w:color w:val="auto"/>
                <w:szCs w:val="21"/>
                <w:highlight w:val="none"/>
              </w:rPr>
            </w:pPr>
            <w:r>
              <w:rPr>
                <w:rFonts w:hint="eastAsia" w:ascii="宋体" w:hAnsi="宋体"/>
                <w:color w:val="auto"/>
                <w:szCs w:val="21"/>
                <w:highlight w:val="none"/>
              </w:rPr>
              <w:t>5</w:t>
            </w:r>
            <w:r>
              <w:rPr>
                <w:rFonts w:hint="eastAsia" w:ascii="宋体" w:hAnsi="宋体"/>
                <w:color w:val="auto"/>
                <w:szCs w:val="21"/>
                <w:highlight w:val="none"/>
                <w:lang w:val="en-US" w:eastAsia="zh-CN"/>
              </w:rPr>
              <w:t>.</w:t>
            </w:r>
            <w:r>
              <w:rPr>
                <w:rFonts w:hint="eastAsia" w:ascii="宋体" w:hAnsi="宋体"/>
                <w:color w:val="auto"/>
                <w:szCs w:val="21"/>
                <w:highlight w:val="none"/>
              </w:rPr>
              <w:t>整机支持锁屏功能，并具有多种解锁方式，USB key插入后解锁，密码解锁，扫二维码解锁，通过手机应用程序扫描二维码解锁，老师无需二次登陆；在整机没有网络的情况下，也可以支持手机扫码解锁；</w:t>
            </w:r>
          </w:p>
          <w:p w14:paraId="716D8FDE">
            <w:pPr>
              <w:spacing w:line="360" w:lineRule="auto"/>
              <w:jc w:val="left"/>
              <w:rPr>
                <w:rFonts w:ascii="宋体" w:hAnsi="宋体"/>
                <w:color w:val="auto"/>
                <w:szCs w:val="21"/>
                <w:highlight w:val="none"/>
              </w:rPr>
            </w:pPr>
            <w:r>
              <w:rPr>
                <w:rFonts w:hint="eastAsia" w:ascii="宋体" w:hAnsi="宋体"/>
                <w:color w:val="auto"/>
                <w:szCs w:val="21"/>
                <w:highlight w:val="none"/>
              </w:rPr>
              <w:t>6</w:t>
            </w:r>
            <w:r>
              <w:rPr>
                <w:rFonts w:hint="eastAsia" w:ascii="宋体" w:hAnsi="宋体"/>
                <w:color w:val="auto"/>
                <w:szCs w:val="21"/>
                <w:highlight w:val="none"/>
                <w:lang w:val="en-US" w:eastAsia="zh-CN"/>
              </w:rPr>
              <w:t>.</w:t>
            </w:r>
            <w:r>
              <w:rPr>
                <w:rFonts w:hint="eastAsia" w:ascii="宋体" w:hAnsi="宋体"/>
                <w:color w:val="auto"/>
                <w:szCs w:val="21"/>
                <w:highlight w:val="none"/>
              </w:rPr>
              <w:t>互动白板支持不同背景颜色，同时提供学科背景，如：五线谱、信纸、田字格、英文格。</w:t>
            </w:r>
          </w:p>
          <w:p w14:paraId="431B888C">
            <w:pPr>
              <w:rPr>
                <w:rFonts w:ascii="宋体" w:hAnsi="宋体"/>
                <w:b/>
                <w:bCs/>
                <w:color w:val="auto"/>
                <w:sz w:val="24"/>
                <w:szCs w:val="28"/>
                <w:highlight w:val="none"/>
              </w:rPr>
            </w:pPr>
            <w:r>
              <w:rPr>
                <w:rFonts w:hint="eastAsia" w:ascii="宋体" w:hAnsi="宋体" w:cs="宋体"/>
                <w:color w:val="auto"/>
                <w:sz w:val="22"/>
                <w:highlight w:val="none"/>
              </w:rPr>
              <w:t>△</w:t>
            </w:r>
            <w:r>
              <w:rPr>
                <w:rFonts w:hint="eastAsia" w:ascii="宋体" w:hAnsi="宋体"/>
                <w:color w:val="auto"/>
                <w:szCs w:val="21"/>
                <w:highlight w:val="none"/>
              </w:rPr>
              <w:t>7</w:t>
            </w:r>
            <w:r>
              <w:rPr>
                <w:rFonts w:hint="eastAsia" w:ascii="宋体" w:hAnsi="宋体"/>
                <w:color w:val="auto"/>
                <w:szCs w:val="21"/>
                <w:highlight w:val="none"/>
                <w:lang w:val="en-US" w:eastAsia="zh-CN"/>
              </w:rPr>
              <w:t>.</w:t>
            </w:r>
            <w:r>
              <w:rPr>
                <w:rFonts w:hint="eastAsia" w:ascii="宋体" w:hAnsi="宋体"/>
                <w:color w:val="auto"/>
                <w:szCs w:val="21"/>
                <w:highlight w:val="none"/>
              </w:rPr>
              <w:t>为适应不同教学环境，教学软件支持在不联网不登录的情况下使用画笔、板书书写、聚焦、放大功能。</w:t>
            </w:r>
          </w:p>
          <w:p w14:paraId="55D85D91">
            <w:pPr>
              <w:spacing w:line="360" w:lineRule="auto"/>
              <w:jc w:val="left"/>
              <w:rPr>
                <w:rFonts w:ascii="宋体" w:hAnsi="宋体"/>
                <w:color w:val="auto"/>
                <w:szCs w:val="21"/>
                <w:highlight w:val="none"/>
              </w:rPr>
            </w:pPr>
            <w:r>
              <w:rPr>
                <w:rFonts w:hint="eastAsia" w:ascii="宋体" w:hAnsi="宋体" w:cs="宋体"/>
                <w:color w:val="auto"/>
                <w:sz w:val="22"/>
                <w:highlight w:val="none"/>
              </w:rPr>
              <w:t>△</w:t>
            </w:r>
            <w:r>
              <w:rPr>
                <w:rFonts w:hint="eastAsia" w:ascii="宋体" w:hAnsi="宋体"/>
                <w:color w:val="auto"/>
                <w:szCs w:val="21"/>
                <w:highlight w:val="none"/>
              </w:rPr>
              <w:t>8</w:t>
            </w:r>
            <w:r>
              <w:rPr>
                <w:rFonts w:hint="eastAsia" w:ascii="宋体" w:hAnsi="宋体"/>
                <w:color w:val="auto"/>
                <w:szCs w:val="21"/>
                <w:highlight w:val="none"/>
                <w:lang w:val="en-US" w:eastAsia="zh-CN"/>
              </w:rPr>
              <w:t>.</w:t>
            </w:r>
            <w:r>
              <w:rPr>
                <w:rFonts w:hint="eastAsia" w:ascii="宋体" w:hAnsi="宋体"/>
                <w:color w:val="auto"/>
                <w:szCs w:val="21"/>
                <w:highlight w:val="none"/>
              </w:rPr>
              <w:t>为适应不同教学环境，教学软件支持在不联网不登录的情况下，自带教学白板，提供个性化主题模板（拼音田字格、田字格、米字格、坐标系、四线格、五线谱、黑板、白板、灰板、篮球场、足球场），支持智能画笔功能，使用画笔工具绘制图形后长按可自动识别为标准图形，识别的图形内容包含但不限于三角形、五角星等。</w:t>
            </w:r>
          </w:p>
          <w:p w14:paraId="6A7AEC58">
            <w:pPr>
              <w:spacing w:line="360" w:lineRule="auto"/>
              <w:jc w:val="left"/>
              <w:rPr>
                <w:rFonts w:ascii="宋体" w:hAnsi="宋体"/>
                <w:color w:val="auto"/>
                <w:szCs w:val="21"/>
                <w:highlight w:val="none"/>
              </w:rPr>
            </w:pPr>
            <w:r>
              <w:rPr>
                <w:rFonts w:hint="eastAsia" w:ascii="宋体" w:hAnsi="宋体"/>
                <w:color w:val="auto"/>
                <w:szCs w:val="21"/>
                <w:highlight w:val="none"/>
              </w:rPr>
              <w:t>9</w:t>
            </w:r>
            <w:r>
              <w:rPr>
                <w:rFonts w:hint="eastAsia" w:ascii="宋体" w:hAnsi="宋体"/>
                <w:color w:val="auto"/>
                <w:szCs w:val="21"/>
                <w:highlight w:val="none"/>
                <w:lang w:val="en-US" w:eastAsia="zh-CN"/>
              </w:rPr>
              <w:t>.</w:t>
            </w:r>
            <w:r>
              <w:rPr>
                <w:rFonts w:hint="eastAsia" w:ascii="宋体" w:hAnsi="宋体"/>
                <w:color w:val="auto"/>
                <w:szCs w:val="21"/>
                <w:highlight w:val="none"/>
              </w:rPr>
              <w:t>无PC状态下，嵌入式系统内置互动白板支持十笔书写及手掌擦除，不小于10种平面图形工具，8种立体图形工具。</w:t>
            </w:r>
          </w:p>
          <w:p w14:paraId="36ED0A6A">
            <w:pPr>
              <w:spacing w:line="360" w:lineRule="auto"/>
              <w:jc w:val="left"/>
              <w:rPr>
                <w:rFonts w:ascii="宋体" w:hAnsi="宋体"/>
                <w:color w:val="auto"/>
                <w:szCs w:val="21"/>
                <w:highlight w:val="none"/>
              </w:rPr>
            </w:pPr>
            <w:r>
              <w:rPr>
                <w:rFonts w:hint="eastAsia" w:ascii="宋体" w:hAnsi="宋体"/>
                <w:color w:val="auto"/>
                <w:szCs w:val="21"/>
                <w:highlight w:val="none"/>
              </w:rPr>
              <w:t>10</w:t>
            </w:r>
            <w:r>
              <w:rPr>
                <w:rFonts w:hint="eastAsia" w:ascii="宋体" w:hAnsi="宋体"/>
                <w:color w:val="auto"/>
                <w:szCs w:val="21"/>
                <w:highlight w:val="none"/>
                <w:lang w:val="en-US" w:eastAsia="zh-CN"/>
              </w:rPr>
              <w:t>.</w:t>
            </w:r>
            <w:r>
              <w:rPr>
                <w:rFonts w:hint="eastAsia" w:ascii="宋体" w:hAnsi="宋体"/>
                <w:color w:val="auto"/>
                <w:szCs w:val="21"/>
                <w:highlight w:val="none"/>
              </w:rPr>
              <w:t>整机支持在任意通道、页面使用批注小工具进行批注讲解，可切换书写笔颜色、截屏保存批注内容、快速清屏，可根据手与屏幕的接触面积自动调整板擦工具的大小等。</w:t>
            </w:r>
          </w:p>
          <w:p w14:paraId="612BBAB8">
            <w:pPr>
              <w:spacing w:line="360" w:lineRule="auto"/>
              <w:jc w:val="left"/>
              <w:rPr>
                <w:rFonts w:ascii="宋体" w:hAnsi="宋体"/>
                <w:color w:val="auto"/>
                <w:szCs w:val="21"/>
                <w:highlight w:val="none"/>
              </w:rPr>
            </w:pPr>
            <w:r>
              <w:rPr>
                <w:rFonts w:hint="eastAsia" w:ascii="宋体" w:hAnsi="宋体"/>
                <w:color w:val="auto"/>
                <w:szCs w:val="21"/>
                <w:highlight w:val="none"/>
              </w:rPr>
              <w:t>11</w:t>
            </w:r>
            <w:r>
              <w:rPr>
                <w:rFonts w:hint="eastAsia" w:ascii="宋体" w:hAnsi="宋体"/>
                <w:color w:val="auto"/>
                <w:szCs w:val="21"/>
                <w:highlight w:val="none"/>
                <w:lang w:val="en-US" w:eastAsia="zh-CN"/>
              </w:rPr>
              <w:t>.</w:t>
            </w:r>
            <w:r>
              <w:rPr>
                <w:rFonts w:hint="eastAsia" w:ascii="宋体" w:hAnsi="宋体"/>
                <w:color w:val="auto"/>
                <w:szCs w:val="21"/>
                <w:highlight w:val="none"/>
              </w:rPr>
              <w:t>整机支持自行选择所需截取屏幕范围，点击截屏即可成功截取屏幕，并自动保存。</w:t>
            </w:r>
          </w:p>
          <w:p w14:paraId="25C0A564">
            <w:pPr>
              <w:spacing w:line="360" w:lineRule="auto"/>
              <w:jc w:val="left"/>
              <w:rPr>
                <w:rFonts w:ascii="宋体" w:hAnsi="宋体"/>
                <w:color w:val="auto"/>
                <w:szCs w:val="21"/>
                <w:highlight w:val="none"/>
              </w:rPr>
            </w:pPr>
            <w:r>
              <w:rPr>
                <w:rFonts w:hint="eastAsia" w:ascii="宋体" w:hAnsi="宋体"/>
                <w:color w:val="auto"/>
                <w:szCs w:val="21"/>
                <w:highlight w:val="none"/>
              </w:rPr>
              <w:t>12</w:t>
            </w:r>
            <w:r>
              <w:rPr>
                <w:rFonts w:hint="eastAsia" w:ascii="宋体" w:hAnsi="宋体"/>
                <w:color w:val="auto"/>
                <w:szCs w:val="21"/>
                <w:highlight w:val="none"/>
                <w:lang w:val="en-US" w:eastAsia="zh-CN"/>
              </w:rPr>
              <w:t>.</w:t>
            </w:r>
            <w:r>
              <w:rPr>
                <w:rFonts w:hint="eastAsia" w:ascii="宋体" w:hAnsi="宋体"/>
                <w:color w:val="auto"/>
                <w:szCs w:val="21"/>
                <w:highlight w:val="none"/>
              </w:rPr>
              <w:t>整机提供秒表正计时、倒计时功能。</w:t>
            </w:r>
          </w:p>
          <w:p w14:paraId="2BEC4982">
            <w:pPr>
              <w:spacing w:line="360" w:lineRule="auto"/>
              <w:jc w:val="left"/>
              <w:rPr>
                <w:rFonts w:ascii="宋体" w:hAnsi="宋体"/>
                <w:color w:val="auto"/>
                <w:szCs w:val="21"/>
                <w:highlight w:val="none"/>
              </w:rPr>
            </w:pPr>
            <w:r>
              <w:rPr>
                <w:rFonts w:hint="eastAsia" w:ascii="宋体" w:hAnsi="宋体"/>
                <w:color w:val="auto"/>
                <w:szCs w:val="21"/>
                <w:highlight w:val="none"/>
              </w:rPr>
              <w:t>13</w:t>
            </w:r>
            <w:r>
              <w:rPr>
                <w:rFonts w:hint="eastAsia" w:ascii="宋体" w:hAnsi="宋体"/>
                <w:color w:val="auto"/>
                <w:szCs w:val="21"/>
                <w:highlight w:val="none"/>
                <w:lang w:val="en-US" w:eastAsia="zh-CN"/>
              </w:rPr>
              <w:t>.</w:t>
            </w:r>
            <w:r>
              <w:rPr>
                <w:rFonts w:hint="eastAsia" w:ascii="宋体" w:hAnsi="宋体"/>
                <w:color w:val="auto"/>
                <w:szCs w:val="21"/>
                <w:highlight w:val="none"/>
              </w:rPr>
              <w:t>整机支持快速将设备屏幕降低为半屏幕状态，点击上半屏幕可以快速返回全屏状态。</w:t>
            </w:r>
          </w:p>
          <w:p w14:paraId="268F233B">
            <w:pPr>
              <w:spacing w:line="360" w:lineRule="auto"/>
              <w:jc w:val="left"/>
              <w:rPr>
                <w:rFonts w:ascii="宋体" w:hAnsi="宋体"/>
                <w:color w:val="auto"/>
                <w:szCs w:val="21"/>
                <w:highlight w:val="none"/>
              </w:rPr>
            </w:pPr>
            <w:r>
              <w:rPr>
                <w:rFonts w:hint="eastAsia" w:ascii="宋体" w:hAnsi="宋体"/>
                <w:color w:val="auto"/>
                <w:szCs w:val="21"/>
                <w:highlight w:val="none"/>
              </w:rPr>
              <w:t>14</w:t>
            </w:r>
            <w:r>
              <w:rPr>
                <w:rFonts w:hint="eastAsia" w:ascii="宋体" w:hAnsi="宋体"/>
                <w:color w:val="auto"/>
                <w:szCs w:val="21"/>
                <w:highlight w:val="none"/>
                <w:lang w:val="en-US" w:eastAsia="zh-CN"/>
              </w:rPr>
              <w:t>.</w:t>
            </w:r>
            <w:r>
              <w:rPr>
                <w:rFonts w:hint="eastAsia" w:ascii="宋体" w:hAnsi="宋体"/>
                <w:color w:val="auto"/>
                <w:szCs w:val="21"/>
                <w:highlight w:val="none"/>
              </w:rPr>
              <w:t>整机支持放大任意区域内容。</w:t>
            </w:r>
          </w:p>
          <w:p w14:paraId="03CEC041">
            <w:pPr>
              <w:spacing w:line="360" w:lineRule="auto"/>
              <w:jc w:val="left"/>
              <w:rPr>
                <w:rFonts w:ascii="宋体" w:hAnsi="宋体"/>
                <w:color w:val="auto"/>
                <w:szCs w:val="21"/>
                <w:highlight w:val="none"/>
              </w:rPr>
            </w:pPr>
            <w:r>
              <w:rPr>
                <w:rFonts w:hint="eastAsia" w:ascii="宋体" w:hAnsi="宋体"/>
                <w:color w:val="auto"/>
                <w:szCs w:val="21"/>
                <w:highlight w:val="none"/>
              </w:rPr>
              <w:t>15</w:t>
            </w:r>
            <w:r>
              <w:rPr>
                <w:rFonts w:hint="eastAsia" w:ascii="宋体" w:hAnsi="宋体"/>
                <w:color w:val="auto"/>
                <w:szCs w:val="21"/>
                <w:highlight w:val="none"/>
                <w:lang w:val="en-US" w:eastAsia="zh-CN"/>
              </w:rPr>
              <w:t>.</w:t>
            </w:r>
            <w:r>
              <w:rPr>
                <w:rFonts w:hint="eastAsia" w:ascii="宋体" w:hAnsi="宋体"/>
                <w:color w:val="auto"/>
                <w:szCs w:val="21"/>
                <w:highlight w:val="none"/>
              </w:rPr>
              <w:t>整机快捷菜单包含的小工具有：批注、截屏、计时、降半屏、放大镜、日历、班级记忆。还具备答题、倒数日、节拍器等小工具。</w:t>
            </w:r>
          </w:p>
          <w:p w14:paraId="24E0CBC5">
            <w:pPr>
              <w:spacing w:line="360" w:lineRule="auto"/>
              <w:jc w:val="left"/>
              <w:rPr>
                <w:rFonts w:ascii="宋体" w:hAnsi="宋体"/>
                <w:color w:val="auto"/>
                <w:szCs w:val="21"/>
                <w:highlight w:val="none"/>
              </w:rPr>
            </w:pPr>
            <w:r>
              <w:rPr>
                <w:rFonts w:hint="eastAsia" w:ascii="宋体" w:hAnsi="宋体"/>
                <w:color w:val="auto"/>
                <w:szCs w:val="21"/>
                <w:highlight w:val="none"/>
              </w:rPr>
              <w:t>16</w:t>
            </w:r>
            <w:r>
              <w:rPr>
                <w:rFonts w:hint="eastAsia" w:ascii="宋体" w:hAnsi="宋体"/>
                <w:color w:val="auto"/>
                <w:szCs w:val="21"/>
                <w:highlight w:val="none"/>
                <w:lang w:val="en-US" w:eastAsia="zh-CN"/>
              </w:rPr>
              <w:t>.</w:t>
            </w:r>
            <w:r>
              <w:rPr>
                <w:rFonts w:hint="eastAsia" w:ascii="宋体" w:hAnsi="宋体"/>
                <w:color w:val="auto"/>
                <w:szCs w:val="21"/>
                <w:highlight w:val="none"/>
              </w:rPr>
              <w:t>书写擦除、多颜色更换、全局预览和漫游等白板软件功能，调用办公文档软件、网页浏览、对多媒体USB文件自动归类和分类查找的播放等。</w:t>
            </w:r>
          </w:p>
          <w:p w14:paraId="4EF1F22A">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17.</w:t>
            </w:r>
            <w:r>
              <w:rPr>
                <w:rFonts w:hint="eastAsia" w:ascii="宋体" w:hAnsi="宋体"/>
                <w:color w:val="auto"/>
                <w:szCs w:val="21"/>
                <w:highlight w:val="none"/>
              </w:rPr>
              <w:t>整机具有系统还原功能。</w:t>
            </w:r>
          </w:p>
          <w:p w14:paraId="38A152CD">
            <w:pPr>
              <w:spacing w:line="360" w:lineRule="auto"/>
              <w:jc w:val="left"/>
              <w:rPr>
                <w:rFonts w:hint="eastAsia" w:ascii="宋体" w:hAnsi="宋体" w:eastAsia="宋体" w:cs="宋体"/>
                <w:color w:val="auto"/>
                <w:szCs w:val="21"/>
                <w:highlight w:val="none"/>
              </w:rPr>
            </w:pPr>
            <w:r>
              <w:rPr>
                <w:rFonts w:hint="eastAsia" w:ascii="仿宋" w:hAnsi="仿宋" w:eastAsia="仿宋" w:cs="仿宋"/>
                <w:color w:val="auto"/>
                <w:szCs w:val="21"/>
                <w:highlight w:val="none"/>
              </w:rPr>
              <w:t>▲</w:t>
            </w:r>
            <w:r>
              <w:rPr>
                <w:rFonts w:hint="eastAsia" w:ascii="宋体" w:hAnsi="宋体" w:eastAsia="仿宋"/>
                <w:color w:val="auto"/>
                <w:szCs w:val="21"/>
                <w:highlight w:val="none"/>
                <w:lang w:val="en-US" w:eastAsia="zh-CN"/>
              </w:rPr>
              <w:t>18.</w:t>
            </w:r>
            <w:r>
              <w:rPr>
                <w:rFonts w:hint="eastAsia" w:ascii="宋体" w:hAnsi="宋体"/>
                <w:color w:val="auto"/>
                <w:szCs w:val="21"/>
                <w:highlight w:val="none"/>
              </w:rPr>
              <w:t>独立扩声系统，可实现单独听功能，在关闭显示部分的待机情况下仍可将接入的多媒体信号混音后通过设备内置音箱播出实现扩声功能。（提供证明材料，包括但不限于检测报告、官网截图、产品彩页等）</w:t>
            </w:r>
          </w:p>
        </w:tc>
        <w:tc>
          <w:tcPr>
            <w:tcW w:w="385" w:type="pct"/>
            <w:noWrap w:val="0"/>
            <w:vAlign w:val="center"/>
          </w:tcPr>
          <w:p w14:paraId="78D52FF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w:t>
            </w:r>
          </w:p>
        </w:tc>
      </w:tr>
      <w:tr w14:paraId="24DC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96" w:type="pct"/>
            <w:noWrap w:val="0"/>
            <w:vAlign w:val="center"/>
          </w:tcPr>
          <w:p w14:paraId="6E4116F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91" w:type="pct"/>
            <w:noWrap w:val="0"/>
            <w:vAlign w:val="center"/>
          </w:tcPr>
          <w:p w14:paraId="360A257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OPS电脑</w:t>
            </w:r>
          </w:p>
        </w:tc>
        <w:tc>
          <w:tcPr>
            <w:tcW w:w="352" w:type="pct"/>
            <w:noWrap w:val="0"/>
            <w:vAlign w:val="center"/>
          </w:tcPr>
          <w:p w14:paraId="195E636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c>
          <w:tcPr>
            <w:tcW w:w="6814" w:type="dxa"/>
            <w:noWrap w:val="0"/>
            <w:vAlign w:val="center"/>
          </w:tcPr>
          <w:p w14:paraId="32086B40">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系统参数：</w:t>
            </w:r>
          </w:p>
          <w:p w14:paraId="6CA7BFBB">
            <w:pPr>
              <w:spacing w:line="360" w:lineRule="auto"/>
              <w:jc w:val="left"/>
              <w:rPr>
                <w:rFonts w:ascii="宋体" w:hAnsi="宋体"/>
                <w:color w:val="auto"/>
                <w:szCs w:val="21"/>
                <w:highlight w:val="none"/>
              </w:rPr>
            </w:pPr>
            <w:r>
              <w:rPr>
                <w:rFonts w:hint="eastAsia" w:ascii="宋体" w:hAnsi="宋体"/>
                <w:color w:val="auto"/>
                <w:szCs w:val="21"/>
                <w:highlight w:val="none"/>
              </w:rPr>
              <w:t>内存：</w:t>
            </w:r>
            <w:r>
              <w:rPr>
                <w:rFonts w:ascii="Arial" w:hAnsi="Arial" w:cs="Arial"/>
                <w:color w:val="auto"/>
                <w:szCs w:val="21"/>
                <w:highlight w:val="none"/>
              </w:rPr>
              <w:t>≥</w:t>
            </w:r>
            <w:r>
              <w:rPr>
                <w:rFonts w:hint="eastAsia" w:ascii="宋体" w:hAnsi="宋体"/>
                <w:color w:val="auto"/>
                <w:szCs w:val="21"/>
                <w:highlight w:val="none"/>
              </w:rPr>
              <w:t>8GB</w:t>
            </w:r>
          </w:p>
          <w:p w14:paraId="5363E0E1">
            <w:pPr>
              <w:spacing w:line="360" w:lineRule="auto"/>
              <w:jc w:val="left"/>
              <w:rPr>
                <w:rFonts w:ascii="宋体" w:hAnsi="宋体"/>
                <w:color w:val="auto"/>
                <w:szCs w:val="21"/>
                <w:highlight w:val="none"/>
              </w:rPr>
            </w:pPr>
            <w:r>
              <w:rPr>
                <w:rFonts w:hint="eastAsia" w:ascii="仿宋" w:hAnsi="仿宋" w:eastAsia="仿宋" w:cs="仿宋"/>
                <w:color w:val="auto"/>
                <w:szCs w:val="21"/>
                <w:highlight w:val="none"/>
              </w:rPr>
              <w:t>▲</w:t>
            </w:r>
            <w:r>
              <w:rPr>
                <w:rFonts w:hint="eastAsia" w:ascii="宋体" w:hAnsi="宋体"/>
                <w:color w:val="auto"/>
                <w:szCs w:val="21"/>
                <w:highlight w:val="none"/>
              </w:rPr>
              <w:t>处理器： 主频：2.0GHz及以上（提供证明材料，包括但不限于检测报告、官网截图、产品彩页等）</w:t>
            </w:r>
          </w:p>
          <w:p w14:paraId="05BDECDA">
            <w:pPr>
              <w:spacing w:line="360" w:lineRule="auto"/>
              <w:jc w:val="left"/>
              <w:rPr>
                <w:rFonts w:ascii="宋体" w:hAnsi="宋体"/>
                <w:color w:val="auto"/>
                <w:szCs w:val="21"/>
                <w:highlight w:val="none"/>
              </w:rPr>
            </w:pPr>
            <w:r>
              <w:rPr>
                <w:rFonts w:hint="eastAsia" w:ascii="宋体" w:hAnsi="宋体"/>
                <w:color w:val="auto"/>
                <w:szCs w:val="21"/>
                <w:highlight w:val="none"/>
              </w:rPr>
              <w:t>网卡：10/100/1000M 自适应</w:t>
            </w:r>
          </w:p>
          <w:p w14:paraId="0BEA02D6">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SSD</w:t>
            </w:r>
            <w:r>
              <w:rPr>
                <w:rFonts w:hint="eastAsia" w:ascii="宋体" w:hAnsi="宋体"/>
                <w:color w:val="auto"/>
                <w:szCs w:val="21"/>
                <w:highlight w:val="none"/>
              </w:rPr>
              <w:t>硬盘：</w:t>
            </w:r>
            <w:r>
              <w:rPr>
                <w:rFonts w:ascii="Arial" w:hAnsi="Arial" w:cs="Arial"/>
                <w:color w:val="auto"/>
                <w:szCs w:val="21"/>
                <w:highlight w:val="none"/>
              </w:rPr>
              <w:t>≥</w:t>
            </w:r>
            <w:r>
              <w:rPr>
                <w:rFonts w:hint="eastAsia" w:ascii="宋体" w:hAnsi="宋体"/>
                <w:color w:val="auto"/>
                <w:szCs w:val="21"/>
                <w:highlight w:val="none"/>
              </w:rPr>
              <w:t>256GB</w:t>
            </w:r>
          </w:p>
          <w:p w14:paraId="03378A7B">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接口参数：</w:t>
            </w:r>
          </w:p>
          <w:p w14:paraId="2870204E">
            <w:pPr>
              <w:spacing w:line="360" w:lineRule="auto"/>
              <w:jc w:val="left"/>
              <w:rPr>
                <w:rFonts w:ascii="宋体" w:hAnsi="宋体"/>
                <w:color w:val="auto"/>
                <w:szCs w:val="21"/>
                <w:highlight w:val="none"/>
              </w:rPr>
            </w:pPr>
            <w:r>
              <w:rPr>
                <w:rFonts w:hint="eastAsia" w:ascii="宋体" w:hAnsi="宋体"/>
                <w:color w:val="auto"/>
                <w:szCs w:val="21"/>
                <w:highlight w:val="none"/>
              </w:rPr>
              <w:t>网络接口：RJ45</w:t>
            </w:r>
            <w:r>
              <w:rPr>
                <w:rFonts w:ascii="Arial" w:hAnsi="Arial" w:cs="Arial"/>
                <w:color w:val="auto"/>
                <w:szCs w:val="21"/>
                <w:highlight w:val="none"/>
              </w:rPr>
              <w:t>≥</w:t>
            </w:r>
            <w:r>
              <w:rPr>
                <w:rFonts w:hint="eastAsia" w:ascii="宋体" w:hAnsi="宋体"/>
                <w:color w:val="auto"/>
                <w:szCs w:val="21"/>
                <w:highlight w:val="none"/>
              </w:rPr>
              <w:t>1</w:t>
            </w:r>
          </w:p>
          <w:p w14:paraId="029EE32D">
            <w:pPr>
              <w:spacing w:line="360" w:lineRule="auto"/>
              <w:jc w:val="left"/>
              <w:rPr>
                <w:rFonts w:ascii="宋体" w:hAnsi="宋体"/>
                <w:color w:val="auto"/>
                <w:szCs w:val="21"/>
                <w:highlight w:val="none"/>
              </w:rPr>
            </w:pPr>
            <w:r>
              <w:rPr>
                <w:rFonts w:hint="eastAsia" w:ascii="宋体" w:hAnsi="宋体"/>
                <w:color w:val="auto"/>
                <w:szCs w:val="21"/>
                <w:highlight w:val="none"/>
              </w:rPr>
              <w:t>音频输入接口：Mic in</w:t>
            </w:r>
            <w:r>
              <w:rPr>
                <w:rFonts w:ascii="Arial" w:hAnsi="Arial" w:cs="Arial"/>
                <w:color w:val="auto"/>
                <w:szCs w:val="21"/>
                <w:highlight w:val="none"/>
              </w:rPr>
              <w:t>≥</w:t>
            </w:r>
            <w:r>
              <w:rPr>
                <w:rFonts w:hint="eastAsia" w:ascii="宋体" w:hAnsi="宋体"/>
                <w:color w:val="auto"/>
                <w:szCs w:val="21"/>
                <w:highlight w:val="none"/>
              </w:rPr>
              <w:t>1</w:t>
            </w:r>
          </w:p>
          <w:p w14:paraId="069F2F76">
            <w:pPr>
              <w:spacing w:line="360" w:lineRule="auto"/>
              <w:jc w:val="left"/>
              <w:rPr>
                <w:rFonts w:ascii="宋体" w:hAnsi="宋体"/>
                <w:color w:val="auto"/>
                <w:szCs w:val="21"/>
                <w:highlight w:val="none"/>
              </w:rPr>
            </w:pPr>
            <w:r>
              <w:rPr>
                <w:rFonts w:hint="eastAsia" w:ascii="宋体" w:hAnsi="宋体"/>
                <w:color w:val="auto"/>
                <w:szCs w:val="21"/>
                <w:highlight w:val="none"/>
              </w:rPr>
              <w:t>音频输出接口：Line out</w:t>
            </w:r>
            <w:r>
              <w:rPr>
                <w:rFonts w:ascii="Arial" w:hAnsi="Arial" w:cs="Arial"/>
                <w:color w:val="auto"/>
                <w:szCs w:val="21"/>
                <w:highlight w:val="none"/>
              </w:rPr>
              <w:t>≥</w:t>
            </w:r>
            <w:r>
              <w:rPr>
                <w:rFonts w:hint="eastAsia" w:ascii="宋体" w:hAnsi="宋体"/>
                <w:color w:val="auto"/>
                <w:szCs w:val="21"/>
                <w:highlight w:val="none"/>
              </w:rPr>
              <w:t>1</w:t>
            </w:r>
          </w:p>
          <w:p w14:paraId="25870252">
            <w:pPr>
              <w:spacing w:line="360" w:lineRule="auto"/>
              <w:jc w:val="left"/>
              <w:rPr>
                <w:rFonts w:ascii="宋体" w:hAnsi="宋体"/>
                <w:color w:val="auto"/>
                <w:szCs w:val="21"/>
                <w:highlight w:val="none"/>
              </w:rPr>
            </w:pPr>
            <w:r>
              <w:rPr>
                <w:rFonts w:hint="eastAsia" w:ascii="宋体" w:hAnsi="宋体"/>
                <w:color w:val="auto"/>
                <w:szCs w:val="21"/>
                <w:highlight w:val="none"/>
              </w:rPr>
              <w:t xml:space="preserve">存储控制接口：USB3.0 接口 </w:t>
            </w:r>
            <w:r>
              <w:rPr>
                <w:rFonts w:ascii="Arial" w:hAnsi="Arial" w:cs="Arial"/>
                <w:color w:val="auto"/>
                <w:szCs w:val="21"/>
                <w:highlight w:val="none"/>
              </w:rPr>
              <w:t>≥</w:t>
            </w:r>
            <w:r>
              <w:rPr>
                <w:rFonts w:hint="eastAsia" w:ascii="宋体" w:hAnsi="宋体"/>
                <w:color w:val="auto"/>
                <w:szCs w:val="21"/>
                <w:highlight w:val="none"/>
              </w:rPr>
              <w:t>4; USB2.0 接口</w:t>
            </w:r>
            <w:r>
              <w:rPr>
                <w:rFonts w:ascii="Arial" w:hAnsi="Arial" w:cs="Arial"/>
                <w:color w:val="auto"/>
                <w:szCs w:val="21"/>
                <w:highlight w:val="none"/>
              </w:rPr>
              <w:t>≥</w:t>
            </w:r>
            <w:r>
              <w:rPr>
                <w:rFonts w:hint="eastAsia" w:ascii="宋体" w:hAnsi="宋体"/>
                <w:color w:val="auto"/>
                <w:szCs w:val="21"/>
                <w:highlight w:val="none"/>
              </w:rPr>
              <w:t xml:space="preserve"> x2；Type-C </w:t>
            </w:r>
            <w:r>
              <w:rPr>
                <w:rFonts w:ascii="Arial" w:hAnsi="Arial" w:cs="Arial"/>
                <w:color w:val="auto"/>
                <w:szCs w:val="21"/>
                <w:highlight w:val="none"/>
              </w:rPr>
              <w:t>≥</w:t>
            </w:r>
            <w:r>
              <w:rPr>
                <w:rFonts w:hint="eastAsia" w:ascii="宋体" w:hAnsi="宋体"/>
                <w:color w:val="auto"/>
                <w:szCs w:val="21"/>
                <w:highlight w:val="none"/>
              </w:rPr>
              <w:t xml:space="preserve"> 1</w:t>
            </w:r>
          </w:p>
          <w:p w14:paraId="531D092E">
            <w:pPr>
              <w:spacing w:line="360" w:lineRule="auto"/>
              <w:jc w:val="left"/>
              <w:rPr>
                <w:rFonts w:hint="eastAsia" w:ascii="宋体" w:hAnsi="宋体" w:eastAsia="宋体" w:cs="宋体"/>
                <w:color w:val="auto"/>
                <w:szCs w:val="21"/>
                <w:highlight w:val="none"/>
              </w:rPr>
            </w:pPr>
            <w:r>
              <w:rPr>
                <w:rFonts w:hint="eastAsia" w:ascii="宋体" w:hAnsi="宋体"/>
                <w:color w:val="auto"/>
                <w:szCs w:val="21"/>
                <w:highlight w:val="none"/>
              </w:rPr>
              <w:t xml:space="preserve">视频输出接口：HDMI接口(out) </w:t>
            </w:r>
            <w:r>
              <w:rPr>
                <w:rFonts w:ascii="Arial" w:hAnsi="Arial" w:cs="Arial"/>
                <w:color w:val="auto"/>
                <w:szCs w:val="21"/>
                <w:highlight w:val="none"/>
              </w:rPr>
              <w:t>≥</w:t>
            </w:r>
            <w:r>
              <w:rPr>
                <w:rFonts w:hint="eastAsia" w:ascii="宋体" w:hAnsi="宋体"/>
                <w:color w:val="auto"/>
                <w:szCs w:val="21"/>
                <w:highlight w:val="none"/>
              </w:rPr>
              <w:t xml:space="preserve">1, DP(out) 接口 </w:t>
            </w:r>
            <w:r>
              <w:rPr>
                <w:rFonts w:ascii="Arial" w:hAnsi="Arial" w:cs="Arial"/>
                <w:color w:val="auto"/>
                <w:szCs w:val="21"/>
                <w:highlight w:val="none"/>
              </w:rPr>
              <w:t>≥</w:t>
            </w:r>
            <w:r>
              <w:rPr>
                <w:rFonts w:hint="eastAsia" w:ascii="宋体" w:hAnsi="宋体"/>
                <w:color w:val="auto"/>
                <w:szCs w:val="21"/>
                <w:highlight w:val="none"/>
              </w:rPr>
              <w:t>1</w:t>
            </w:r>
          </w:p>
        </w:tc>
        <w:tc>
          <w:tcPr>
            <w:tcW w:w="385" w:type="pct"/>
            <w:noWrap w:val="0"/>
            <w:vAlign w:val="center"/>
          </w:tcPr>
          <w:p w14:paraId="24A32E0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w:t>
            </w:r>
          </w:p>
        </w:tc>
      </w:tr>
      <w:tr w14:paraId="5C517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6" w:hRule="atLeast"/>
          <w:jc w:val="center"/>
        </w:trPr>
        <w:tc>
          <w:tcPr>
            <w:tcW w:w="296" w:type="pct"/>
            <w:noWrap w:val="0"/>
            <w:vAlign w:val="center"/>
          </w:tcPr>
          <w:p w14:paraId="2D1BD3F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91" w:type="pct"/>
            <w:noWrap w:val="0"/>
            <w:vAlign w:val="center"/>
          </w:tcPr>
          <w:p w14:paraId="7E8BAE7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教学一体机集控管理软件</w:t>
            </w:r>
          </w:p>
          <w:p w14:paraId="617665C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352" w:type="pct"/>
            <w:noWrap w:val="0"/>
            <w:vAlign w:val="center"/>
          </w:tcPr>
          <w:p w14:paraId="70B702C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c>
          <w:tcPr>
            <w:tcW w:w="6814" w:type="dxa"/>
            <w:noWrap w:val="0"/>
            <w:vAlign w:val="center"/>
          </w:tcPr>
          <w:p w14:paraId="586B12FD">
            <w:pPr>
              <w:spacing w:line="360" w:lineRule="auto"/>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w:t>
            </w:r>
            <w:r>
              <w:rPr>
                <w:rFonts w:hint="eastAsia" w:ascii="宋体" w:hAnsi="宋体"/>
                <w:color w:val="auto"/>
                <w:szCs w:val="21"/>
                <w:highlight w:val="none"/>
              </w:rPr>
              <w:t>管理平台可实现对教学信息化设备进行管理、远程控制，实现对设备的运行数据监测。</w:t>
            </w:r>
          </w:p>
          <w:p w14:paraId="32EBC4D4">
            <w:pPr>
              <w:spacing w:line="360" w:lineRule="auto"/>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w:t>
            </w:r>
            <w:r>
              <w:rPr>
                <w:rFonts w:hint="eastAsia" w:ascii="宋体" w:hAnsi="宋体"/>
                <w:color w:val="auto"/>
                <w:szCs w:val="21"/>
                <w:highlight w:val="none"/>
              </w:rPr>
              <w:t>支持多终端登录平台操作，通过网页浏览器登录，支持客户端登录操作，提供多种登录方式：支持账号密码登录，支持微信扫码登录等方式。</w:t>
            </w:r>
          </w:p>
          <w:p w14:paraId="342CB4AF">
            <w:pPr>
              <w:spacing w:line="360" w:lineRule="auto"/>
              <w:jc w:val="left"/>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w:t>
            </w:r>
            <w:r>
              <w:rPr>
                <w:rFonts w:hint="eastAsia" w:ascii="宋体" w:hAnsi="宋体"/>
                <w:color w:val="auto"/>
                <w:szCs w:val="21"/>
                <w:highlight w:val="none"/>
              </w:rPr>
              <w:t>集控管理平台支持以缩略图及列表两种形式供用户选择以实现实时监控设备状态，支持多台设备的缩略预览、多设备轮播查看，支持单页不少于30 台设备的缩略预览，支持一键刷新抓图。</w:t>
            </w:r>
          </w:p>
          <w:p w14:paraId="1A8736F4">
            <w:pPr>
              <w:spacing w:line="360" w:lineRule="auto"/>
              <w:jc w:val="left"/>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lang w:val="en-US" w:eastAsia="zh-CN"/>
              </w:rPr>
              <w:t>.</w:t>
            </w:r>
            <w:r>
              <w:rPr>
                <w:rFonts w:hint="eastAsia" w:ascii="宋体" w:hAnsi="宋体"/>
                <w:color w:val="auto"/>
                <w:szCs w:val="21"/>
                <w:highlight w:val="none"/>
              </w:rPr>
              <w:t>支持查看所有设备状态，包括在/离线状态、屏幕锁定状态、当前设备正在使用的信号源等信息；</w:t>
            </w:r>
          </w:p>
          <w:p w14:paraId="008AA554">
            <w:pPr>
              <w:spacing w:line="360" w:lineRule="auto"/>
              <w:jc w:val="left"/>
              <w:rPr>
                <w:rFonts w:ascii="宋体" w:hAnsi="宋体"/>
                <w:color w:val="auto"/>
                <w:szCs w:val="21"/>
                <w:highlight w:val="none"/>
              </w:rPr>
            </w:pPr>
            <w:r>
              <w:rPr>
                <w:rFonts w:hint="eastAsia" w:ascii="宋体" w:hAnsi="宋体"/>
                <w:color w:val="auto"/>
                <w:szCs w:val="21"/>
                <w:highlight w:val="none"/>
              </w:rPr>
              <w:t>5</w:t>
            </w:r>
            <w:r>
              <w:rPr>
                <w:rFonts w:hint="eastAsia" w:ascii="宋体" w:hAnsi="宋体"/>
                <w:color w:val="auto"/>
                <w:szCs w:val="21"/>
                <w:highlight w:val="none"/>
                <w:lang w:val="en-US" w:eastAsia="zh-CN"/>
              </w:rPr>
              <w:t>.</w:t>
            </w:r>
            <w:r>
              <w:rPr>
                <w:rFonts w:hint="eastAsia" w:ascii="宋体" w:hAnsi="宋体"/>
                <w:color w:val="auto"/>
                <w:szCs w:val="21"/>
                <w:highlight w:val="none"/>
              </w:rPr>
              <w:t>支持查看每台的设备的详细信息，包含设备所在位置，设备健康度，支持查看教学平板整机信息及内置电脑相关信息，整机信息包含：安卓版本、设备序列号、开机时长、设备温度、CPU使用率及温度、声音模式、显示模式、整机音量等信息；内置电脑信息包含： CPU使用率、内存使用率、硬盘大小及使用率、显卡信息、ip地址、音量等设备信息；</w:t>
            </w:r>
          </w:p>
          <w:p w14:paraId="5359380D">
            <w:pPr>
              <w:spacing w:line="360" w:lineRule="auto"/>
              <w:jc w:val="left"/>
              <w:rPr>
                <w:rFonts w:ascii="宋体" w:hAnsi="宋体"/>
                <w:color w:val="auto"/>
                <w:szCs w:val="21"/>
                <w:highlight w:val="none"/>
              </w:rPr>
            </w:pPr>
            <w:r>
              <w:rPr>
                <w:rFonts w:hint="eastAsia" w:ascii="宋体" w:hAnsi="宋体"/>
                <w:color w:val="auto"/>
                <w:szCs w:val="21"/>
                <w:highlight w:val="none"/>
              </w:rPr>
              <w:t>6</w:t>
            </w:r>
            <w:r>
              <w:rPr>
                <w:rFonts w:hint="eastAsia" w:ascii="宋体" w:hAnsi="宋体"/>
                <w:color w:val="auto"/>
                <w:szCs w:val="21"/>
                <w:highlight w:val="none"/>
                <w:lang w:val="en-US" w:eastAsia="zh-CN"/>
              </w:rPr>
              <w:t>.</w:t>
            </w:r>
            <w:r>
              <w:rPr>
                <w:rFonts w:hint="eastAsia" w:ascii="宋体" w:hAnsi="宋体"/>
                <w:color w:val="auto"/>
                <w:szCs w:val="21"/>
                <w:highlight w:val="none"/>
              </w:rPr>
              <w:t>支持批量或逐个对选定的整机设备进行整体远程关机/重启、设置定时开关机任务，也支持单独对内置电脑进行远程开机/关机/重启操作</w:t>
            </w:r>
          </w:p>
          <w:p w14:paraId="177348D6">
            <w:pPr>
              <w:spacing w:line="360" w:lineRule="auto"/>
              <w:jc w:val="left"/>
              <w:rPr>
                <w:rFonts w:ascii="宋体" w:hAnsi="宋体"/>
                <w:color w:val="auto"/>
                <w:szCs w:val="21"/>
                <w:highlight w:val="none"/>
              </w:rPr>
            </w:pPr>
            <w:r>
              <w:rPr>
                <w:rFonts w:hint="eastAsia" w:ascii="宋体" w:hAnsi="宋体"/>
                <w:color w:val="auto"/>
                <w:szCs w:val="21"/>
                <w:highlight w:val="none"/>
              </w:rPr>
              <w:t>7</w:t>
            </w:r>
            <w:r>
              <w:rPr>
                <w:rFonts w:hint="eastAsia" w:ascii="宋体" w:hAnsi="宋体"/>
                <w:color w:val="auto"/>
                <w:szCs w:val="21"/>
                <w:highlight w:val="none"/>
                <w:lang w:val="en-US" w:eastAsia="zh-CN"/>
              </w:rPr>
              <w:t>.</w:t>
            </w:r>
            <w:r>
              <w:rPr>
                <w:rFonts w:hint="eastAsia" w:ascii="宋体" w:hAnsi="宋体"/>
                <w:color w:val="auto"/>
                <w:szCs w:val="21"/>
                <w:highlight w:val="none"/>
              </w:rPr>
              <w:t>支持批量或逐个对选定的整机设备进行声音模式进行调整，声音模式包含标准、会议、教室、电影院模式，支持远程调整设备音量；</w:t>
            </w:r>
          </w:p>
          <w:p w14:paraId="368FD7F6">
            <w:pPr>
              <w:spacing w:line="360" w:lineRule="auto"/>
              <w:jc w:val="left"/>
              <w:rPr>
                <w:rFonts w:ascii="宋体" w:hAnsi="宋体"/>
                <w:color w:val="auto"/>
                <w:szCs w:val="21"/>
                <w:highlight w:val="none"/>
              </w:rPr>
            </w:pPr>
            <w:r>
              <w:rPr>
                <w:rFonts w:hint="eastAsia" w:ascii="宋体" w:hAnsi="宋体"/>
                <w:color w:val="auto"/>
                <w:szCs w:val="21"/>
                <w:highlight w:val="none"/>
              </w:rPr>
              <w:t>8</w:t>
            </w:r>
            <w:r>
              <w:rPr>
                <w:rFonts w:hint="eastAsia" w:ascii="宋体" w:hAnsi="宋体"/>
                <w:color w:val="auto"/>
                <w:szCs w:val="21"/>
                <w:highlight w:val="none"/>
                <w:lang w:val="en-US" w:eastAsia="zh-CN"/>
              </w:rPr>
              <w:t>.</w:t>
            </w:r>
            <w:r>
              <w:rPr>
                <w:rFonts w:hint="eastAsia" w:ascii="宋体" w:hAnsi="宋体"/>
                <w:color w:val="auto"/>
                <w:szCs w:val="21"/>
                <w:highlight w:val="none"/>
              </w:rPr>
              <w:t>支持批量或逐个对选定的整机设备进行显示模式进行调整，显示模式包含标准、明亮、鲜艳、柔和等；</w:t>
            </w:r>
          </w:p>
          <w:p w14:paraId="3924ABD4">
            <w:pPr>
              <w:spacing w:line="360" w:lineRule="auto"/>
              <w:jc w:val="left"/>
              <w:rPr>
                <w:rFonts w:ascii="宋体" w:hAnsi="宋体"/>
                <w:color w:val="auto"/>
                <w:szCs w:val="21"/>
                <w:highlight w:val="none"/>
              </w:rPr>
            </w:pPr>
            <w:r>
              <w:rPr>
                <w:rFonts w:hint="eastAsia" w:ascii="宋体" w:hAnsi="宋体"/>
                <w:color w:val="auto"/>
                <w:szCs w:val="21"/>
                <w:highlight w:val="none"/>
              </w:rPr>
              <w:t>9</w:t>
            </w:r>
            <w:r>
              <w:rPr>
                <w:rFonts w:hint="eastAsia" w:ascii="宋体" w:hAnsi="宋体"/>
                <w:color w:val="auto"/>
                <w:szCs w:val="21"/>
                <w:highlight w:val="none"/>
                <w:lang w:val="en-US" w:eastAsia="zh-CN"/>
              </w:rPr>
              <w:t>.</w:t>
            </w:r>
            <w:r>
              <w:rPr>
                <w:rFonts w:hint="eastAsia" w:ascii="宋体" w:hAnsi="宋体"/>
                <w:color w:val="auto"/>
                <w:szCs w:val="21"/>
                <w:highlight w:val="none"/>
              </w:rPr>
              <w:t>管理员可远程对大屏进行息屏/亮屏操作、屏幕触控锁定/解锁、切换信号源等操作。</w:t>
            </w:r>
          </w:p>
          <w:p w14:paraId="2237C40D">
            <w:pPr>
              <w:spacing w:line="360" w:lineRule="auto"/>
              <w:jc w:val="left"/>
              <w:rPr>
                <w:rFonts w:ascii="宋体" w:hAnsi="宋体"/>
                <w:color w:val="auto"/>
                <w:szCs w:val="21"/>
                <w:highlight w:val="none"/>
              </w:rPr>
            </w:pPr>
            <w:r>
              <w:rPr>
                <w:rFonts w:hint="eastAsia" w:ascii="宋体" w:hAnsi="宋体"/>
                <w:color w:val="auto"/>
                <w:szCs w:val="21"/>
                <w:highlight w:val="none"/>
              </w:rPr>
              <w:t>10</w:t>
            </w:r>
            <w:r>
              <w:rPr>
                <w:rFonts w:hint="eastAsia" w:ascii="宋体" w:hAnsi="宋体"/>
                <w:color w:val="auto"/>
                <w:szCs w:val="21"/>
                <w:highlight w:val="none"/>
                <w:lang w:val="en-US" w:eastAsia="zh-CN"/>
              </w:rPr>
              <w:t>.</w:t>
            </w:r>
            <w:r>
              <w:rPr>
                <w:rFonts w:hint="eastAsia" w:ascii="宋体" w:hAnsi="宋体"/>
                <w:color w:val="auto"/>
                <w:szCs w:val="21"/>
                <w:highlight w:val="none"/>
              </w:rPr>
              <w:t>平台需支持对多厂家的教学平板内置电脑设备进行集中管控，并提供对Windows设备的相关控制功能，包括：Windows设备关机/重启、文件下发、软件下发、信息发布、实时画面抓图、远程开启关闭冰点还原等；</w:t>
            </w:r>
          </w:p>
          <w:p w14:paraId="3E3E7CF6">
            <w:pPr>
              <w:spacing w:line="360" w:lineRule="auto"/>
              <w:jc w:val="left"/>
              <w:rPr>
                <w:rFonts w:ascii="宋体" w:hAnsi="宋体"/>
                <w:color w:val="auto"/>
                <w:szCs w:val="21"/>
                <w:highlight w:val="none"/>
              </w:rPr>
            </w:pPr>
            <w:r>
              <w:rPr>
                <w:rFonts w:hint="eastAsia" w:ascii="宋体" w:hAnsi="宋体"/>
                <w:color w:val="auto"/>
                <w:szCs w:val="21"/>
                <w:highlight w:val="none"/>
              </w:rPr>
              <w:t>11</w:t>
            </w:r>
            <w:r>
              <w:rPr>
                <w:rFonts w:hint="eastAsia" w:ascii="宋体" w:hAnsi="宋体"/>
                <w:color w:val="auto"/>
                <w:szCs w:val="21"/>
                <w:highlight w:val="none"/>
                <w:lang w:val="en-US" w:eastAsia="zh-CN"/>
              </w:rPr>
              <w:t>.</w:t>
            </w:r>
            <w:r>
              <w:rPr>
                <w:rFonts w:hint="eastAsia" w:ascii="宋体" w:hAnsi="宋体"/>
                <w:color w:val="auto"/>
                <w:szCs w:val="21"/>
                <w:highlight w:val="none"/>
              </w:rPr>
              <w:t>支持远程通过自带网络相机设备的教学平板对课堂进行巡查督导，支持在同一界面展示该设备当前桌面抓图及网络相机实时画面流，实现巡课督导，支持在整机设备关机的状态下仍需支持摄像头画面巡课等；</w:t>
            </w:r>
          </w:p>
          <w:p w14:paraId="013C20DE">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12.</w:t>
            </w:r>
            <w:r>
              <w:rPr>
                <w:rFonts w:hint="eastAsia" w:ascii="宋体" w:hAnsi="宋体"/>
                <w:color w:val="auto"/>
                <w:szCs w:val="21"/>
                <w:highlight w:val="none"/>
              </w:rPr>
              <w:t>支持远程对整机Android集控软件、内置电脑的Windows集控软件进行升级操作，支持服务端远程自动完成对集控软件进行升级；</w:t>
            </w:r>
          </w:p>
          <w:p w14:paraId="4D2315E0">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13.</w:t>
            </w:r>
            <w:r>
              <w:rPr>
                <w:rFonts w:hint="eastAsia" w:ascii="宋体" w:hAnsi="宋体"/>
                <w:color w:val="auto"/>
                <w:szCs w:val="21"/>
                <w:highlight w:val="none"/>
              </w:rPr>
              <w:t>信息发布：管理平台可远程对指定的教学楼场地的教育平板设备推送紧急通知；</w:t>
            </w:r>
          </w:p>
          <w:p w14:paraId="5D69F046">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14.</w:t>
            </w:r>
            <w:r>
              <w:rPr>
                <w:rFonts w:hint="eastAsia" w:ascii="宋体" w:hAnsi="宋体"/>
                <w:color w:val="auto"/>
                <w:szCs w:val="21"/>
                <w:highlight w:val="none"/>
              </w:rPr>
              <w:t>支持在平台远程启用教学平板设备倒计时功能，并支持设定3个倒计日截止日期；</w:t>
            </w:r>
          </w:p>
          <w:p w14:paraId="42AFAE95">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15.</w:t>
            </w:r>
            <w:r>
              <w:rPr>
                <w:rFonts w:hint="eastAsia" w:ascii="宋体" w:hAnsi="宋体"/>
                <w:color w:val="auto"/>
                <w:szCs w:val="21"/>
                <w:highlight w:val="none"/>
              </w:rPr>
              <w:t>支持在移动设备上进行设备管控，支持查看设备统计、活跃设备数、在线设备数、异常设备数；</w:t>
            </w:r>
          </w:p>
          <w:p w14:paraId="5C30E478">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16.</w:t>
            </w:r>
            <w:r>
              <w:rPr>
                <w:rFonts w:hint="eastAsia" w:ascii="宋体" w:hAnsi="宋体"/>
                <w:color w:val="auto"/>
                <w:szCs w:val="21"/>
                <w:highlight w:val="none"/>
              </w:rPr>
              <w:t xml:space="preserve">需支持学校与教育端级联授权，支持教育局端查看下属学校的教育平板设备及使用情况； </w:t>
            </w:r>
          </w:p>
          <w:p w14:paraId="73604FF5">
            <w:pPr>
              <w:spacing w:line="360" w:lineRule="auto"/>
              <w:jc w:val="left"/>
              <w:rPr>
                <w:rFonts w:ascii="宋体" w:hAnsi="宋体"/>
                <w:color w:val="auto"/>
                <w:szCs w:val="21"/>
                <w:highlight w:val="none"/>
              </w:rPr>
            </w:pPr>
            <w:r>
              <w:rPr>
                <w:rFonts w:hint="eastAsia" w:ascii="宋体" w:hAnsi="宋体"/>
                <w:color w:val="auto"/>
                <w:szCs w:val="21"/>
                <w:highlight w:val="none"/>
                <w:lang w:val="en-US" w:eastAsia="zh-CN"/>
              </w:rPr>
              <w:t>17.</w:t>
            </w:r>
            <w:r>
              <w:rPr>
                <w:rFonts w:hint="eastAsia" w:ascii="宋体" w:hAnsi="宋体"/>
                <w:color w:val="auto"/>
                <w:szCs w:val="21"/>
                <w:highlight w:val="none"/>
              </w:rPr>
              <w:t>支持通过管理平台对巡课的视频画面进行截图并自动调出添加备注功能；</w:t>
            </w:r>
          </w:p>
          <w:p w14:paraId="38DCBE4C">
            <w:pPr>
              <w:spacing w:line="360" w:lineRule="auto"/>
              <w:jc w:val="left"/>
              <w:rPr>
                <w:rFonts w:hint="eastAsia" w:ascii="宋体" w:hAnsi="宋体" w:eastAsia="宋体" w:cs="宋体"/>
                <w:color w:val="auto"/>
                <w:szCs w:val="21"/>
                <w:highlight w:val="none"/>
                <w:lang w:eastAsia="zh-CN"/>
              </w:rPr>
            </w:pPr>
            <w:r>
              <w:rPr>
                <w:rFonts w:hint="eastAsia" w:ascii="宋体" w:hAnsi="宋体"/>
                <w:color w:val="auto"/>
                <w:szCs w:val="21"/>
                <w:highlight w:val="none"/>
                <w:lang w:val="en-US" w:eastAsia="zh-CN"/>
              </w:rPr>
              <w:t>18.</w:t>
            </w:r>
            <w:r>
              <w:rPr>
                <w:rFonts w:hint="eastAsia" w:ascii="宋体" w:hAnsi="宋体"/>
                <w:color w:val="auto"/>
                <w:szCs w:val="21"/>
                <w:highlight w:val="none"/>
              </w:rPr>
              <w:t>需支持音视频直播功能。</w:t>
            </w:r>
          </w:p>
        </w:tc>
        <w:tc>
          <w:tcPr>
            <w:tcW w:w="385" w:type="pct"/>
            <w:noWrap w:val="0"/>
            <w:vAlign w:val="center"/>
          </w:tcPr>
          <w:p w14:paraId="522D93E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w:t>
            </w:r>
          </w:p>
        </w:tc>
      </w:tr>
      <w:tr w14:paraId="259F6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jc w:val="center"/>
        </w:trPr>
        <w:tc>
          <w:tcPr>
            <w:tcW w:w="296" w:type="pct"/>
            <w:noWrap w:val="0"/>
            <w:vAlign w:val="center"/>
          </w:tcPr>
          <w:p w14:paraId="380A6B0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91" w:type="pct"/>
            <w:noWrap w:val="0"/>
            <w:vAlign w:val="center"/>
          </w:tcPr>
          <w:p w14:paraId="099283B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白板教学软件</w:t>
            </w:r>
          </w:p>
          <w:p w14:paraId="14C7CAE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16"/>
                <w:szCs w:val="16"/>
                <w:highlight w:val="none"/>
              </w:rPr>
            </w:pPr>
          </w:p>
        </w:tc>
        <w:tc>
          <w:tcPr>
            <w:tcW w:w="352" w:type="pct"/>
            <w:noWrap w:val="0"/>
            <w:vAlign w:val="center"/>
          </w:tcPr>
          <w:p w14:paraId="5FE8C9E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c>
          <w:tcPr>
            <w:tcW w:w="6814" w:type="dxa"/>
            <w:noWrap w:val="0"/>
            <w:vAlign w:val="center"/>
          </w:tcPr>
          <w:p w14:paraId="4078C2F0">
            <w:pPr>
              <w:spacing w:line="360" w:lineRule="auto"/>
              <w:jc w:val="left"/>
              <w:rPr>
                <w:rFonts w:ascii="宋体" w:hAnsi="宋体"/>
                <w:color w:val="auto"/>
                <w:szCs w:val="21"/>
                <w:highlight w:val="none"/>
              </w:rPr>
            </w:pPr>
            <w:r>
              <w:rPr>
                <w:rFonts w:hint="eastAsia" w:ascii="宋体" w:hAnsi="宋体"/>
                <w:color w:val="auto"/>
                <w:szCs w:val="21"/>
                <w:highlight w:val="none"/>
              </w:rPr>
              <w:t>（一） 备授课系统</w:t>
            </w:r>
          </w:p>
          <w:p w14:paraId="51EAE57F">
            <w:pPr>
              <w:spacing w:line="360" w:lineRule="auto"/>
              <w:jc w:val="left"/>
              <w:rPr>
                <w:rFonts w:ascii="宋体" w:hAnsi="宋体"/>
                <w:color w:val="auto"/>
                <w:szCs w:val="21"/>
                <w:highlight w:val="none"/>
              </w:rPr>
            </w:pPr>
            <w:r>
              <w:rPr>
                <w:rFonts w:hint="eastAsia" w:ascii="宋体" w:hAnsi="宋体"/>
                <w:color w:val="auto"/>
                <w:szCs w:val="21"/>
                <w:highlight w:val="none"/>
              </w:rPr>
              <w:t>1.教学软件为备授课一体客户端，同时支持备课模式和授课模式。</w:t>
            </w:r>
          </w:p>
          <w:p w14:paraId="43797496">
            <w:pPr>
              <w:spacing w:line="360" w:lineRule="auto"/>
              <w:jc w:val="left"/>
              <w:rPr>
                <w:rFonts w:ascii="宋体" w:hAnsi="宋体"/>
                <w:color w:val="auto"/>
                <w:szCs w:val="21"/>
                <w:highlight w:val="none"/>
              </w:rPr>
            </w:pPr>
            <w:r>
              <w:rPr>
                <w:rFonts w:hint="eastAsia" w:ascii="宋体" w:hAnsi="宋体"/>
                <w:color w:val="auto"/>
                <w:szCs w:val="21"/>
                <w:highlight w:val="none"/>
              </w:rPr>
              <w:t>2.教学软件可支持教师自主注册账号，可使用账号密码登录或使用微信扫码绑定账号完成登录。</w:t>
            </w:r>
          </w:p>
          <w:p w14:paraId="020A6FA8">
            <w:pPr>
              <w:spacing w:line="360" w:lineRule="auto"/>
              <w:jc w:val="left"/>
              <w:rPr>
                <w:rFonts w:ascii="宋体" w:hAnsi="宋体"/>
                <w:color w:val="auto"/>
                <w:szCs w:val="21"/>
                <w:highlight w:val="none"/>
              </w:rPr>
            </w:pPr>
            <w:r>
              <w:rPr>
                <w:rFonts w:hint="eastAsia" w:ascii="宋体" w:hAnsi="宋体"/>
                <w:color w:val="auto"/>
                <w:szCs w:val="21"/>
                <w:highlight w:val="none"/>
              </w:rPr>
              <w:t>3.支持为教师提供不低于20GB云盘空间，教师容量达到使用上限时可支持免费扩展到200GB，云盘空间资源格式支持：ppt、word、excel、pdf。</w:t>
            </w:r>
          </w:p>
          <w:p w14:paraId="311FB496">
            <w:pPr>
              <w:spacing w:line="360" w:lineRule="auto"/>
              <w:jc w:val="left"/>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.支持对网盘音视频资源进行标记添加，支持自动截图关键帧，支持设置标记名称和备注。</w:t>
            </w:r>
          </w:p>
          <w:p w14:paraId="2E15A4A1">
            <w:pPr>
              <w:spacing w:line="360" w:lineRule="auto"/>
              <w:jc w:val="left"/>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.具有校本拓展资源应用，支持用户自定义校内资源共享目录，支持自定义三级目录，支持通过权限控制设置全部教师用户和指定教师用户上传资源。</w:t>
            </w:r>
          </w:p>
          <w:p w14:paraId="0070D6E0">
            <w:pPr>
              <w:spacing w:line="360" w:lineRule="auto"/>
              <w:jc w:val="left"/>
              <w:rPr>
                <w:rFonts w:ascii="宋体" w:hAnsi="宋体"/>
                <w:color w:val="auto"/>
                <w:szCs w:val="21"/>
                <w:highlight w:val="none"/>
              </w:rPr>
            </w:pPr>
            <w:r>
              <w:rPr>
                <w:rFonts w:hint="eastAsia" w:ascii="宋体" w:hAnsi="宋体"/>
                <w:color w:val="auto"/>
                <w:szCs w:val="21"/>
                <w:highlight w:val="none"/>
              </w:rPr>
              <w:t>6.支持提供PPT 、WPS插件，同时支持原生 Office、WPS 环境下备课，教师可将课件内容一键上传更新至教师云空间，在授课时直接下载使用云端资源。</w:t>
            </w:r>
          </w:p>
          <w:p w14:paraId="154A8926">
            <w:pPr>
              <w:spacing w:line="360" w:lineRule="auto"/>
              <w:jc w:val="left"/>
              <w:rPr>
                <w:rFonts w:hint="eastAsia" w:ascii="宋体" w:hAnsi="宋体"/>
                <w:color w:val="auto"/>
                <w:szCs w:val="21"/>
                <w:highlight w:val="none"/>
              </w:rPr>
            </w:pPr>
            <w:r>
              <w:rPr>
                <w:rFonts w:hint="eastAsia" w:ascii="仿宋" w:hAnsi="仿宋" w:eastAsia="仿宋" w:cs="仿宋"/>
                <w:color w:val="auto"/>
                <w:szCs w:val="21"/>
                <w:highlight w:val="none"/>
              </w:rPr>
              <w:t>▲</w:t>
            </w:r>
            <w:r>
              <w:rPr>
                <w:rFonts w:hint="eastAsia" w:ascii="宋体" w:hAnsi="宋体"/>
                <w:color w:val="auto"/>
                <w:szCs w:val="21"/>
                <w:highlight w:val="none"/>
              </w:rPr>
              <w:t>7</w:t>
            </w:r>
            <w:r>
              <w:rPr>
                <w:rFonts w:ascii="宋体" w:hAnsi="宋体"/>
                <w:color w:val="auto"/>
                <w:szCs w:val="21"/>
                <w:highlight w:val="none"/>
              </w:rPr>
              <w:t>.</w:t>
            </w:r>
            <w:r>
              <w:rPr>
                <w:rFonts w:hint="eastAsia" w:ascii="宋体" w:hAnsi="宋体"/>
                <w:color w:val="auto"/>
                <w:szCs w:val="21"/>
                <w:highlight w:val="none"/>
              </w:rPr>
              <w:t>支持将板书一键分享至学生小程序，学生可在小程序上查看教师分享的板书资源；（提供证明材料，包括但不限于检测报告、官网截图、产品彩页等）</w:t>
            </w:r>
          </w:p>
          <w:p w14:paraId="5FE28E3E">
            <w:pPr>
              <w:spacing w:line="360" w:lineRule="auto"/>
              <w:jc w:val="left"/>
              <w:rPr>
                <w:rFonts w:ascii="宋体" w:hAnsi="宋体"/>
                <w:color w:val="auto"/>
                <w:szCs w:val="21"/>
                <w:highlight w:val="none"/>
              </w:rPr>
            </w:pPr>
            <w:r>
              <w:rPr>
                <w:rFonts w:hint="eastAsia" w:ascii="宋体" w:hAnsi="宋体"/>
                <w:color w:val="auto"/>
                <w:szCs w:val="21"/>
                <w:highlight w:val="none"/>
              </w:rPr>
              <w:t>(二) 教学资源</w:t>
            </w:r>
          </w:p>
          <w:p w14:paraId="051F9270">
            <w:pPr>
              <w:spacing w:line="360" w:lineRule="auto"/>
              <w:jc w:val="left"/>
              <w:rPr>
                <w:rFonts w:ascii="宋体" w:hAnsi="宋体"/>
                <w:color w:val="auto"/>
                <w:szCs w:val="21"/>
                <w:highlight w:val="none"/>
              </w:rPr>
            </w:pPr>
            <w:r>
              <w:rPr>
                <w:rFonts w:hint="eastAsia" w:ascii="宋体" w:hAnsi="宋体"/>
                <w:color w:val="auto"/>
                <w:szCs w:val="21"/>
                <w:highlight w:val="none"/>
              </w:rPr>
              <w:t>1.支持提供按学段学科、教材版本、册别、章节提供优质课件资源，支持在线预览课件资源，支持将优质课件一键下载插入到PPT课件中，并进行修改；支持将资源下载到本地目录和一键将资源转存至个人网盘。</w:t>
            </w:r>
          </w:p>
          <w:p w14:paraId="3FD4EDA8">
            <w:pPr>
              <w:spacing w:line="360" w:lineRule="auto"/>
              <w:jc w:val="left"/>
              <w:rPr>
                <w:rFonts w:ascii="宋体" w:hAnsi="宋体"/>
                <w:color w:val="auto"/>
                <w:szCs w:val="21"/>
                <w:highlight w:val="none"/>
              </w:rPr>
            </w:pPr>
            <w:r>
              <w:rPr>
                <w:rFonts w:hint="eastAsia" w:ascii="宋体" w:hAnsi="宋体"/>
                <w:color w:val="auto"/>
                <w:szCs w:val="21"/>
                <w:highlight w:val="none"/>
              </w:rPr>
              <w:t>2.支持提供按学段学科、教材版本、册别、章节或学段学科、知识点提供优质试题资源，可将试题资源一键插入PPT课件中，支持在授课过程中将题干和答案解析进行分步展示，可支持放大、缩小试题内容。</w:t>
            </w:r>
          </w:p>
          <w:p w14:paraId="3C770E83">
            <w:pPr>
              <w:spacing w:line="360" w:lineRule="auto"/>
              <w:jc w:val="left"/>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.提供仿真实验不少于</w:t>
            </w:r>
            <w:r>
              <w:rPr>
                <w:rFonts w:ascii="宋体" w:hAnsi="宋体"/>
                <w:color w:val="auto"/>
                <w:szCs w:val="21"/>
                <w:highlight w:val="none"/>
              </w:rPr>
              <w:t>1</w:t>
            </w:r>
            <w:r>
              <w:rPr>
                <w:rFonts w:hint="eastAsia" w:ascii="宋体" w:hAnsi="宋体"/>
                <w:color w:val="auto"/>
                <w:szCs w:val="21"/>
                <w:highlight w:val="none"/>
              </w:rPr>
              <w:t>0</w:t>
            </w:r>
            <w:r>
              <w:rPr>
                <w:rFonts w:ascii="宋体" w:hAnsi="宋体"/>
                <w:color w:val="auto"/>
                <w:szCs w:val="21"/>
                <w:highlight w:val="none"/>
              </w:rPr>
              <w:t>0</w:t>
            </w:r>
            <w:r>
              <w:rPr>
                <w:rFonts w:hint="eastAsia" w:ascii="宋体" w:hAnsi="宋体"/>
                <w:color w:val="auto"/>
                <w:szCs w:val="21"/>
                <w:highlight w:val="none"/>
              </w:rPr>
              <w:t>个，静态三维的实验器材介绍不少于</w:t>
            </w:r>
            <w:r>
              <w:rPr>
                <w:rFonts w:ascii="宋体" w:hAnsi="宋体"/>
                <w:color w:val="auto"/>
                <w:szCs w:val="21"/>
                <w:highlight w:val="none"/>
              </w:rPr>
              <w:t>1</w:t>
            </w:r>
            <w:r>
              <w:rPr>
                <w:rFonts w:hint="eastAsia" w:ascii="宋体" w:hAnsi="宋体"/>
                <w:color w:val="auto"/>
                <w:szCs w:val="21"/>
                <w:highlight w:val="none"/>
              </w:rPr>
              <w:t>0</w:t>
            </w:r>
            <w:r>
              <w:rPr>
                <w:rFonts w:ascii="宋体" w:hAnsi="宋体"/>
                <w:color w:val="auto"/>
                <w:szCs w:val="21"/>
                <w:highlight w:val="none"/>
              </w:rPr>
              <w:t>0</w:t>
            </w:r>
            <w:r>
              <w:rPr>
                <w:rFonts w:hint="eastAsia" w:ascii="宋体" w:hAnsi="宋体"/>
                <w:color w:val="auto"/>
                <w:szCs w:val="21"/>
                <w:highlight w:val="none"/>
              </w:rPr>
              <w:t>个，教学课件资源不少于</w:t>
            </w:r>
            <w:r>
              <w:rPr>
                <w:rFonts w:ascii="宋体" w:hAnsi="宋体"/>
                <w:color w:val="auto"/>
                <w:szCs w:val="21"/>
                <w:highlight w:val="none"/>
              </w:rPr>
              <w:t>100</w:t>
            </w:r>
            <w:r>
              <w:rPr>
                <w:rFonts w:hint="eastAsia" w:ascii="宋体" w:hAnsi="宋体"/>
                <w:color w:val="auto"/>
                <w:szCs w:val="21"/>
                <w:highlight w:val="none"/>
              </w:rPr>
              <w:t>个，仿真实验资源需具备教学、练习、考试三种模式，实验需提供教学课程内容，显示关键操作步骤和引导，可根据用户实际操作显示正确或错误提示，支持实验过程中三维旋转切换视角，可快速恢复默认视图，支持锁定视图，实验过程中可在软件中填写实验数据用以完善实验报告。</w:t>
            </w:r>
          </w:p>
          <w:p w14:paraId="462D622B">
            <w:pPr>
              <w:spacing w:line="360" w:lineRule="auto"/>
              <w:jc w:val="left"/>
              <w:rPr>
                <w:rFonts w:ascii="宋体" w:hAnsi="宋体"/>
                <w:color w:val="auto"/>
                <w:szCs w:val="21"/>
                <w:highlight w:val="none"/>
              </w:rPr>
            </w:pPr>
            <w:r>
              <w:rPr>
                <w:rFonts w:hint="eastAsia" w:ascii="宋体" w:hAnsi="宋体"/>
                <w:color w:val="auto"/>
                <w:szCs w:val="21"/>
                <w:highlight w:val="none"/>
              </w:rPr>
              <w:t>4.支持中文转写，在白板上书写中文可自动转写成标准打印体，可更换字体颜色及放大缩小，支持调出汉字卡片内容，对汉字及词组进行拼音、笔顺、释义教学。</w:t>
            </w:r>
          </w:p>
          <w:p w14:paraId="4CA4A9BE">
            <w:pPr>
              <w:spacing w:line="360" w:lineRule="auto"/>
              <w:jc w:val="left"/>
              <w:rPr>
                <w:rFonts w:ascii="宋体" w:hAnsi="宋体"/>
                <w:color w:val="auto"/>
                <w:szCs w:val="21"/>
                <w:highlight w:val="none"/>
              </w:rPr>
            </w:pPr>
            <w:r>
              <w:rPr>
                <w:rFonts w:hint="eastAsia" w:ascii="宋体" w:hAnsi="宋体"/>
                <w:color w:val="auto"/>
                <w:szCs w:val="21"/>
                <w:highlight w:val="none"/>
              </w:rPr>
              <w:t>5.在授课端支持英文字母教学工具，可点击字母查看字母在四线三格中的标准写法，展示书写笔顺示意，可点击读音进行字母发音，支持以动画形式展现书写笔顺，对每个字母提供三个相关单词并对单词配以插画示意，支持点击单词进行点读发音。</w:t>
            </w:r>
          </w:p>
          <w:p w14:paraId="2C4BA815">
            <w:pPr>
              <w:spacing w:line="360" w:lineRule="auto"/>
              <w:jc w:val="left"/>
              <w:rPr>
                <w:rFonts w:ascii="宋体" w:hAnsi="宋体"/>
                <w:color w:val="auto"/>
                <w:szCs w:val="21"/>
                <w:highlight w:val="none"/>
              </w:rPr>
            </w:pPr>
            <w:r>
              <w:rPr>
                <w:rFonts w:hint="eastAsia" w:ascii="宋体" w:hAnsi="宋体" w:cs="宋体"/>
                <w:color w:val="auto"/>
                <w:szCs w:val="21"/>
                <w:highlight w:val="none"/>
              </w:rPr>
              <w:t>▲</w:t>
            </w:r>
            <w:r>
              <w:rPr>
                <w:rFonts w:hint="eastAsia" w:ascii="宋体" w:hAnsi="宋体"/>
                <w:color w:val="auto"/>
                <w:szCs w:val="21"/>
                <w:highlight w:val="none"/>
              </w:rPr>
              <w:t>6.提供手写函数识别功能，可手写函数实时识别函数转化为打印体，自动在坐标系中生成对应的函数图像，支持选择函数公式标记对对应的函数图像。（提供证明材料，包括但不限于检测报告、官网截图、产品彩页等）</w:t>
            </w:r>
          </w:p>
          <w:p w14:paraId="0855763B">
            <w:pPr>
              <w:spacing w:line="360" w:lineRule="auto"/>
              <w:jc w:val="left"/>
              <w:rPr>
                <w:rFonts w:ascii="宋体" w:hAnsi="宋体"/>
                <w:color w:val="auto"/>
                <w:szCs w:val="21"/>
                <w:highlight w:val="none"/>
              </w:rPr>
            </w:pPr>
            <w:r>
              <w:rPr>
                <w:rFonts w:hint="eastAsia" w:ascii="宋体" w:hAnsi="宋体" w:cs="宋体"/>
                <w:color w:val="auto"/>
                <w:szCs w:val="21"/>
                <w:highlight w:val="none"/>
              </w:rPr>
              <w:t>▲</w:t>
            </w:r>
            <w:r>
              <w:rPr>
                <w:rFonts w:hint="eastAsia" w:ascii="宋体" w:hAnsi="宋体"/>
                <w:color w:val="auto"/>
                <w:szCs w:val="21"/>
                <w:highlight w:val="none"/>
              </w:rPr>
              <w:t>7</w:t>
            </w:r>
            <w:r>
              <w:rPr>
                <w:rFonts w:ascii="宋体" w:hAnsi="宋体"/>
                <w:color w:val="auto"/>
                <w:szCs w:val="21"/>
                <w:highlight w:val="none"/>
              </w:rPr>
              <w:t>.</w:t>
            </w:r>
            <w:r>
              <w:rPr>
                <w:rFonts w:hint="eastAsia" w:ascii="宋体" w:hAnsi="宋体"/>
                <w:color w:val="auto"/>
                <w:szCs w:val="21"/>
                <w:highlight w:val="none"/>
              </w:rPr>
              <w:t>提供小学数学教学场景常用的数学小棒和计数器功能，数学小棒可支持加减1捆、5捆、1根、5根小棒，显示小棒数量，可支持对一捆小棒进行拆分或对10根小棒进行捆绑，需显示对哪捆或哪些小棒展示收起，展开动效，支持随机添加小棒进行计数教学；支持计数器功能，可加杆或减杆，通过添加珠子数量进行不同位数的计数，显示计数数量，支持随机添加珠子进行计数；（提供证明材料，包括但不限于检测报告、官网截图、产品彩页等）</w:t>
            </w:r>
          </w:p>
          <w:p w14:paraId="13B16D6A">
            <w:pPr>
              <w:spacing w:line="360" w:lineRule="auto"/>
              <w:jc w:val="left"/>
              <w:rPr>
                <w:rFonts w:ascii="宋体" w:hAnsi="宋体"/>
                <w:color w:val="auto"/>
                <w:szCs w:val="21"/>
                <w:highlight w:val="none"/>
              </w:rPr>
            </w:pPr>
            <w:r>
              <w:rPr>
                <w:rFonts w:hint="eastAsia" w:ascii="宋体" w:hAnsi="宋体"/>
                <w:color w:val="auto"/>
                <w:szCs w:val="21"/>
                <w:highlight w:val="none"/>
              </w:rPr>
              <w:t>（三） 移动授课</w:t>
            </w:r>
          </w:p>
          <w:p w14:paraId="629A1E49">
            <w:pPr>
              <w:spacing w:line="360" w:lineRule="auto"/>
              <w:jc w:val="left"/>
              <w:rPr>
                <w:rFonts w:hint="eastAsia" w:ascii="宋体" w:hAnsi="宋体" w:eastAsia="宋体"/>
                <w:color w:val="auto"/>
                <w:szCs w:val="21"/>
                <w:highlight w:val="none"/>
                <w:lang w:val="en-US" w:eastAsia="zh-CN"/>
              </w:rPr>
            </w:pPr>
            <w:r>
              <w:rPr>
                <w:rFonts w:hint="eastAsia" w:ascii="宋体" w:hAnsi="宋体"/>
                <w:color w:val="auto"/>
                <w:szCs w:val="21"/>
                <w:highlight w:val="none"/>
              </w:rPr>
              <w:t>1.支持移动客户端一键扫码连接大屏，实现移动授课功能；</w:t>
            </w:r>
          </w:p>
          <w:p w14:paraId="305285E8">
            <w:pPr>
              <w:spacing w:line="360" w:lineRule="auto"/>
              <w:jc w:val="left"/>
              <w:rPr>
                <w:rFonts w:ascii="宋体" w:hAnsi="宋体"/>
                <w:color w:val="auto"/>
                <w:szCs w:val="21"/>
                <w:highlight w:val="none"/>
              </w:rPr>
            </w:pPr>
            <w:r>
              <w:rPr>
                <w:rFonts w:hint="eastAsia" w:ascii="宋体" w:hAnsi="宋体"/>
                <w:color w:val="auto"/>
                <w:szCs w:val="21"/>
                <w:highlight w:val="none"/>
              </w:rPr>
              <w:t>2.移动端APP需支持账号密码登录、微信登录两种方式；</w:t>
            </w:r>
          </w:p>
          <w:p w14:paraId="7FB3A060">
            <w:pPr>
              <w:spacing w:line="360" w:lineRule="auto"/>
              <w:jc w:val="left"/>
              <w:rPr>
                <w:rFonts w:ascii="宋体" w:hAnsi="宋体"/>
                <w:color w:val="auto"/>
                <w:szCs w:val="21"/>
                <w:highlight w:val="none"/>
              </w:rPr>
            </w:pPr>
            <w:r>
              <w:rPr>
                <w:rFonts w:hint="eastAsia" w:ascii="宋体" w:hAnsi="宋体"/>
                <w:color w:val="auto"/>
                <w:szCs w:val="21"/>
                <w:highlight w:val="none"/>
              </w:rPr>
              <w:t>3.支持教师利用手机移动设备在教室任意位置对智能交互一体机上的 PPT 课件进行翻页控制；</w:t>
            </w:r>
          </w:p>
          <w:p w14:paraId="4FE4EFD0">
            <w:pPr>
              <w:spacing w:line="360" w:lineRule="auto"/>
              <w:jc w:val="left"/>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.支持通过微信拍照。使用微信扫码可拍照上传。支持现场拍照和从图库调取图片讲解；</w:t>
            </w:r>
          </w:p>
          <w:p w14:paraId="508DD7E2">
            <w:pPr>
              <w:spacing w:line="360" w:lineRule="auto"/>
              <w:jc w:val="left"/>
              <w:rPr>
                <w:rFonts w:ascii="宋体" w:hAnsi="宋体"/>
                <w:color w:val="auto"/>
                <w:szCs w:val="21"/>
                <w:highlight w:val="none"/>
              </w:rPr>
            </w:pPr>
            <w:r>
              <w:rPr>
                <w:rFonts w:hint="eastAsia" w:ascii="宋体" w:hAnsi="宋体" w:cs="宋体"/>
                <w:color w:val="auto"/>
                <w:szCs w:val="21"/>
                <w:highlight w:val="none"/>
              </w:rPr>
              <w:t>▲</w:t>
            </w:r>
            <w:r>
              <w:rPr>
                <w:rFonts w:ascii="宋体" w:hAnsi="宋体"/>
                <w:color w:val="auto"/>
                <w:szCs w:val="21"/>
                <w:highlight w:val="none"/>
              </w:rPr>
              <w:t>5</w:t>
            </w:r>
            <w:r>
              <w:rPr>
                <w:rFonts w:hint="eastAsia" w:ascii="宋体" w:hAnsi="宋体"/>
                <w:color w:val="auto"/>
                <w:szCs w:val="21"/>
                <w:highlight w:val="none"/>
              </w:rPr>
              <w:t>.支持微信拍摄视频或选择相册内视频上传至白板，支持在白板上对视频进行播放、放大缩小及拖动播放进度条。（提供证明材料，包括但不限于检测报告、官网截图、产品彩页等）</w:t>
            </w:r>
          </w:p>
          <w:p w14:paraId="2DB004E5">
            <w:pPr>
              <w:spacing w:line="360" w:lineRule="auto"/>
              <w:jc w:val="left"/>
              <w:rPr>
                <w:rFonts w:ascii="宋体" w:hAnsi="宋体"/>
                <w:color w:val="auto"/>
                <w:szCs w:val="21"/>
                <w:highlight w:val="none"/>
              </w:rPr>
            </w:pPr>
            <w:r>
              <w:rPr>
                <w:rFonts w:hint="eastAsia" w:ascii="宋体" w:hAnsi="宋体"/>
                <w:color w:val="auto"/>
                <w:szCs w:val="21"/>
                <w:highlight w:val="none"/>
              </w:rPr>
              <w:t>（四） 教学教研</w:t>
            </w:r>
          </w:p>
          <w:p w14:paraId="0E19193B">
            <w:pPr>
              <w:spacing w:line="360" w:lineRule="auto"/>
              <w:jc w:val="left"/>
              <w:rPr>
                <w:rFonts w:ascii="宋体" w:hAnsi="宋体"/>
                <w:color w:val="auto"/>
                <w:szCs w:val="21"/>
                <w:highlight w:val="none"/>
              </w:rPr>
            </w:pPr>
            <w:r>
              <w:rPr>
                <w:rFonts w:hint="eastAsia" w:ascii="宋体" w:hAnsi="宋体"/>
                <w:color w:val="auto"/>
                <w:szCs w:val="21"/>
                <w:highlight w:val="none"/>
              </w:rPr>
              <w:t>1.支持发起在线听评课功能，支持在平台配置评课模板，评价模板支持添加评分项目，在评分项目下添加客观评分细则、主观评价，主观评价支持用户自定义选择是否必填以及是否支持插入图片，支持自定义调整评分项顺序。</w:t>
            </w:r>
          </w:p>
          <w:p w14:paraId="4F4A5B29">
            <w:pPr>
              <w:spacing w:line="360" w:lineRule="auto"/>
              <w:jc w:val="left"/>
              <w:rPr>
                <w:rFonts w:ascii="宋体" w:hAnsi="宋体"/>
                <w:color w:val="auto"/>
                <w:szCs w:val="21"/>
                <w:highlight w:val="none"/>
              </w:rPr>
            </w:pPr>
            <w:r>
              <w:rPr>
                <w:rFonts w:hint="eastAsia" w:ascii="宋体" w:hAnsi="宋体"/>
                <w:color w:val="auto"/>
                <w:szCs w:val="21"/>
                <w:highlight w:val="none"/>
              </w:rPr>
              <w:t>2.支持提前创建听课评课活动，包含活动名称、学段学科、活动时间信息，在授课过程中，教师可登录账号打开活动二维码，支持听课教师扫码登录账号填写评价。</w:t>
            </w:r>
          </w:p>
          <w:p w14:paraId="6D0D233A">
            <w:pPr>
              <w:spacing w:line="360" w:lineRule="auto"/>
              <w:jc w:val="left"/>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支持临时对班级学生进行自由分组，可添加和减少小组，并对任意小组进行加分和减分，可通过排行榜形式从高到低查看小组得分排行，可重新计分。</w:t>
            </w:r>
          </w:p>
          <w:p w14:paraId="3415F1A2">
            <w:pPr>
              <w:spacing w:line="360" w:lineRule="auto"/>
              <w:jc w:val="left"/>
              <w:rPr>
                <w:rFonts w:ascii="宋体" w:hAnsi="宋体"/>
                <w:color w:val="auto"/>
                <w:szCs w:val="21"/>
                <w:highlight w:val="none"/>
              </w:rPr>
            </w:pPr>
            <w:r>
              <w:rPr>
                <w:rFonts w:hint="eastAsia" w:ascii="宋体" w:hAnsi="宋体" w:cs="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.支持发起集体备课活动，包含填写活动名称、学段学科、教材章节、参与人员信息，参与人员名称支持模糊搜索，支持主备人上传教案、课件及附件形成评审初案，上传文件支持</w:t>
            </w:r>
            <w:r>
              <w:rPr>
                <w:rFonts w:ascii="宋体" w:hAnsi="宋体"/>
                <w:color w:val="auto"/>
                <w:szCs w:val="21"/>
                <w:highlight w:val="none"/>
              </w:rPr>
              <w:t>doc</w:t>
            </w:r>
            <w:r>
              <w:rPr>
                <w:rFonts w:hint="eastAsia" w:ascii="宋体" w:hAnsi="宋体"/>
                <w:color w:val="auto"/>
                <w:szCs w:val="21"/>
                <w:highlight w:val="none"/>
              </w:rPr>
              <w:t>、</w:t>
            </w:r>
            <w:r>
              <w:rPr>
                <w:rFonts w:ascii="宋体" w:hAnsi="宋体"/>
                <w:color w:val="auto"/>
                <w:szCs w:val="21"/>
                <w:highlight w:val="none"/>
              </w:rPr>
              <w:t>docx</w:t>
            </w:r>
            <w:r>
              <w:rPr>
                <w:rFonts w:hint="eastAsia" w:ascii="宋体" w:hAnsi="宋体"/>
                <w:color w:val="auto"/>
                <w:szCs w:val="21"/>
                <w:highlight w:val="none"/>
              </w:rPr>
              <w:t>、</w:t>
            </w:r>
            <w:r>
              <w:rPr>
                <w:rFonts w:ascii="宋体" w:hAnsi="宋体"/>
                <w:color w:val="auto"/>
                <w:szCs w:val="21"/>
                <w:highlight w:val="none"/>
              </w:rPr>
              <w:t>ppt</w:t>
            </w:r>
            <w:r>
              <w:rPr>
                <w:rFonts w:hint="eastAsia" w:ascii="宋体" w:hAnsi="宋体"/>
                <w:color w:val="auto"/>
                <w:szCs w:val="21"/>
                <w:highlight w:val="none"/>
              </w:rPr>
              <w:t>、</w:t>
            </w:r>
            <w:r>
              <w:rPr>
                <w:rFonts w:ascii="宋体" w:hAnsi="宋体"/>
                <w:color w:val="auto"/>
                <w:szCs w:val="21"/>
                <w:highlight w:val="none"/>
              </w:rPr>
              <w:t>pptx</w:t>
            </w:r>
            <w:r>
              <w:rPr>
                <w:rFonts w:hint="eastAsia" w:ascii="宋体" w:hAnsi="宋体"/>
                <w:color w:val="auto"/>
                <w:szCs w:val="21"/>
                <w:highlight w:val="none"/>
              </w:rPr>
              <w:t>、</w:t>
            </w:r>
            <w:r>
              <w:rPr>
                <w:rFonts w:ascii="宋体" w:hAnsi="宋体"/>
                <w:color w:val="auto"/>
                <w:szCs w:val="21"/>
                <w:highlight w:val="none"/>
              </w:rPr>
              <w:t>pdf</w:t>
            </w:r>
            <w:r>
              <w:rPr>
                <w:rFonts w:hint="eastAsia" w:ascii="宋体" w:hAnsi="宋体"/>
                <w:color w:val="auto"/>
                <w:szCs w:val="21"/>
                <w:highlight w:val="none"/>
              </w:rPr>
              <w:t>、</w:t>
            </w:r>
            <w:r>
              <w:rPr>
                <w:rFonts w:ascii="宋体" w:hAnsi="宋体"/>
                <w:color w:val="auto"/>
                <w:szCs w:val="21"/>
                <w:highlight w:val="none"/>
              </w:rPr>
              <w:t>mp4</w:t>
            </w:r>
            <w:r>
              <w:rPr>
                <w:rFonts w:hint="eastAsia" w:ascii="宋体" w:hAnsi="宋体"/>
                <w:color w:val="auto"/>
                <w:szCs w:val="21"/>
                <w:highlight w:val="none"/>
              </w:rPr>
              <w:t>、</w:t>
            </w:r>
            <w:r>
              <w:rPr>
                <w:rFonts w:ascii="宋体" w:hAnsi="宋体"/>
                <w:color w:val="auto"/>
                <w:szCs w:val="21"/>
                <w:highlight w:val="none"/>
              </w:rPr>
              <w:t>mov</w:t>
            </w:r>
            <w:r>
              <w:rPr>
                <w:rFonts w:hint="eastAsia" w:ascii="宋体" w:hAnsi="宋体"/>
                <w:color w:val="auto"/>
                <w:szCs w:val="21"/>
                <w:highlight w:val="none"/>
              </w:rPr>
              <w:t>、</w:t>
            </w:r>
            <w:r>
              <w:rPr>
                <w:rFonts w:ascii="宋体" w:hAnsi="宋体"/>
                <w:color w:val="auto"/>
                <w:szCs w:val="21"/>
                <w:highlight w:val="none"/>
              </w:rPr>
              <w:t>mp3</w:t>
            </w:r>
            <w:r>
              <w:rPr>
                <w:rFonts w:hint="eastAsia" w:ascii="宋体" w:hAnsi="宋体"/>
                <w:color w:val="auto"/>
                <w:szCs w:val="21"/>
                <w:highlight w:val="none"/>
              </w:rPr>
              <w:t>、</w:t>
            </w:r>
            <w:r>
              <w:rPr>
                <w:rFonts w:ascii="宋体" w:hAnsi="宋体"/>
                <w:color w:val="auto"/>
                <w:szCs w:val="21"/>
                <w:highlight w:val="none"/>
              </w:rPr>
              <w:t>wav</w:t>
            </w:r>
            <w:r>
              <w:rPr>
                <w:rFonts w:hint="eastAsia" w:ascii="宋体" w:hAnsi="宋体"/>
                <w:color w:val="auto"/>
                <w:szCs w:val="21"/>
                <w:highlight w:val="none"/>
              </w:rPr>
              <w:t>格式。（提供证明材料，包括但不限于检测报告、官网截图、产品彩页等）</w:t>
            </w:r>
          </w:p>
          <w:p w14:paraId="4CC8891B">
            <w:pPr>
              <w:spacing w:line="360" w:lineRule="auto"/>
              <w:jc w:val="left"/>
              <w:rPr>
                <w:rFonts w:ascii="宋体" w:hAnsi="宋体"/>
                <w:color w:val="auto"/>
                <w:szCs w:val="21"/>
                <w:highlight w:val="none"/>
              </w:rPr>
            </w:pPr>
            <w:r>
              <w:rPr>
                <w:rFonts w:hint="eastAsia" w:ascii="宋体" w:hAnsi="宋体" w:cs="宋体"/>
                <w:color w:val="auto"/>
                <w:szCs w:val="21"/>
                <w:highlight w:val="none"/>
              </w:rPr>
              <w:t>▲</w:t>
            </w:r>
            <w:r>
              <w:rPr>
                <w:rFonts w:ascii="宋体" w:hAnsi="宋体"/>
                <w:color w:val="auto"/>
                <w:szCs w:val="21"/>
                <w:highlight w:val="none"/>
              </w:rPr>
              <w:t>5</w:t>
            </w:r>
            <w:r>
              <w:rPr>
                <w:rFonts w:hint="eastAsia" w:ascii="宋体" w:hAnsi="宋体"/>
                <w:color w:val="auto"/>
                <w:szCs w:val="21"/>
                <w:highlight w:val="none"/>
              </w:rPr>
              <w:t>.支持主备人、参与教师在线预览课件、教案及音视频资源，支持按照缩略图定位查看课件及教案，并对关键位置进行打点评价，打点跟随课件和教案翻页移动，音视频支持在时间轴上打点进行评价；支持主备人上传更新课件、教案及音视频资源。（提供证明材料，包括但不限于检测报告、官网截图、产品彩页等）</w:t>
            </w:r>
          </w:p>
          <w:p w14:paraId="27F04E0E">
            <w:pPr>
              <w:spacing w:line="360" w:lineRule="auto"/>
              <w:jc w:val="left"/>
              <w:rPr>
                <w:rFonts w:hint="eastAsia" w:ascii="宋体" w:hAnsi="宋体" w:eastAsia="宋体" w:cs="宋体"/>
                <w:color w:val="auto"/>
                <w:szCs w:val="21"/>
                <w:highlight w:val="none"/>
                <w:lang w:eastAsia="zh-CN"/>
              </w:rPr>
            </w:pPr>
            <w:r>
              <w:rPr>
                <w:rFonts w:ascii="宋体" w:hAnsi="宋体"/>
                <w:color w:val="auto"/>
                <w:szCs w:val="21"/>
                <w:highlight w:val="none"/>
              </w:rPr>
              <w:t>6.</w:t>
            </w:r>
            <w:r>
              <w:rPr>
                <w:rFonts w:hint="eastAsia" w:ascii="宋体" w:hAnsi="宋体"/>
                <w:color w:val="auto"/>
                <w:szCs w:val="21"/>
                <w:highlight w:val="none"/>
              </w:rPr>
              <w:t>支持第三方网页资源导入，提供19个学科常用网站推荐，支持教师快捷进入常用教学网站，支持教师检索到的相关教学内容一键插入PPT，在授课过程中网页资源可直接播放使用，支持网页中音视频内容直接播放。支持教师自定义收藏网页，并支持对网页的名称进行编辑，可通过收藏网页栏点击跳转至相应网站。</w:t>
            </w:r>
          </w:p>
        </w:tc>
        <w:tc>
          <w:tcPr>
            <w:tcW w:w="385" w:type="pct"/>
            <w:noWrap w:val="0"/>
            <w:vAlign w:val="center"/>
          </w:tcPr>
          <w:p w14:paraId="7FD9AE7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w:t>
            </w:r>
          </w:p>
        </w:tc>
      </w:tr>
    </w:tbl>
    <w:p w14:paraId="44E6EEA1">
      <w:r>
        <w:rPr>
          <w:rFonts w:hint="eastAsia" w:ascii="宋体" w:hAnsi="宋体" w:eastAsia="宋体" w:cs="宋体"/>
          <w:b/>
          <w:bCs/>
          <w:sz w:val="24"/>
          <w:szCs w:val="24"/>
          <w:lang w:eastAsia="zh-CN"/>
        </w:rPr>
        <w:t>注：标“★”参数不允许负偏离，有一项负偏离视为重大负偏离，按无效投标处理。</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9C35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spacing w:line="360" w:lineRule="auto"/>
      <w:jc w:val="center"/>
      <w:outlineLvl w:val="1"/>
    </w:pPr>
    <w:rPr>
      <w:rFonts w:ascii="宋体" w:hAnsi="宋体"/>
      <w:b/>
      <w:sz w:val="24"/>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Normal Indent"/>
    <w:basedOn w:val="1"/>
    <w:next w:val="1"/>
    <w:uiPriority w:val="0"/>
    <w:pPr>
      <w:ind w:firstLine="420" w:firstLineChars="200"/>
    </w:pPr>
  </w:style>
  <w:style w:type="paragraph" w:styleId="4">
    <w:name w:val="Body Text"/>
    <w:basedOn w:val="1"/>
    <w:next w:val="1"/>
    <w:qFormat/>
    <w:uiPriority w:val="0"/>
    <w:pPr>
      <w:jc w:val="center"/>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2026-07-27T03:56:21Z</dcterms:created>
  <dc:creator>lenovo</dc:creator>
  <cp:lastModifiedBy>WPS_1640689192</cp:lastModifiedBy>
  <dcterms:modified xsi:type="dcterms:W3CDTF">2026-07-27T03:57:08Z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eyJoZGlkIjoiMDljZWEyZTcwNDZmMWQyZTg5ZGI4NTNkY2E1YjA3M2UiLCJ1c2VySWQiOiIxMzEwNTg2NjYwIn0=</vt:lpwstr>
  </property>
  <property fmtid="{D5CDD505-2E9C-101B-9397-08002B2CF9AE}" pid="4" name="ICV">
    <vt:lpwstr>8DAE131F37AE4A359C10C31C2F4EA34B_12</vt:lpwstr>
  </property>
</Properties>
</file>