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1C524">
      <w:pPr>
        <w:spacing w:before="101" w:line="224" w:lineRule="auto"/>
        <w:jc w:val="center"/>
        <w:rPr>
          <w:rFonts w:hint="eastAsia" w:ascii="仿宋" w:hAnsi="仿宋" w:eastAsia="仿宋" w:cs="仿宋"/>
          <w:sz w:val="31"/>
          <w:szCs w:val="31"/>
        </w:rPr>
      </w:pPr>
      <w:r>
        <w:rPr>
          <w:rFonts w:hint="eastAsia" w:ascii="仿宋" w:hAnsi="仿宋" w:eastAsia="仿宋" w:cs="仿宋"/>
          <w:b/>
          <w:bCs/>
          <w:spacing w:val="6"/>
          <w:sz w:val="31"/>
          <w:szCs w:val="31"/>
          <w:lang w:val="en-US" w:eastAsia="zh-CN"/>
        </w:rPr>
        <w:t xml:space="preserve"> </w:t>
      </w:r>
      <w:r>
        <w:rPr>
          <w:rFonts w:hint="eastAsia" w:ascii="仿宋" w:hAnsi="仿宋" w:eastAsia="仿宋" w:cs="仿宋"/>
          <w:b/>
          <w:bCs/>
          <w:spacing w:val="6"/>
          <w:sz w:val="31"/>
          <w:szCs w:val="31"/>
        </w:rPr>
        <w:t>合同范本</w:t>
      </w:r>
    </w:p>
    <w:p w14:paraId="5E3829C3">
      <w:pPr>
        <w:spacing w:before="303" w:line="219" w:lineRule="auto"/>
        <w:jc w:val="center"/>
        <w:rPr>
          <w:rFonts w:hint="eastAsia" w:ascii="仿宋" w:hAnsi="仿宋" w:eastAsia="仿宋" w:cs="仿宋"/>
          <w:sz w:val="24"/>
          <w:szCs w:val="24"/>
        </w:rPr>
      </w:pPr>
      <w:r>
        <w:rPr>
          <w:rFonts w:hint="eastAsia" w:ascii="仿宋" w:hAnsi="仿宋" w:eastAsia="仿宋" w:cs="仿宋"/>
          <w:b/>
          <w:bCs/>
          <w:spacing w:val="-5"/>
          <w:sz w:val="24"/>
          <w:szCs w:val="24"/>
        </w:rPr>
        <w:t>采购合同</w:t>
      </w:r>
    </w:p>
    <w:p w14:paraId="45037BF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西安图书馆</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 （以下简称甲方）</w:t>
      </w:r>
      <w:r>
        <w:rPr>
          <w:rFonts w:hint="eastAsia" w:ascii="仿宋" w:hAnsi="仿宋" w:eastAsia="仿宋" w:cs="仿宋"/>
          <w:spacing w:val="-112"/>
          <w:sz w:val="24"/>
          <w:szCs w:val="24"/>
        </w:rPr>
        <w:t xml:space="preserve"> </w:t>
      </w:r>
      <w:r>
        <w:rPr>
          <w:rFonts w:hint="eastAsia" w:ascii="仿宋" w:hAnsi="仿宋" w:eastAsia="仿宋" w:cs="仿宋"/>
          <w:spacing w:val="-3"/>
          <w:sz w:val="24"/>
          <w:szCs w:val="24"/>
        </w:rPr>
        <w:t>，</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 由</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陕西朔宇项目管理有限公司</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组织采购，选定</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(以下简称乙方）为该项目成交供应商。依据《中华人民共和国民法典》和《中华人民共和国政府采购法》，经甲、乙双方共同协商，按下述条款和条件签署本合同。</w:t>
      </w:r>
    </w:p>
    <w:p w14:paraId="366064BF">
      <w:pPr>
        <w:spacing w:before="35" w:line="219" w:lineRule="auto"/>
        <w:ind w:left="13"/>
        <w:rPr>
          <w:rFonts w:hint="eastAsia" w:ascii="仿宋" w:hAnsi="仿宋" w:eastAsia="仿宋" w:cs="仿宋"/>
          <w:sz w:val="24"/>
          <w:szCs w:val="24"/>
        </w:rPr>
      </w:pPr>
      <w:r>
        <w:rPr>
          <w:rFonts w:hint="eastAsia" w:ascii="仿宋" w:hAnsi="仿宋" w:eastAsia="仿宋" w:cs="仿宋"/>
          <w:b/>
          <w:bCs/>
          <w:spacing w:val="-4"/>
          <w:sz w:val="24"/>
          <w:szCs w:val="24"/>
        </w:rPr>
        <w:t>一、合同内容</w:t>
      </w:r>
    </w:p>
    <w:p w14:paraId="6EEF39E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乙方负责按照合同确定的项目名称、服务内容、服务标准组织服务，确保各项服务达到要求，保证甲方工作能够正常进行。</w:t>
      </w:r>
    </w:p>
    <w:p w14:paraId="4C7F118F">
      <w:pPr>
        <w:spacing w:before="33" w:line="218" w:lineRule="auto"/>
        <w:ind w:left="13"/>
        <w:rPr>
          <w:rFonts w:hint="eastAsia" w:ascii="仿宋" w:hAnsi="仿宋" w:eastAsia="仿宋" w:cs="仿宋"/>
          <w:sz w:val="24"/>
          <w:szCs w:val="24"/>
        </w:rPr>
      </w:pPr>
      <w:r>
        <w:rPr>
          <w:rFonts w:hint="eastAsia" w:ascii="仿宋" w:hAnsi="仿宋" w:eastAsia="仿宋" w:cs="仿宋"/>
          <w:b/>
          <w:bCs/>
          <w:spacing w:val="-4"/>
          <w:sz w:val="24"/>
          <w:szCs w:val="24"/>
        </w:rPr>
        <w:t>二、合同价格</w:t>
      </w:r>
    </w:p>
    <w:p w14:paraId="60534263">
      <w:pPr>
        <w:spacing w:before="183" w:line="347" w:lineRule="auto"/>
        <w:ind w:left="493" w:leftChars="234" w:right="3431" w:hanging="2" w:hangingChars="1"/>
        <w:rPr>
          <w:rFonts w:hint="eastAsia" w:ascii="仿宋" w:hAnsi="仿宋" w:eastAsia="仿宋" w:cs="仿宋"/>
          <w:spacing w:val="3"/>
          <w:sz w:val="24"/>
          <w:szCs w:val="24"/>
        </w:rPr>
      </w:pPr>
      <w:r>
        <w:rPr>
          <w:rFonts w:hint="eastAsia" w:ascii="仿宋" w:hAnsi="仿宋" w:eastAsia="仿宋" w:cs="仿宋"/>
          <w:spacing w:val="-2"/>
          <w:sz w:val="24"/>
          <w:szCs w:val="24"/>
        </w:rPr>
        <w:t>合同总价：</w:t>
      </w:r>
      <w:r>
        <w:rPr>
          <w:rFonts w:hint="eastAsia" w:ascii="仿宋" w:hAnsi="仿宋" w:eastAsia="仿宋" w:cs="仿宋"/>
          <w:spacing w:val="-2"/>
          <w:sz w:val="24"/>
          <w:szCs w:val="24"/>
          <w:u w:val="single" w:color="auto"/>
        </w:rPr>
        <w:t>人民币     元整(¥</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元） </w:t>
      </w:r>
      <w:r>
        <w:rPr>
          <w:rFonts w:hint="eastAsia" w:ascii="仿宋" w:hAnsi="仿宋" w:eastAsia="仿宋" w:cs="仿宋"/>
          <w:spacing w:val="3"/>
          <w:sz w:val="24"/>
          <w:szCs w:val="24"/>
        </w:rPr>
        <w:t xml:space="preserve"> </w:t>
      </w:r>
    </w:p>
    <w:p w14:paraId="65425197">
      <w:pPr>
        <w:spacing w:before="183" w:line="347" w:lineRule="auto"/>
        <w:ind w:left="12" w:right="3431" w:firstLine="418"/>
        <w:rPr>
          <w:rFonts w:hint="eastAsia" w:ascii="仿宋" w:hAnsi="仿宋" w:eastAsia="仿宋" w:cs="仿宋"/>
          <w:sz w:val="24"/>
          <w:szCs w:val="24"/>
        </w:rPr>
      </w:pPr>
      <w:r>
        <w:rPr>
          <w:rFonts w:hint="eastAsia" w:ascii="仿宋" w:hAnsi="仿宋" w:eastAsia="仿宋" w:cs="仿宋"/>
          <w:spacing w:val="-5"/>
          <w:sz w:val="24"/>
          <w:szCs w:val="24"/>
        </w:rPr>
        <w:t>说明：</w:t>
      </w:r>
    </w:p>
    <w:p w14:paraId="358ECD5D">
      <w:pPr>
        <w:spacing w:before="35" w:line="218" w:lineRule="auto"/>
        <w:ind w:left="501"/>
        <w:rPr>
          <w:rFonts w:hint="eastAsia" w:ascii="仿宋" w:hAnsi="仿宋" w:eastAsia="仿宋" w:cs="仿宋"/>
          <w:sz w:val="24"/>
          <w:szCs w:val="24"/>
        </w:rPr>
      </w:pPr>
      <w:r>
        <w:rPr>
          <w:rFonts w:hint="eastAsia" w:ascii="仿宋" w:hAnsi="仿宋" w:eastAsia="仿宋" w:cs="仿宋"/>
          <w:spacing w:val="-1"/>
          <w:sz w:val="24"/>
          <w:szCs w:val="24"/>
        </w:rPr>
        <w:t>（一）合同总价包含项目报价、其他费用及应缴纳的全部税款等费用。</w:t>
      </w:r>
    </w:p>
    <w:p w14:paraId="130A98F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（二）合同总价一次包死，不受市场价格变化的影响，并作为结算的唯一依据。</w:t>
      </w:r>
    </w:p>
    <w:p w14:paraId="2FC985FB">
      <w:pPr>
        <w:spacing w:before="186" w:line="219" w:lineRule="auto"/>
        <w:ind w:left="9"/>
        <w:rPr>
          <w:rFonts w:hint="eastAsia" w:ascii="仿宋" w:hAnsi="仿宋" w:eastAsia="仿宋" w:cs="仿宋"/>
          <w:sz w:val="24"/>
          <w:szCs w:val="24"/>
        </w:rPr>
      </w:pPr>
      <w:r>
        <w:rPr>
          <w:rFonts w:hint="eastAsia" w:ascii="仿宋" w:hAnsi="仿宋" w:eastAsia="仿宋" w:cs="仿宋"/>
          <w:b/>
          <w:bCs/>
          <w:spacing w:val="-3"/>
          <w:sz w:val="24"/>
          <w:szCs w:val="24"/>
        </w:rPr>
        <w:t>三、合同款项支付</w:t>
      </w:r>
    </w:p>
    <w:p w14:paraId="2349C4F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1、合同签订后，按半年为服务周期分期结算。每期服务期满，经甲方验收合格且达到付款条件之日起10个工作日内，甲方支付合同总金额的50%，各期费用累计支付至合同总金额的100%。每次付款前，乙方须向甲方提供合法、合规、足额有效的正规增值税发票；乙方逾期提供发票或发票不符合要求的，甲方有权顺延付款期限，且不承担逾期付款责任。  </w:t>
      </w:r>
    </w:p>
    <w:p w14:paraId="4AE4967D">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2、支付方式：银行转账。 </w:t>
      </w:r>
    </w:p>
    <w:p w14:paraId="2BA2215F">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yellow"/>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3、结算方式：乙方凭合规有效发票、成交通知书、本服务合同、当期服务验收合格证明材料，与甲方办理结算手续；结算资料不全、服务验收不合格的，甲方有权暂缓结算及付款。</w:t>
      </w:r>
    </w:p>
    <w:p w14:paraId="187716C4">
      <w:pPr>
        <w:spacing w:before="123" w:line="219" w:lineRule="auto"/>
        <w:ind w:left="32"/>
        <w:rPr>
          <w:rFonts w:hint="eastAsia" w:ascii="仿宋" w:hAnsi="仿宋" w:eastAsia="仿宋" w:cs="仿宋"/>
          <w:sz w:val="24"/>
          <w:szCs w:val="24"/>
          <w:lang w:eastAsia="zh-CN"/>
        </w:rPr>
      </w:pPr>
      <w:r>
        <w:rPr>
          <w:rFonts w:hint="eastAsia" w:ascii="仿宋" w:hAnsi="仿宋" w:eastAsia="仿宋" w:cs="仿宋"/>
          <w:b/>
          <w:bCs/>
          <w:spacing w:val="-8"/>
          <w:sz w:val="24"/>
          <w:szCs w:val="24"/>
        </w:rPr>
        <w:t>四、服务</w:t>
      </w:r>
      <w:r>
        <w:rPr>
          <w:rFonts w:hint="eastAsia" w:ascii="仿宋" w:hAnsi="仿宋" w:eastAsia="仿宋" w:cs="仿宋"/>
          <w:b/>
          <w:bCs/>
          <w:spacing w:val="-8"/>
          <w:sz w:val="24"/>
          <w:szCs w:val="24"/>
          <w:lang w:eastAsia="zh-CN"/>
        </w:rPr>
        <w:t>需求</w:t>
      </w:r>
    </w:p>
    <w:p w14:paraId="4345386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（一）</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服务内容</w:t>
      </w:r>
    </w:p>
    <w:p w14:paraId="00DAB3D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本项目为西安图书馆2026年消防维保服务，承包范围包括现有且完好有效的消防相应设施设备的保养维护工作,以及年度消防检测工作。</w:t>
      </w:r>
    </w:p>
    <w:p w14:paraId="77EFBB0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具体维护内容：</w:t>
      </w:r>
    </w:p>
    <w:p w14:paraId="39EA0029">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乙方负责对甲方如下设施设备：消防主机与分机、火灾报警系统及联动系统、消防防排烟联动系统、自动喷淋灭火联动系统、消火栓联动系统、应急照明强制点亮联动系统、消防通讯设备系统等，进行定期保养、日常维修。</w:t>
      </w:r>
    </w:p>
    <w:p w14:paraId="28EDF4C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服务范围：涵盖服务场所内所有消防设施设备，包括但不限于火灾自动报警系统、自动喷水灭火系统、消火栓系统、防排烟系统、应急照明和疏散指示系统、防火门/防火卷帘系统、气体灭火系统、消防水泵房、消防控制室等全部消防相关设施。</w:t>
      </w:r>
    </w:p>
    <w:p w14:paraId="6F3DD36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（二）核心服务内容</w:t>
      </w:r>
    </w:p>
    <w:p w14:paraId="53E291C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本项目服务分为月度常规维保和年度消防检测两大板块，乙方需严格按照国家消防法律法规、技术标准及甲方要求，完成全流程服务，确保消防设施始终处于正常运行状态。</w:t>
      </w:r>
    </w:p>
    <w:p w14:paraId="6CF5BA28">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w:t>
      </w: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）月度维保服务</w:t>
      </w:r>
    </w:p>
    <w:p w14:paraId="6AB831D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1. 维保频次：每月定期开展1次全面维保服务，遇重大节假日、消防安全专项检查前，需增加1次专项维保，全年维保频次不低于12次。</w:t>
      </w:r>
    </w:p>
    <w:p w14:paraId="4054A6C9">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2. 维保内容：对火灾自动报警系统进行功能测试，检查探测器、手动报警按钮、控制器运行状态，清理设备灰尘，排查故障点位并及时修复。</w:t>
      </w:r>
    </w:p>
    <w:p w14:paraId="34E0D8CF">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检测自动喷水灭火系统的喷头、水流指示器、湿式报警阀、末端试水装置，确保管网压力正常、无渗漏，阀门启闭灵活。</w:t>
      </w:r>
    </w:p>
    <w:p w14:paraId="395ABF53">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检查消火栓、消防水泵接合器，确保组件完好、水压达标，消火栓箱内器材齐全有效。</w:t>
      </w:r>
    </w:p>
    <w:p w14:paraId="69A3CBF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测试防排烟系统风机、风口、防火阀的联动功能，保证通风排烟效果符合规范。</w:t>
      </w:r>
    </w:p>
    <w:p w14:paraId="29978709">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核查应急照明、疏散指示标志的通电状态、亮度及疏散指示准确性，故障灯具立即更换。</w:t>
      </w:r>
    </w:p>
    <w:p w14:paraId="0DB37BFA">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检查防火门、防火卷帘的启闭、联动功能，确保关闭严密、运行顺畅。</w:t>
      </w:r>
    </w:p>
    <w:p w14:paraId="65785308">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对消防水泵、稳压泵进行启动测试，检查消防水池、消防水箱水位，确保供水充足。</w:t>
      </w:r>
    </w:p>
    <w:p w14:paraId="645FF2F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维保完成后出具月度维保报告，详细记录维保内容、设备运行情况、故障整改结果及后续注意事项，提交甲方存档。</w:t>
      </w:r>
    </w:p>
    <w:p w14:paraId="2E889133">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3. 应急维保：甲方消防设施突发故障时，乙方需在接到通知后2小时内抵达现场处置，一般故障4小时内修复，重大故障24小时内制定整改方案并限期完成，保障消防系统不间断正常运行。</w:t>
      </w:r>
    </w:p>
    <w:p w14:paraId="7649AE4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w:t>
      </w: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）年度检测服务</w:t>
      </w:r>
    </w:p>
    <w:p w14:paraId="779C56C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1. 检测频次：每年开展1次全面消防设施检测，配合甲方完成消防部门年度消防安全检查及年检备案工作。</w:t>
      </w:r>
    </w:p>
    <w:p w14:paraId="7B79CF4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2. 检测依据：严格按照《建筑消防设施检测技术规程》《建筑设计防火规范》等国家现行消防技术标准执行。</w:t>
      </w:r>
    </w:p>
    <w:p w14:paraId="5536850F">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3. 检测内容：对服务范围内所有消防设施以及灭火器进行全面功能性检测、性能测试，全面排查设施隐患、故障及不符合消防规范的问题，形成详细的年度消防检测报告。</w:t>
      </w:r>
    </w:p>
    <w:p w14:paraId="3BABDC1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4. 年检要求：乙方负责将年度检测报告及相关资料整理完善，协助甲方向当地消防救援部门提交年检申请，确保检测结果通过消防部门年度检查验收，取得年检合格相关证明。</w:t>
      </w:r>
    </w:p>
    <w:p w14:paraId="344376AA">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5. 整改责任：若年度检测结果未通过消防部门年检，乙方需无条件承担全部整改责任，自行承担整改所需人工、材料、设备等全部费用，在消防部门规定的限期内完成整改，重新检测直至通过年检，期间产生的一切责任及损失由乙方承担。</w:t>
      </w:r>
    </w:p>
    <w:p w14:paraId="193A2778">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（三）服务标准及要求</w:t>
      </w:r>
    </w:p>
    <w:p w14:paraId="68D8A40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1. 乙方需具备合法有效的消防技术服务机构资质证书，配备持证上岗的专业维保、检测人员，作业人员需持有消防设施操作员证、消防工程师证等相关资格证书。</w:t>
      </w:r>
    </w:p>
    <w:p w14:paraId="2B82C43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2. 维保、检测作业需符合国家、行业现行消防技术标准及规范，操作流程规范，杜绝安全事故发生。</w:t>
      </w:r>
    </w:p>
    <w:p w14:paraId="631DDF8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3. 乙方使用的维保配件、材料需符合国家质量标准，更换设备前需征得甲方同意，确保配件与原设备兼容。</w:t>
      </w:r>
    </w:p>
    <w:p w14:paraId="5272314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4. 服务期间需做好安全防护措施，爱护甲方设施设备，因乙方操作不当造成的设施损坏、财产损失，由乙方全额赔偿。</w:t>
      </w:r>
    </w:p>
    <w:p w14:paraId="0CE7EAC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CN" w:eastAsia="zh-CN"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5. 乙方需建立完善的服务档案，记录每次维保、检测数据，定期向甲方汇报消防设施运行状况，接受甲方的监督检查。</w:t>
      </w:r>
    </w:p>
    <w:p w14:paraId="6C18E81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6.西安图书馆因建筑物内消防系统复杂、品牌多样、气体灭火系统居多，为保证检测和维保过程中不发生系统误动作事情，参与企业需提供一支业务能力较强的服务队伍，并保证整个检测和维保过程中不得随意更换人员，要求现场检测人员不少于4人，其中一级注册消防工程师1名、高级（三级，检测维保方向）消防设施操作员1名、中级（四级，检测维保方向）消防设施操作员2名；以上四名组成人员需提供在本单位投标截至时间前近6个月内任意1个月(不含开标当月）的社保缴纳证明。</w:t>
      </w:r>
    </w:p>
    <w:p w14:paraId="6BC839E8">
      <w:pPr>
        <w:spacing w:before="184" w:line="402" w:lineRule="auto"/>
        <w:ind w:right="5286"/>
        <w:rPr>
          <w:rFonts w:hint="eastAsia" w:ascii="仿宋" w:hAnsi="仿宋" w:eastAsia="仿宋" w:cs="仿宋"/>
          <w:sz w:val="24"/>
          <w:szCs w:val="24"/>
        </w:rPr>
      </w:pPr>
      <w:r>
        <w:rPr>
          <w:rFonts w:hint="eastAsia" w:ascii="仿宋" w:hAnsi="仿宋" w:eastAsia="仿宋" w:cs="仿宋"/>
          <w:b/>
          <w:bCs/>
          <w:spacing w:val="-4"/>
          <w:sz w:val="24"/>
          <w:szCs w:val="24"/>
        </w:rPr>
        <w:t>五、质量保证</w:t>
      </w:r>
    </w:p>
    <w:p w14:paraId="4356087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乙方所供服务必须执行下列条款：</w:t>
      </w:r>
    </w:p>
    <w:p w14:paraId="6D83814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（一）服务方案和方式科学、可行，人员配置合理，全面满足要求。</w:t>
      </w:r>
    </w:p>
    <w:p w14:paraId="09F09C33">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（二）符合国家有关服务规范要求，确保各项服务达到最佳运行效果。</w:t>
      </w:r>
    </w:p>
    <w:p w14:paraId="755AE3C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（三）乙方提供的服务，若发生侵权而产生的一切后果，由乙方负责。甲方保留索赔权。</w:t>
      </w:r>
    </w:p>
    <w:p w14:paraId="14BF1CA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（四）服务承诺内容：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依据响应文件承诺的响应内容</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w:t>
      </w:r>
    </w:p>
    <w:p w14:paraId="63591CD5">
      <w:pPr>
        <w:spacing w:before="214" w:line="219" w:lineRule="auto"/>
        <w:ind w:left="8" w:firstLine="233" w:firstLineChars="100"/>
        <w:rPr>
          <w:rFonts w:hint="eastAsia" w:ascii="仿宋" w:hAnsi="仿宋" w:eastAsia="仿宋" w:cs="仿宋"/>
          <w:sz w:val="24"/>
          <w:szCs w:val="24"/>
        </w:rPr>
      </w:pPr>
      <w:r>
        <w:rPr>
          <w:rFonts w:hint="eastAsia" w:ascii="仿宋" w:hAnsi="仿宋" w:eastAsia="仿宋" w:cs="仿宋"/>
          <w:b/>
          <w:bCs/>
          <w:spacing w:val="-4"/>
          <w:sz w:val="24"/>
          <w:szCs w:val="24"/>
          <w:lang w:eastAsia="zh-CN"/>
        </w:rPr>
        <w:t>六</w:t>
      </w:r>
      <w:r>
        <w:rPr>
          <w:rFonts w:hint="eastAsia" w:ascii="仿宋" w:hAnsi="仿宋" w:eastAsia="仿宋" w:cs="仿宋"/>
          <w:b/>
          <w:bCs/>
          <w:spacing w:val="-4"/>
          <w:sz w:val="24"/>
          <w:szCs w:val="24"/>
        </w:rPr>
        <w:t>、违约责任</w:t>
      </w:r>
    </w:p>
    <w:p w14:paraId="40807A3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1、合同中未约定的，按《民法典》中的相关条款执行。</w:t>
      </w:r>
    </w:p>
    <w:p w14:paraId="798C8D9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3、在本合同履行过程中，双方因违约或造成对方经济、社会效益等损失的应当赔偿。</w:t>
      </w:r>
    </w:p>
    <w:p w14:paraId="18683F9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4、甲方无正当理由拒绝接受服务的，需向乙方偿付本合同总价款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 %的违约金。</w:t>
      </w:r>
    </w:p>
    <w:p w14:paraId="545E58B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5、乙方提供的服务不符合本项目相关文件和本合同规定的，甲方有权拒绝，并且乙方须向甲方支付合同总价款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%的违约金。</w:t>
      </w:r>
    </w:p>
    <w:p w14:paraId="1607CDE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6、乙方未按照合同约定履行消防维保、检测、故障维修、应急响应等义务，或服务质量不符合国家规范、采购文件及响应文件约定的，甲方有权要求乙方限期整改；乙方逾期未整改或整改后仍不符合要求的，甲方有权按照每次违约人民币1000元至5000元标准扣减服务费用；情节严重或造成安全事故、行政处罚、第三方损失的，甲方有权单方解除合同，并要求乙方承担全部赔偿责任。</w:t>
      </w:r>
    </w:p>
    <w:p w14:paraId="1F59301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7、未经甲方同意，乙方不得擅自将本合同服务分包或转包第三方承担。</w:t>
      </w:r>
    </w:p>
    <w:p w14:paraId="4D3626D8">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8、本合同中各条款约定的违约金可自甲方未支付款项中直接扣除，违约金若不能弥补甲方损失的，乙方还应赔偿甲方损失。</w:t>
      </w:r>
    </w:p>
    <w:p w14:paraId="2639DDA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9、双方拟定的其他条款：由乙方造成的安全事故，责任由乙方自行负责。</w:t>
      </w:r>
    </w:p>
    <w:p w14:paraId="1E007E12">
      <w:pPr>
        <w:spacing w:before="214" w:line="219" w:lineRule="auto"/>
        <w:ind w:left="13" w:firstLine="229" w:firstLineChars="100"/>
        <w:rPr>
          <w:rFonts w:hint="eastAsia" w:ascii="仿宋" w:hAnsi="仿宋" w:eastAsia="仿宋" w:cs="仿宋"/>
          <w:sz w:val="24"/>
          <w:szCs w:val="24"/>
        </w:rPr>
      </w:pPr>
      <w:r>
        <w:rPr>
          <w:rFonts w:hint="eastAsia" w:ascii="仿宋" w:hAnsi="仿宋" w:eastAsia="仿宋" w:cs="仿宋"/>
          <w:b/>
          <w:bCs/>
          <w:spacing w:val="-6"/>
          <w:sz w:val="24"/>
          <w:szCs w:val="24"/>
          <w:lang w:eastAsia="zh-CN"/>
        </w:rPr>
        <w:t>七</w:t>
      </w:r>
      <w:r>
        <w:rPr>
          <w:rFonts w:hint="eastAsia" w:ascii="仿宋" w:hAnsi="仿宋" w:eastAsia="仿宋" w:cs="仿宋"/>
          <w:b/>
          <w:bCs/>
          <w:spacing w:val="-6"/>
          <w:sz w:val="24"/>
          <w:szCs w:val="24"/>
        </w:rPr>
        <w:t>、验收</w:t>
      </w:r>
    </w:p>
    <w:p w14:paraId="64C6F87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所验服务最终验收达不到磋商文件要求和响应文件承诺及国家或行业标准，或在使用中发现存在影响消防系统正常运行、存在重大安全隐患或不符合国家消防技术规范要求的情形，将视为验收不合格，供应商应在甲方要求的时间内无条件完善或要求赔付甲方损失。    </w:t>
      </w:r>
    </w:p>
    <w:p w14:paraId="239D647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验收标准：按磋商文件、响应文件等技术指标进行逐项验收。各项指标均应符合验收标准及要求。验收合格后，填写验收单，双方签字生效。 </w:t>
      </w:r>
    </w:p>
    <w:p w14:paraId="1304ED2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验收依据： （1）合同文本。 （2）磋商文件、响应文件。 （3）国家和行业制定的相应的标准和规范。</w:t>
      </w:r>
    </w:p>
    <w:p w14:paraId="69403A86">
      <w:pPr>
        <w:spacing w:before="34" w:line="220" w:lineRule="auto"/>
        <w:ind w:left="15" w:firstLine="231" w:firstLineChars="100"/>
        <w:rPr>
          <w:rFonts w:hint="eastAsia" w:ascii="仿宋" w:hAnsi="仿宋" w:eastAsia="仿宋" w:cs="仿宋"/>
          <w:sz w:val="24"/>
          <w:szCs w:val="24"/>
        </w:rPr>
      </w:pPr>
      <w:r>
        <w:rPr>
          <w:rFonts w:hint="eastAsia" w:ascii="仿宋" w:hAnsi="仿宋" w:eastAsia="仿宋" w:cs="仿宋"/>
          <w:b/>
          <w:bCs/>
          <w:spacing w:val="-5"/>
          <w:sz w:val="24"/>
          <w:szCs w:val="24"/>
          <w:lang w:eastAsia="zh-CN"/>
        </w:rPr>
        <w:t>八</w:t>
      </w:r>
      <w:r>
        <w:rPr>
          <w:rFonts w:hint="eastAsia" w:ascii="仿宋" w:hAnsi="仿宋" w:eastAsia="仿宋" w:cs="仿宋"/>
          <w:b/>
          <w:bCs/>
          <w:spacing w:val="-5"/>
          <w:sz w:val="24"/>
          <w:szCs w:val="24"/>
        </w:rPr>
        <w:t>、其他事项</w:t>
      </w:r>
    </w:p>
    <w:p w14:paraId="3C462DD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（一）在合同的履行期间以及履行期后，甲方</w:t>
      </w:r>
      <w:bookmarkStart w:id="0" w:name="_GoBack"/>
      <w:bookmarkEnd w:id="0"/>
      <w:r>
        <w:rPr>
          <w:rFonts w:hint="eastAsia" w:ascii="仿宋" w:hAnsi="仿宋" w:eastAsia="仿宋" w:cs="仿宋"/>
          <w:color w:val="auto"/>
          <w:spacing w:val="0"/>
          <w:w w:val="100"/>
          <w:position w:val="0"/>
          <w:sz w:val="24"/>
          <w:szCs w:val="24"/>
          <w:highlight w:val="none"/>
          <w:u w:val="none"/>
          <w:shd w:val="clear" w:color="auto" w:fill="auto"/>
          <w:lang w:val="zh-TW" w:eastAsia="zh-CN" w:bidi="zh-TW"/>
        </w:rPr>
        <w:t>可以随时检查项目的执行情况，对服务标准、服务内容进行调查核实，并对发现的问题进行处理。</w:t>
      </w:r>
    </w:p>
    <w:p w14:paraId="5CBD0FC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（二）本合同一式</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份，甲方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份，乙方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份，甲乙双方签字盖章后生效。</w:t>
      </w:r>
    </w:p>
    <w:p w14:paraId="08DC4E6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（三）磋商文件、磋商响应文件也是合同的组成部分，合同中未约定的以磋商文件、磋商响应文件为准。</w:t>
      </w:r>
    </w:p>
    <w:p w14:paraId="0BF764AC">
      <w:pPr>
        <w:spacing w:before="217" w:line="302" w:lineRule="auto"/>
        <w:ind w:left="8" w:firstLine="492"/>
        <w:rPr>
          <w:rFonts w:hint="eastAsia" w:ascii="仿宋" w:hAnsi="仿宋" w:eastAsia="仿宋" w:cs="仿宋"/>
          <w:spacing w:val="-1"/>
          <w:sz w:val="24"/>
          <w:szCs w:val="24"/>
        </w:rPr>
      </w:pPr>
    </w:p>
    <w:p w14:paraId="33B187AC">
      <w:pPr>
        <w:spacing w:before="78" w:line="221" w:lineRule="auto"/>
        <w:ind w:firstLine="708" w:firstLineChars="300"/>
        <w:rPr>
          <w:rFonts w:hint="eastAsia" w:ascii="仿宋" w:hAnsi="仿宋" w:eastAsia="仿宋" w:cs="仿宋"/>
          <w:sz w:val="24"/>
          <w:szCs w:val="24"/>
        </w:rPr>
      </w:pPr>
      <w:r>
        <w:rPr>
          <w:rFonts w:hint="eastAsia" w:ascii="仿宋" w:hAnsi="仿宋" w:eastAsia="仿宋" w:cs="仿宋"/>
          <w:spacing w:val="-2"/>
          <w:sz w:val="24"/>
          <w:szCs w:val="24"/>
        </w:rPr>
        <w:t>合同签订地点：</w:t>
      </w:r>
    </w:p>
    <w:p w14:paraId="2195D81C">
      <w:pPr>
        <w:spacing w:before="133" w:line="219" w:lineRule="auto"/>
        <w:ind w:firstLine="708" w:firstLineChars="300"/>
        <w:rPr>
          <w:rFonts w:hint="eastAsia" w:ascii="仿宋" w:hAnsi="仿宋" w:eastAsia="仿宋" w:cs="仿宋"/>
          <w:sz w:val="24"/>
          <w:szCs w:val="24"/>
        </w:rPr>
      </w:pPr>
      <w:r>
        <w:rPr>
          <w:rFonts w:hint="eastAsia" w:ascii="仿宋" w:hAnsi="仿宋" w:eastAsia="仿宋" w:cs="仿宋"/>
          <w:spacing w:val="-2"/>
          <w:sz w:val="24"/>
          <w:szCs w:val="24"/>
        </w:rPr>
        <w:t>合同签订时间：    年</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月</w:t>
      </w:r>
      <w:r>
        <w:rPr>
          <w:rFonts w:hint="eastAsia" w:ascii="仿宋" w:hAnsi="仿宋" w:eastAsia="仿宋" w:cs="仿宋"/>
          <w:spacing w:val="13"/>
          <w:sz w:val="24"/>
          <w:szCs w:val="24"/>
        </w:rPr>
        <w:t xml:space="preserve">    </w:t>
      </w:r>
      <w:r>
        <w:rPr>
          <w:rFonts w:hint="eastAsia" w:ascii="仿宋" w:hAnsi="仿宋" w:eastAsia="仿宋" w:cs="仿宋"/>
          <w:spacing w:val="-2"/>
          <w:sz w:val="24"/>
          <w:szCs w:val="24"/>
        </w:rPr>
        <w:t>日</w:t>
      </w:r>
    </w:p>
    <w:p w14:paraId="5F6C6559">
      <w:pPr>
        <w:pStyle w:val="3"/>
        <w:spacing w:line="284" w:lineRule="auto"/>
        <w:rPr>
          <w:rFonts w:hint="eastAsia" w:ascii="仿宋" w:hAnsi="仿宋" w:eastAsia="仿宋" w:cs="仿宋"/>
        </w:rPr>
      </w:pPr>
    </w:p>
    <w:p w14:paraId="3D8CAC35">
      <w:pPr>
        <w:pStyle w:val="3"/>
        <w:spacing w:line="285" w:lineRule="auto"/>
        <w:rPr>
          <w:rFonts w:hint="eastAsia" w:ascii="仿宋" w:hAnsi="仿宋" w:eastAsia="仿宋" w:cs="仿宋"/>
        </w:rPr>
      </w:pPr>
    </w:p>
    <w:p w14:paraId="2BC54CFB">
      <w:pPr>
        <w:spacing w:before="78" w:line="360" w:lineRule="auto"/>
        <w:ind w:left="40" w:firstLine="198" w:firstLineChars="100"/>
        <w:rPr>
          <w:rFonts w:hint="eastAsia" w:ascii="仿宋" w:hAnsi="仿宋" w:eastAsia="仿宋" w:cs="仿宋"/>
          <w:sz w:val="24"/>
          <w:szCs w:val="24"/>
          <w:lang w:eastAsia="zh-CN"/>
        </w:rPr>
      </w:pPr>
      <w:r>
        <w:rPr>
          <w:rFonts w:hint="eastAsia" w:ascii="仿宋" w:hAnsi="仿宋" w:eastAsia="仿宋" w:cs="仿宋"/>
          <w:spacing w:val="-21"/>
          <w:sz w:val="24"/>
          <w:szCs w:val="24"/>
        </w:rPr>
        <w:t>甲</w:t>
      </w:r>
      <w:r>
        <w:rPr>
          <w:rFonts w:hint="eastAsia" w:ascii="仿宋" w:hAnsi="仿宋" w:eastAsia="仿宋" w:cs="仿宋"/>
          <w:spacing w:val="2"/>
          <w:sz w:val="24"/>
          <w:szCs w:val="24"/>
        </w:rPr>
        <w:t xml:space="preserve">    </w:t>
      </w:r>
      <w:r>
        <w:rPr>
          <w:rFonts w:hint="eastAsia" w:ascii="仿宋" w:hAnsi="仿宋" w:eastAsia="仿宋" w:cs="仿宋"/>
          <w:spacing w:val="-21"/>
          <w:sz w:val="24"/>
          <w:szCs w:val="24"/>
        </w:rPr>
        <w:t>方</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 xml:space="preserve"> </w:t>
      </w:r>
      <w:r>
        <w:rPr>
          <w:rFonts w:hint="eastAsia" w:ascii="仿宋" w:hAnsi="仿宋" w:eastAsia="仿宋" w:cs="仿宋"/>
          <w:spacing w:val="-21"/>
          <w:sz w:val="24"/>
          <w:szCs w:val="24"/>
        </w:rPr>
        <w:t>乙</w:t>
      </w:r>
      <w:r>
        <w:rPr>
          <w:rFonts w:hint="eastAsia" w:ascii="仿宋" w:hAnsi="仿宋" w:eastAsia="仿宋" w:cs="仿宋"/>
          <w:spacing w:val="4"/>
          <w:sz w:val="24"/>
          <w:szCs w:val="24"/>
        </w:rPr>
        <w:t xml:space="preserve">    </w:t>
      </w:r>
      <w:r>
        <w:rPr>
          <w:rFonts w:hint="eastAsia" w:ascii="仿宋" w:hAnsi="仿宋" w:eastAsia="仿宋" w:cs="仿宋"/>
          <w:spacing w:val="-21"/>
          <w:sz w:val="24"/>
          <w:szCs w:val="24"/>
        </w:rPr>
        <w:t>方</w:t>
      </w:r>
      <w:r>
        <w:rPr>
          <w:rFonts w:hint="eastAsia" w:ascii="仿宋" w:hAnsi="仿宋" w:eastAsia="仿宋" w:cs="仿宋"/>
          <w:spacing w:val="-21"/>
          <w:sz w:val="24"/>
          <w:szCs w:val="24"/>
          <w:lang w:eastAsia="zh-CN"/>
        </w:rPr>
        <w:t>：</w:t>
      </w:r>
    </w:p>
    <w:p w14:paraId="4C87F0A8">
      <w:pPr>
        <w:spacing w:before="181" w:line="360" w:lineRule="auto"/>
        <w:ind w:left="11" w:firstLine="238" w:firstLineChars="100"/>
        <w:rPr>
          <w:rFonts w:hint="eastAsia" w:ascii="仿宋" w:hAnsi="仿宋" w:eastAsia="仿宋" w:cs="仿宋"/>
          <w:sz w:val="24"/>
          <w:szCs w:val="24"/>
        </w:rPr>
      </w:pPr>
      <w:r>
        <w:rPr>
          <w:rFonts w:hint="eastAsia" w:ascii="仿宋" w:hAnsi="仿宋" w:eastAsia="仿宋" w:cs="仿宋"/>
          <w:spacing w:val="-1"/>
          <w:sz w:val="24"/>
          <w:szCs w:val="24"/>
        </w:rPr>
        <w:t xml:space="preserve">单位名称：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单位名</w:t>
      </w:r>
      <w:r>
        <w:rPr>
          <w:rFonts w:hint="eastAsia" w:ascii="仿宋" w:hAnsi="仿宋" w:eastAsia="仿宋" w:cs="仿宋"/>
          <w:spacing w:val="-2"/>
          <w:sz w:val="24"/>
          <w:szCs w:val="24"/>
        </w:rPr>
        <w:t>称：</w:t>
      </w:r>
    </w:p>
    <w:p w14:paraId="4B9F7A0B">
      <w:pPr>
        <w:spacing w:before="181" w:line="360" w:lineRule="auto"/>
        <w:ind w:left="9" w:firstLine="228" w:firstLineChars="100"/>
        <w:rPr>
          <w:rFonts w:hint="eastAsia" w:ascii="仿宋" w:hAnsi="仿宋" w:eastAsia="仿宋" w:cs="仿宋"/>
          <w:spacing w:val="-7"/>
          <w:sz w:val="24"/>
          <w:szCs w:val="24"/>
        </w:rPr>
      </w:pPr>
      <w:r>
        <w:rPr>
          <w:rFonts w:hint="eastAsia" w:ascii="仿宋" w:hAnsi="仿宋" w:eastAsia="仿宋" w:cs="仿宋"/>
          <w:spacing w:val="-6"/>
          <w:sz w:val="24"/>
          <w:szCs w:val="24"/>
        </w:rPr>
        <w:t>地</w:t>
      </w:r>
      <w:r>
        <w:rPr>
          <w:rFonts w:hint="eastAsia" w:ascii="仿宋" w:hAnsi="仿宋" w:eastAsia="仿宋" w:cs="仿宋"/>
          <w:spacing w:val="3"/>
          <w:sz w:val="24"/>
          <w:szCs w:val="24"/>
        </w:rPr>
        <w:t xml:space="preserve">   </w:t>
      </w:r>
      <w:r>
        <w:rPr>
          <w:rFonts w:hint="eastAsia" w:ascii="仿宋" w:hAnsi="仿宋" w:eastAsia="仿宋" w:cs="仿宋"/>
          <w:spacing w:val="-6"/>
          <w:sz w:val="24"/>
          <w:szCs w:val="24"/>
        </w:rPr>
        <w:t>址</w:t>
      </w:r>
      <w:r>
        <w:rPr>
          <w:rFonts w:hint="eastAsia" w:ascii="仿宋" w:hAnsi="仿宋" w:eastAsia="仿宋" w:cs="仿宋"/>
          <w:spacing w:val="-89"/>
          <w:sz w:val="24"/>
          <w:szCs w:val="24"/>
        </w:rPr>
        <w:t xml:space="preserve"> </w:t>
      </w:r>
      <w:r>
        <w:rPr>
          <w:rFonts w:hint="eastAsia" w:ascii="仿宋" w:hAnsi="仿宋" w:eastAsia="仿宋" w:cs="仿宋"/>
          <w:spacing w:val="-6"/>
          <w:sz w:val="24"/>
          <w:szCs w:val="24"/>
        </w:rPr>
        <w:t xml:space="preserve">：                       </w:t>
      </w:r>
      <w:r>
        <w:rPr>
          <w:rFonts w:hint="eastAsia" w:ascii="仿宋" w:hAnsi="仿宋" w:eastAsia="仿宋" w:cs="仿宋"/>
          <w:spacing w:val="-7"/>
          <w:sz w:val="24"/>
          <w:szCs w:val="24"/>
        </w:rPr>
        <w:t xml:space="preserve">  </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 xml:space="preserve"> </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 xml:space="preserve"> 地</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址：</w:t>
      </w:r>
    </w:p>
    <w:p w14:paraId="5BD70196">
      <w:pPr>
        <w:spacing w:before="78" w:line="360" w:lineRule="auto"/>
        <w:ind w:left="10" w:firstLine="240" w:firstLineChars="100"/>
        <w:outlineLvl w:val="0"/>
        <w:rPr>
          <w:rFonts w:hint="eastAsia" w:ascii="仿宋" w:hAnsi="仿宋" w:eastAsia="仿宋" w:cs="仿宋"/>
        </w:rPr>
      </w:pPr>
      <w:r>
        <w:rPr>
          <w:rFonts w:hint="eastAsia" w:ascii="仿宋" w:hAnsi="仿宋" w:eastAsia="仿宋" w:cs="仿宋"/>
          <w:sz w:val="24"/>
          <w:szCs w:val="24"/>
        </w:rPr>
        <w:t xml:space="preserve">法人代表：                  </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法人代表：</w:t>
      </w:r>
    </w:p>
    <w:p w14:paraId="1486C8DC">
      <w:pPr>
        <w:spacing w:before="79" w:line="360" w:lineRule="auto"/>
        <w:ind w:left="10" w:firstLine="234" w:firstLineChars="100"/>
        <w:outlineLvl w:val="0"/>
        <w:rPr>
          <w:rFonts w:hint="eastAsia" w:ascii="仿宋" w:hAnsi="仿宋" w:eastAsia="仿宋" w:cs="仿宋"/>
          <w:sz w:val="24"/>
          <w:szCs w:val="24"/>
        </w:rPr>
      </w:pPr>
      <w:r>
        <w:rPr>
          <w:rFonts w:hint="eastAsia" w:ascii="仿宋" w:hAnsi="仿宋" w:eastAsia="仿宋" w:cs="仿宋"/>
          <w:spacing w:val="-3"/>
          <w:sz w:val="24"/>
          <w:szCs w:val="24"/>
        </w:rPr>
        <w:t>联系电话：</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联系电话：</w:t>
      </w:r>
    </w:p>
    <w:p w14:paraId="71489B06">
      <w:pPr>
        <w:spacing w:before="180" w:line="360" w:lineRule="auto"/>
        <w:ind w:left="10" w:firstLine="220" w:firstLineChars="100"/>
        <w:rPr>
          <w:rFonts w:hint="eastAsia" w:ascii="仿宋" w:hAnsi="仿宋" w:eastAsia="仿宋" w:cs="仿宋"/>
          <w:sz w:val="24"/>
          <w:szCs w:val="24"/>
        </w:rPr>
      </w:pPr>
      <w:r>
        <w:rPr>
          <w:rFonts w:hint="eastAsia" w:ascii="仿宋" w:hAnsi="仿宋" w:eastAsia="仿宋" w:cs="仿宋"/>
          <w:spacing w:val="-10"/>
          <w:sz w:val="24"/>
          <w:szCs w:val="24"/>
        </w:rPr>
        <w:t>开 户</w:t>
      </w:r>
      <w:r>
        <w:rPr>
          <w:rFonts w:hint="eastAsia" w:ascii="仿宋" w:hAnsi="仿宋" w:eastAsia="仿宋" w:cs="仿宋"/>
          <w:spacing w:val="14"/>
          <w:sz w:val="24"/>
          <w:szCs w:val="24"/>
        </w:rPr>
        <w:t xml:space="preserve"> </w:t>
      </w:r>
      <w:r>
        <w:rPr>
          <w:rFonts w:hint="eastAsia" w:ascii="仿宋" w:hAnsi="仿宋" w:eastAsia="仿宋" w:cs="仿宋"/>
          <w:spacing w:val="-10"/>
          <w:sz w:val="24"/>
          <w:szCs w:val="24"/>
        </w:rPr>
        <w:t>行</w:t>
      </w:r>
      <w:r>
        <w:rPr>
          <w:rFonts w:hint="eastAsia" w:ascii="仿宋" w:hAnsi="仿宋" w:eastAsia="仿宋" w:cs="仿宋"/>
          <w:spacing w:val="-90"/>
          <w:sz w:val="24"/>
          <w:szCs w:val="24"/>
        </w:rPr>
        <w:t xml:space="preserve"> </w:t>
      </w:r>
      <w:r>
        <w:rPr>
          <w:rFonts w:hint="eastAsia" w:ascii="仿宋" w:hAnsi="仿宋" w:eastAsia="仿宋" w:cs="仿宋"/>
          <w:spacing w:val="-10"/>
          <w:sz w:val="24"/>
          <w:szCs w:val="24"/>
        </w:rPr>
        <w:t>：</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 xml:space="preserve">  </w:t>
      </w:r>
      <w:r>
        <w:rPr>
          <w:rFonts w:hint="eastAsia" w:ascii="仿宋" w:hAnsi="仿宋" w:eastAsia="仿宋" w:cs="仿宋"/>
          <w:spacing w:val="-10"/>
          <w:sz w:val="24"/>
          <w:szCs w:val="24"/>
        </w:rPr>
        <w:t>开</w:t>
      </w:r>
      <w:r>
        <w:rPr>
          <w:rFonts w:hint="eastAsia" w:ascii="仿宋" w:hAnsi="仿宋" w:eastAsia="仿宋" w:cs="仿宋"/>
          <w:spacing w:val="11"/>
          <w:sz w:val="24"/>
          <w:szCs w:val="24"/>
        </w:rPr>
        <w:t xml:space="preserve"> </w:t>
      </w:r>
      <w:r>
        <w:rPr>
          <w:rFonts w:hint="eastAsia" w:ascii="仿宋" w:hAnsi="仿宋" w:eastAsia="仿宋" w:cs="仿宋"/>
          <w:spacing w:val="-10"/>
          <w:sz w:val="24"/>
          <w:szCs w:val="24"/>
        </w:rPr>
        <w:t>户</w:t>
      </w:r>
      <w:r>
        <w:rPr>
          <w:rFonts w:hint="eastAsia" w:ascii="仿宋" w:hAnsi="仿宋" w:eastAsia="仿宋" w:cs="仿宋"/>
          <w:spacing w:val="14"/>
          <w:sz w:val="24"/>
          <w:szCs w:val="24"/>
        </w:rPr>
        <w:t xml:space="preserve"> </w:t>
      </w:r>
      <w:r>
        <w:rPr>
          <w:rFonts w:hint="eastAsia" w:ascii="仿宋" w:hAnsi="仿宋" w:eastAsia="仿宋" w:cs="仿宋"/>
          <w:spacing w:val="-10"/>
          <w:sz w:val="24"/>
          <w:szCs w:val="24"/>
        </w:rPr>
        <w:t>行：</w:t>
      </w:r>
    </w:p>
    <w:p w14:paraId="0A32718D">
      <w:pPr>
        <w:spacing w:before="181" w:line="360" w:lineRule="auto"/>
        <w:ind w:left="13" w:firstLine="224" w:firstLineChars="100"/>
      </w:pPr>
      <w:r>
        <w:rPr>
          <w:rFonts w:hint="eastAsia" w:ascii="仿宋" w:hAnsi="仿宋" w:eastAsia="仿宋" w:cs="仿宋"/>
          <w:spacing w:val="-8"/>
          <w:sz w:val="24"/>
          <w:szCs w:val="24"/>
        </w:rPr>
        <w:t>账</w:t>
      </w:r>
      <w:r>
        <w:rPr>
          <w:rFonts w:hint="eastAsia" w:ascii="仿宋" w:hAnsi="仿宋" w:eastAsia="仿宋" w:cs="仿宋"/>
          <w:spacing w:val="4"/>
          <w:sz w:val="24"/>
          <w:szCs w:val="24"/>
        </w:rPr>
        <w:t xml:space="preserve">    </w:t>
      </w:r>
      <w:r>
        <w:rPr>
          <w:rFonts w:hint="eastAsia" w:ascii="仿宋" w:hAnsi="仿宋" w:eastAsia="仿宋" w:cs="仿宋"/>
          <w:spacing w:val="-8"/>
          <w:sz w:val="24"/>
          <w:szCs w:val="24"/>
        </w:rPr>
        <w:t>号</w:t>
      </w:r>
      <w:r>
        <w:rPr>
          <w:rFonts w:hint="eastAsia" w:ascii="仿宋" w:hAnsi="仿宋" w:eastAsia="仿宋" w:cs="仿宋"/>
          <w:spacing w:val="-90"/>
          <w:sz w:val="24"/>
          <w:szCs w:val="24"/>
        </w:rPr>
        <w:t xml:space="preserve"> </w:t>
      </w:r>
      <w:r>
        <w:rPr>
          <w:rFonts w:hint="eastAsia" w:ascii="仿宋" w:hAnsi="仿宋" w:eastAsia="仿宋" w:cs="仿宋"/>
          <w:spacing w:val="-8"/>
          <w:sz w:val="24"/>
          <w:szCs w:val="24"/>
        </w:rPr>
        <w:t xml:space="preserve">：                 </w:t>
      </w:r>
      <w:r>
        <w:rPr>
          <w:rFonts w:hint="eastAsia" w:ascii="仿宋" w:hAnsi="仿宋" w:eastAsia="仿宋" w:cs="仿宋"/>
          <w:spacing w:val="-9"/>
          <w:sz w:val="24"/>
          <w:szCs w:val="24"/>
        </w:rPr>
        <w:t xml:space="preserve">         </w:t>
      </w:r>
      <w:r>
        <w:rPr>
          <w:rFonts w:hint="eastAsia" w:ascii="仿宋" w:hAnsi="仿宋" w:eastAsia="仿宋" w:cs="仿宋"/>
          <w:spacing w:val="-9"/>
          <w:sz w:val="24"/>
          <w:szCs w:val="24"/>
          <w:lang w:val="en-US" w:eastAsia="zh-CN"/>
        </w:rPr>
        <w:t xml:space="preserve">   </w:t>
      </w:r>
      <w:r>
        <w:rPr>
          <w:rFonts w:hint="eastAsia" w:ascii="仿宋" w:hAnsi="仿宋" w:eastAsia="仿宋" w:cs="仿宋"/>
          <w:spacing w:val="-9"/>
          <w:sz w:val="24"/>
          <w:szCs w:val="24"/>
        </w:rPr>
        <w:t xml:space="preserve"> 账</w:t>
      </w:r>
      <w:r>
        <w:rPr>
          <w:rFonts w:hint="eastAsia" w:ascii="仿宋" w:hAnsi="仿宋" w:eastAsia="仿宋" w:cs="仿宋"/>
          <w:spacing w:val="3"/>
          <w:sz w:val="24"/>
          <w:szCs w:val="24"/>
        </w:rPr>
        <w:t xml:space="preserve">    </w:t>
      </w:r>
      <w:r>
        <w:rPr>
          <w:rFonts w:hint="eastAsia" w:ascii="仿宋" w:hAnsi="仿宋" w:eastAsia="仿宋" w:cs="仿宋"/>
          <w:spacing w:val="-9"/>
          <w:sz w:val="24"/>
          <w:szCs w:val="24"/>
        </w:rPr>
        <w:t>号：</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B07FB">
    <w:pPr>
      <w:spacing w:before="16" w:line="219" w:lineRule="auto"/>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14AFC"/>
    <w:rsid w:val="07A6222D"/>
    <w:rsid w:val="0B4E34C6"/>
    <w:rsid w:val="10C34956"/>
    <w:rsid w:val="128738E2"/>
    <w:rsid w:val="1CD24DD0"/>
    <w:rsid w:val="1CDC4DD5"/>
    <w:rsid w:val="24486A00"/>
    <w:rsid w:val="259E3CCF"/>
    <w:rsid w:val="26955BEC"/>
    <w:rsid w:val="2BEA3A63"/>
    <w:rsid w:val="314B27D5"/>
    <w:rsid w:val="31DC09BC"/>
    <w:rsid w:val="3425464D"/>
    <w:rsid w:val="35414AFC"/>
    <w:rsid w:val="35EB79DF"/>
    <w:rsid w:val="372C6501"/>
    <w:rsid w:val="394708D0"/>
    <w:rsid w:val="3D2739F3"/>
    <w:rsid w:val="3EC040FF"/>
    <w:rsid w:val="401D10DD"/>
    <w:rsid w:val="43E76761"/>
    <w:rsid w:val="4C96649F"/>
    <w:rsid w:val="4CD80D17"/>
    <w:rsid w:val="4D665298"/>
    <w:rsid w:val="4F2D04A3"/>
    <w:rsid w:val="4FF32BCB"/>
    <w:rsid w:val="57DD31D4"/>
    <w:rsid w:val="585C4E6E"/>
    <w:rsid w:val="5CFC6C8B"/>
    <w:rsid w:val="60FB1AC4"/>
    <w:rsid w:val="6337139D"/>
    <w:rsid w:val="649C49C9"/>
    <w:rsid w:val="69221585"/>
    <w:rsid w:val="74CA6436"/>
    <w:rsid w:val="75FE45EA"/>
    <w:rsid w:val="7D8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1"/>
    <w:rPr>
      <w:rFonts w:ascii="宋体" w:hAnsi="宋体" w:eastAsia="宋体" w:cs="宋体"/>
      <w:sz w:val="28"/>
      <w:szCs w:val="28"/>
      <w:lang w:val="zh-CN" w:eastAsia="zh-CN" w:bidi="zh-CN"/>
    </w:rPr>
  </w:style>
  <w:style w:type="paragraph" w:customStyle="1" w:styleId="6">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3442</Words>
  <Characters>3474</Characters>
  <Lines>0</Lines>
  <Paragraphs>0</Paragraphs>
  <TotalTime>0</TotalTime>
  <ScaleCrop>false</ScaleCrop>
  <LinksUpToDate>false</LinksUpToDate>
  <CharactersWithSpaces>3797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2025-06-10T01:01:00Z</dcterms:created>
  <dc:creator>华夏国际-招标部1</dc:creator>
  <cp:lastModifiedBy>123</cp:lastModifiedBy>
  <dcterms:modified xsi:type="dcterms:W3CDTF">2026-05-26T06:52:46Z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DD858302F82B48D588A425D5D20232F0_11</vt:lpwstr>
  </property>
  <property fmtid="{D5CDD505-2E9C-101B-9397-08002B2CF9AE}" pid="4" name="KSOTemplateDocerSaveRecord">
    <vt:lpwstr>eyJoZGlkIjoiYWQ1ZDFjZDc3YjMzMGQ1NWRiY2E1MzQ2ZGJjMTI3MmYiLCJ1c2VySWQiOiIxNTI3NjExNTk1In0=</vt:lpwstr>
  </property>
</Properties>
</file>