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162BB" w14:textId="77777777" w:rsidR="007E5C43" w:rsidRDefault="007E5C43" w:rsidP="007E5C43">
      <w:pPr>
        <w:pStyle w:val="null3"/>
        <w:spacing w:line="500" w:lineRule="exact"/>
        <w:jc w:val="center"/>
        <w:outlineLvl w:val="1"/>
        <w:rPr>
          <w:rFonts w:hint="default"/>
        </w:rPr>
      </w:pPr>
      <w:r>
        <w:rPr>
          <w:rFonts w:ascii="仿宋_GB2312" w:eastAsia="仿宋_GB2312" w:hAnsi="仿宋_GB2312" w:cs="仿宋_GB2312"/>
          <w:b/>
          <w:sz w:val="36"/>
        </w:rPr>
        <w:t>拟签订采购合同文本</w:t>
      </w:r>
    </w:p>
    <w:p w14:paraId="3FD59F16" w14:textId="77777777" w:rsidR="007E5C43" w:rsidRDefault="007E5C43" w:rsidP="007E5C43">
      <w:pPr>
        <w:pStyle w:val="null3"/>
        <w:spacing w:line="500" w:lineRule="exact"/>
        <w:rPr>
          <w:rFonts w:ascii="仿宋_GB2312" w:eastAsia="仿宋_GB2312" w:hAnsi="仿宋_GB2312" w:cs="仿宋_GB2312"/>
          <w:b/>
          <w:bCs/>
          <w:lang w:val="zh-CN" w:eastAsia="zh-CN"/>
        </w:rPr>
      </w:pPr>
    </w:p>
    <w:p w14:paraId="0144F247" w14:textId="77777777" w:rsidR="007E5C43" w:rsidRDefault="007E5C43" w:rsidP="007E5C43">
      <w:pPr>
        <w:pStyle w:val="null3"/>
        <w:spacing w:line="500" w:lineRule="exact"/>
        <w:rPr>
          <w:rFonts w:ascii="仿宋_GB2312" w:eastAsia="仿宋_GB2312" w:hAnsi="仿宋_GB2312" w:cs="仿宋_GB2312"/>
          <w:b/>
          <w:bCs/>
          <w:u w:val="single"/>
          <w:lang w:val="zh-CN" w:eastAsia="zh-CN"/>
        </w:rPr>
      </w:pPr>
      <w:r>
        <w:rPr>
          <w:rFonts w:ascii="仿宋_GB2312" w:eastAsia="仿宋_GB2312" w:hAnsi="仿宋_GB2312" w:cs="仿宋_GB2312"/>
          <w:b/>
          <w:bCs/>
          <w:lang w:val="zh-CN"/>
        </w:rPr>
        <w:t>甲方：</w:t>
      </w:r>
      <w:r>
        <w:rPr>
          <w:rFonts w:ascii="仿宋_GB2312" w:eastAsia="仿宋_GB2312" w:hAnsi="仿宋_GB2312" w:cs="仿宋_GB2312"/>
          <w:bCs/>
          <w:lang w:val="zh-CN"/>
        </w:rPr>
        <w:t>（前款所称采购人）</w:t>
      </w:r>
      <w:r>
        <w:rPr>
          <w:rFonts w:ascii="仿宋_GB2312" w:eastAsia="仿宋_GB2312" w:hAnsi="仿宋_GB2312" w:cs="仿宋_GB2312"/>
          <w:bCs/>
          <w:u w:val="single"/>
          <w:lang w:val="zh-CN"/>
        </w:rPr>
        <w:t xml:space="preserve">     </w:t>
      </w:r>
      <w:r>
        <w:rPr>
          <w:rFonts w:ascii="仿宋_GB2312" w:eastAsia="仿宋_GB2312" w:hAnsi="仿宋_GB2312" w:cs="仿宋_GB2312"/>
          <w:bCs/>
          <w:u w:val="single"/>
          <w:lang w:val="zh-CN" w:eastAsia="zh-CN"/>
        </w:rPr>
        <w:t xml:space="preserve">     </w:t>
      </w:r>
      <w:r>
        <w:rPr>
          <w:rFonts w:ascii="仿宋_GB2312" w:eastAsia="仿宋_GB2312" w:hAnsi="仿宋_GB2312" w:cs="仿宋_GB2312"/>
          <w:bCs/>
          <w:lang w:val="zh-CN" w:eastAsia="zh-CN"/>
        </w:rPr>
        <w:t xml:space="preserve"> </w:t>
      </w:r>
      <w:r>
        <w:rPr>
          <w:rFonts w:ascii="仿宋_GB2312" w:eastAsia="仿宋_GB2312" w:hAnsi="仿宋_GB2312" w:cs="仿宋_GB2312"/>
          <w:bCs/>
          <w:lang w:val="zh-CN"/>
        </w:rPr>
        <w:t>住所：</w:t>
      </w:r>
      <w:r>
        <w:rPr>
          <w:rFonts w:ascii="仿宋_GB2312" w:eastAsia="仿宋_GB2312" w:hAnsi="仿宋_GB2312" w:cs="仿宋_GB2312"/>
          <w:bCs/>
          <w:u w:val="single"/>
          <w:lang w:val="zh-CN" w:eastAsia="zh-CN"/>
        </w:rPr>
        <w:t xml:space="preserve">              </w:t>
      </w:r>
    </w:p>
    <w:p w14:paraId="4D0F34C1" w14:textId="77777777" w:rsidR="007E5C43" w:rsidRDefault="007E5C43" w:rsidP="007E5C43">
      <w:pPr>
        <w:pStyle w:val="null3"/>
        <w:spacing w:line="500" w:lineRule="exact"/>
        <w:rPr>
          <w:rFonts w:ascii="仿宋_GB2312" w:eastAsia="仿宋_GB2312" w:hAnsi="仿宋_GB2312" w:cs="仿宋_GB2312"/>
          <w:bCs/>
          <w:lang w:val="zh-CN"/>
        </w:rPr>
      </w:pPr>
      <w:r>
        <w:rPr>
          <w:rFonts w:ascii="仿宋_GB2312" w:eastAsia="仿宋_GB2312" w:hAnsi="仿宋_GB2312" w:cs="仿宋_GB2312"/>
          <w:b/>
          <w:bCs/>
          <w:lang w:val="zh-CN"/>
        </w:rPr>
        <w:t>乙方：</w:t>
      </w:r>
      <w:r>
        <w:rPr>
          <w:rFonts w:ascii="仿宋_GB2312" w:eastAsia="仿宋_GB2312" w:hAnsi="仿宋_GB2312" w:cs="仿宋_GB2312"/>
          <w:bCs/>
          <w:lang w:val="zh-CN"/>
        </w:rPr>
        <w:t>（前款所称中标人）</w:t>
      </w:r>
      <w:r>
        <w:rPr>
          <w:rFonts w:ascii="仿宋_GB2312" w:eastAsia="仿宋_GB2312" w:hAnsi="仿宋_GB2312" w:cs="仿宋_GB2312"/>
          <w:bCs/>
          <w:u w:val="single"/>
          <w:lang w:val="zh-CN"/>
        </w:rPr>
        <w:t xml:space="preserve">    </w:t>
      </w:r>
      <w:r>
        <w:rPr>
          <w:rFonts w:ascii="仿宋_GB2312" w:eastAsia="仿宋_GB2312" w:hAnsi="仿宋_GB2312" w:cs="仿宋_GB2312"/>
          <w:bCs/>
          <w:u w:val="single"/>
          <w:lang w:val="zh-CN" w:eastAsia="zh-CN"/>
        </w:rPr>
        <w:t xml:space="preserve">       </w:t>
      </w:r>
      <w:r>
        <w:rPr>
          <w:rFonts w:ascii="仿宋_GB2312" w:eastAsia="仿宋_GB2312" w:hAnsi="仿宋_GB2312" w:cs="仿宋_GB2312"/>
          <w:bCs/>
          <w:lang w:val="zh-CN"/>
        </w:rPr>
        <w:t>住所：</w:t>
      </w:r>
      <w:r>
        <w:rPr>
          <w:rFonts w:ascii="仿宋_GB2312" w:eastAsia="仿宋_GB2312" w:hAnsi="仿宋_GB2312" w:cs="仿宋_GB2312"/>
          <w:bCs/>
          <w:u w:val="single"/>
          <w:lang w:val="zh-CN" w:eastAsia="zh-CN"/>
        </w:rPr>
        <w:t xml:space="preserve">              </w:t>
      </w:r>
    </w:p>
    <w:p w14:paraId="5B67BB56" w14:textId="77777777" w:rsidR="007E5C43" w:rsidRDefault="007E5C43" w:rsidP="007E5C43">
      <w:pPr>
        <w:pStyle w:val="null3"/>
        <w:spacing w:line="500" w:lineRule="exact"/>
        <w:rPr>
          <w:rFonts w:ascii="仿宋_GB2312" w:eastAsia="仿宋_GB2312" w:hAnsi="仿宋_GB2312" w:cs="仿宋_GB2312"/>
          <w:lang w:val="zh-CN"/>
        </w:rPr>
      </w:pPr>
    </w:p>
    <w:p w14:paraId="358AB4C6" w14:textId="77777777" w:rsidR="007E5C43" w:rsidRDefault="007E5C43" w:rsidP="007E5C43">
      <w:pPr>
        <w:pStyle w:val="null3"/>
        <w:spacing w:line="500" w:lineRule="exact"/>
        <w:rPr>
          <w:rFonts w:ascii="仿宋_GB2312" w:eastAsia="仿宋_GB2312" w:hAnsi="仿宋_GB2312" w:cs="仿宋_GB2312"/>
        </w:rPr>
      </w:pPr>
      <w:bookmarkStart w:id="0" w:name="_Toc19515384"/>
      <w:r>
        <w:rPr>
          <w:rFonts w:ascii="仿宋_GB2312" w:eastAsia="仿宋_GB2312" w:hAnsi="仿宋_GB2312" w:cs="仿宋_GB2312"/>
        </w:rPr>
        <w:t>一、合同内容（标的、数量、质量等）:</w:t>
      </w:r>
      <w:bookmarkEnd w:id="0"/>
    </w:p>
    <w:p w14:paraId="2545E44D" w14:textId="77777777" w:rsidR="007E5C43" w:rsidRDefault="007E5C43" w:rsidP="007E5C43">
      <w:pPr>
        <w:pStyle w:val="null3"/>
        <w:spacing w:line="500" w:lineRule="exact"/>
        <w:rPr>
          <w:rFonts w:ascii="仿宋_GB2312" w:eastAsia="仿宋_GB2312" w:hAnsi="仿宋_GB2312" w:cs="仿宋_GB2312"/>
        </w:rPr>
      </w:pPr>
      <w:bookmarkStart w:id="1" w:name="_Toc19515385"/>
      <w:r>
        <w:rPr>
          <w:rFonts w:ascii="仿宋_GB2312" w:eastAsia="仿宋_GB2312" w:hAnsi="仿宋_GB2312" w:cs="仿宋_GB2312"/>
        </w:rPr>
        <w:t>二、合同价款</w:t>
      </w:r>
      <w:bookmarkEnd w:id="1"/>
    </w:p>
    <w:p w14:paraId="055425AF" w14:textId="77777777" w:rsidR="007E5C43" w:rsidRDefault="007E5C43" w:rsidP="007E5C43">
      <w:pPr>
        <w:pStyle w:val="null3"/>
        <w:spacing w:line="500" w:lineRule="exact"/>
        <w:rPr>
          <w:rFonts w:ascii="仿宋_GB2312" w:eastAsia="仿宋_GB2312" w:hAnsi="仿宋_GB2312" w:cs="仿宋_GB2312"/>
          <w:u w:val="single"/>
          <w:lang w:eastAsia="zh-CN"/>
        </w:rPr>
      </w:pPr>
      <w:r>
        <w:rPr>
          <w:rFonts w:ascii="仿宋_GB2312" w:eastAsia="仿宋_GB2312" w:hAnsi="仿宋_GB2312" w:cs="仿宋_GB2312"/>
        </w:rPr>
        <w:t>1、合同总价：</w:t>
      </w:r>
      <w:r>
        <w:rPr>
          <w:rFonts w:ascii="仿宋_GB2312" w:eastAsia="仿宋_GB2312" w:hAnsi="仿宋_GB2312" w:cs="仿宋_GB2312"/>
          <w:u w:val="single"/>
          <w:lang w:eastAsia="zh-CN"/>
        </w:rPr>
        <w:t xml:space="preserve">               </w:t>
      </w:r>
    </w:p>
    <w:p w14:paraId="08365789" w14:textId="77777777" w:rsidR="007E5C43" w:rsidRDefault="007E5C43" w:rsidP="007E5C43">
      <w:pPr>
        <w:pStyle w:val="null3"/>
        <w:spacing w:line="500" w:lineRule="exact"/>
        <w:rPr>
          <w:rFonts w:ascii="仿宋_GB2312" w:eastAsia="仿宋_GB2312" w:hAnsi="仿宋_GB2312" w:cs="仿宋_GB2312"/>
          <w:u w:val="single"/>
          <w:lang w:eastAsia="zh-CN"/>
        </w:rPr>
      </w:pPr>
      <w:r>
        <w:rPr>
          <w:rFonts w:ascii="仿宋_GB2312" w:eastAsia="仿宋_GB2312" w:hAnsi="仿宋_GB2312" w:cs="仿宋_GB2312"/>
        </w:rPr>
        <w:t>2、合同总价包括：</w:t>
      </w:r>
      <w:r>
        <w:rPr>
          <w:rFonts w:ascii="仿宋_GB2312" w:eastAsia="仿宋_GB2312" w:hAnsi="仿宋_GB2312" w:cs="仿宋_GB2312"/>
          <w:u w:val="single"/>
          <w:lang w:eastAsia="zh-CN"/>
        </w:rPr>
        <w:t xml:space="preserve">           </w:t>
      </w:r>
    </w:p>
    <w:p w14:paraId="27C8D5A6"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3、合同为固定总价合同，不受市场价变化的影响。</w:t>
      </w:r>
    </w:p>
    <w:p w14:paraId="5EB90197" w14:textId="77777777" w:rsidR="007E5C43" w:rsidRDefault="007E5C43" w:rsidP="007E5C43">
      <w:pPr>
        <w:pStyle w:val="null3"/>
        <w:spacing w:line="500" w:lineRule="exact"/>
        <w:rPr>
          <w:rFonts w:ascii="仿宋_GB2312" w:eastAsia="仿宋_GB2312" w:hAnsi="仿宋_GB2312" w:cs="仿宋_GB2312"/>
        </w:rPr>
      </w:pPr>
      <w:bookmarkStart w:id="2" w:name="_Toc19515386"/>
      <w:r>
        <w:rPr>
          <w:rFonts w:ascii="仿宋_GB2312" w:eastAsia="仿宋_GB2312" w:hAnsi="仿宋_GB2312" w:cs="仿宋_GB2312"/>
        </w:rPr>
        <w:t>三、合同结算</w:t>
      </w:r>
      <w:bookmarkEnd w:id="2"/>
    </w:p>
    <w:p w14:paraId="7A7EF836" w14:textId="77777777" w:rsidR="007E5C43" w:rsidRDefault="007E5C43" w:rsidP="007E5C43">
      <w:pPr>
        <w:pStyle w:val="null3"/>
        <w:spacing w:line="500" w:lineRule="exact"/>
        <w:rPr>
          <w:rFonts w:ascii="仿宋_GB2312" w:eastAsia="仿宋_GB2312" w:hAnsi="仿宋_GB2312" w:cs="仿宋_GB2312"/>
          <w:lang w:eastAsia="zh-CN"/>
        </w:rPr>
      </w:pPr>
      <w:r>
        <w:rPr>
          <w:rFonts w:ascii="仿宋_GB2312" w:eastAsia="仿宋_GB2312" w:hAnsi="仿宋_GB2312" w:cs="仿宋_GB2312"/>
        </w:rPr>
        <w:t>1、付款比例：</w:t>
      </w:r>
    </w:p>
    <w:p w14:paraId="74052135" w14:textId="62920F6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lang w:eastAsia="zh-CN"/>
        </w:rPr>
        <w:t>①</w:t>
      </w:r>
      <w:r>
        <w:rPr>
          <w:rFonts w:ascii="仿宋_GB2312" w:eastAsia="仿宋_GB2312" w:hAnsi="仿宋_GB2312" w:cs="仿宋_GB2312"/>
        </w:rPr>
        <w:t>合同签订后</w:t>
      </w:r>
      <w:r w:rsidR="00447D5E">
        <w:rPr>
          <w:rFonts w:ascii="仿宋_GB2312" w:eastAsia="仿宋_GB2312" w:hAnsi="仿宋_GB2312" w:cs="仿宋_GB2312"/>
        </w:rPr>
        <w:t>，</w:t>
      </w:r>
      <w:r w:rsidR="00447D5E">
        <w:rPr>
          <w:rFonts w:ascii="仿宋_GB2312" w:eastAsia="仿宋_GB2312" w:hAnsi="仿宋_GB2312" w:cs="仿宋_GB2312"/>
        </w:rPr>
        <w:t>达到付款条件起</w:t>
      </w:r>
      <w:r w:rsidR="00447D5E">
        <w:rPr>
          <w:rFonts w:ascii="仿宋_GB2312" w:eastAsia="仿宋_GB2312" w:hAnsi="仿宋_GB2312" w:cs="仿宋_GB2312"/>
          <w:lang w:eastAsia="zh-CN"/>
        </w:rPr>
        <w:t>10个工作</w:t>
      </w:r>
      <w:r w:rsidR="00447D5E">
        <w:rPr>
          <w:rFonts w:ascii="仿宋_GB2312" w:eastAsia="仿宋_GB2312" w:hAnsi="仿宋_GB2312" w:cs="仿宋_GB2312"/>
        </w:rPr>
        <w:t>日内</w:t>
      </w:r>
      <w:r>
        <w:rPr>
          <w:rFonts w:ascii="仿宋_GB2312" w:eastAsia="仿宋_GB2312" w:hAnsi="仿宋_GB2312" w:cs="仿宋_GB2312"/>
        </w:rPr>
        <w:t>，支付合同总金额的40%。</w:t>
      </w:r>
    </w:p>
    <w:p w14:paraId="03D7D62F" w14:textId="730007B0"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②经甲方终验收合格后，达到付款条件起</w:t>
      </w:r>
      <w:r w:rsidR="00447D5E">
        <w:rPr>
          <w:rFonts w:ascii="仿宋_GB2312" w:eastAsia="仿宋_GB2312" w:hAnsi="仿宋_GB2312" w:cs="仿宋_GB2312"/>
          <w:lang w:eastAsia="zh-CN"/>
        </w:rPr>
        <w:t>10个工作</w:t>
      </w:r>
      <w:r w:rsidR="00447D5E">
        <w:rPr>
          <w:rFonts w:ascii="仿宋_GB2312" w:eastAsia="仿宋_GB2312" w:hAnsi="仿宋_GB2312" w:cs="仿宋_GB2312"/>
        </w:rPr>
        <w:t>日</w:t>
      </w:r>
      <w:r>
        <w:rPr>
          <w:rFonts w:ascii="仿宋_GB2312" w:eastAsia="仿宋_GB2312" w:hAnsi="仿宋_GB2312" w:cs="仿宋_GB2312"/>
        </w:rPr>
        <w:t>内，支付合同总金额的</w:t>
      </w:r>
      <w:r>
        <w:rPr>
          <w:rFonts w:ascii="仿宋_GB2312" w:eastAsia="仿宋_GB2312" w:hAnsi="仿宋_GB2312" w:cs="仿宋_GB2312"/>
          <w:lang w:eastAsia="zh-CN"/>
        </w:rPr>
        <w:t>60</w:t>
      </w:r>
      <w:r>
        <w:rPr>
          <w:rFonts w:ascii="仿宋_GB2312" w:eastAsia="仿宋_GB2312" w:hAnsi="仿宋_GB2312" w:cs="仿宋_GB2312"/>
        </w:rPr>
        <w:t>%。</w:t>
      </w:r>
    </w:p>
    <w:p w14:paraId="0A407A28"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2、结算方式：银行转账。</w:t>
      </w:r>
    </w:p>
    <w:p w14:paraId="669B0308"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3、结算单位：由</w:t>
      </w:r>
      <w:r>
        <w:rPr>
          <w:rFonts w:ascii="仿宋_GB2312" w:eastAsia="仿宋_GB2312" w:hAnsi="仿宋_GB2312" w:cs="仿宋_GB2312"/>
          <w:u w:val="single"/>
        </w:rPr>
        <w:t xml:space="preserve">         </w:t>
      </w:r>
      <w:r>
        <w:rPr>
          <w:rFonts w:ascii="仿宋_GB2312" w:eastAsia="仿宋_GB2312" w:hAnsi="仿宋_GB2312" w:cs="仿宋_GB2312"/>
        </w:rPr>
        <w:t>负责结算，乙方开具合同总价数的全额发票交采购人。</w:t>
      </w:r>
    </w:p>
    <w:p w14:paraId="63D03414" w14:textId="77777777" w:rsidR="007E5C43" w:rsidRDefault="007E5C43" w:rsidP="007E5C43">
      <w:pPr>
        <w:pStyle w:val="null3"/>
        <w:spacing w:line="500" w:lineRule="exact"/>
        <w:rPr>
          <w:rFonts w:ascii="仿宋_GB2312" w:eastAsia="仿宋_GB2312" w:hAnsi="仿宋_GB2312" w:cs="仿宋_GB2312"/>
        </w:rPr>
      </w:pPr>
      <w:bookmarkStart w:id="3" w:name="_Toc19515387"/>
      <w:r>
        <w:rPr>
          <w:rFonts w:ascii="仿宋_GB2312" w:eastAsia="仿宋_GB2312" w:hAnsi="仿宋_GB2312" w:cs="仿宋_GB2312"/>
        </w:rPr>
        <w:t>四、服务期限、地点:</w:t>
      </w:r>
      <w:bookmarkEnd w:id="3"/>
    </w:p>
    <w:p w14:paraId="456ACBDE"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1、服务期限：自合同签订之日起，项目实施周期不得超过12个月，供应商须在规定时间内完成软硬件部署、系统对接及验收工作。项目开始后，供应商需派驻点工程师现场驻点，项目实施期间工程师全程驻场，项目验收后工程师需驻场不少于一年，中途不得离场。免费质保期5年</w:t>
      </w:r>
    </w:p>
    <w:p w14:paraId="2D1BCD01"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2、服务地点：渭南市中心医院。</w:t>
      </w:r>
    </w:p>
    <w:p w14:paraId="1E947289" w14:textId="77777777" w:rsidR="007E5C43" w:rsidRDefault="007E5C43" w:rsidP="007E5C43">
      <w:pPr>
        <w:pStyle w:val="null3"/>
        <w:spacing w:line="500" w:lineRule="exact"/>
        <w:rPr>
          <w:rFonts w:ascii="仿宋_GB2312" w:eastAsia="仿宋_GB2312" w:hAnsi="仿宋_GB2312" w:cs="仿宋_GB2312"/>
        </w:rPr>
      </w:pPr>
      <w:bookmarkStart w:id="4" w:name="_Toc19515390"/>
      <w:r>
        <w:rPr>
          <w:rFonts w:ascii="仿宋_GB2312" w:eastAsia="仿宋_GB2312" w:hAnsi="仿宋_GB2312" w:cs="仿宋_GB2312"/>
        </w:rPr>
        <w:t>五、技术服务</w:t>
      </w:r>
      <w:bookmarkEnd w:id="4"/>
    </w:p>
    <w:p w14:paraId="3FFABD13" w14:textId="77777777" w:rsidR="007E5C43" w:rsidRDefault="007E5C43" w:rsidP="007E5C43">
      <w:pPr>
        <w:pStyle w:val="null3"/>
        <w:spacing w:line="500" w:lineRule="exact"/>
        <w:rPr>
          <w:rFonts w:ascii="仿宋_GB2312" w:eastAsia="仿宋_GB2312" w:hAnsi="仿宋_GB2312" w:cs="仿宋_GB2312"/>
          <w:u w:val="single"/>
          <w:lang w:eastAsia="zh-CN"/>
        </w:rPr>
      </w:pPr>
      <w:r>
        <w:rPr>
          <w:rFonts w:ascii="仿宋_GB2312" w:eastAsia="仿宋_GB2312" w:hAnsi="仿宋_GB2312" w:cs="仿宋_GB2312"/>
        </w:rPr>
        <w:t>1、对技术服务的要求：</w:t>
      </w:r>
      <w:r>
        <w:rPr>
          <w:rFonts w:ascii="仿宋_GB2312" w:eastAsia="仿宋_GB2312" w:hAnsi="仿宋_GB2312" w:cs="仿宋_GB2312"/>
          <w:u w:val="single"/>
          <w:lang w:eastAsia="zh-CN"/>
        </w:rPr>
        <w:t xml:space="preserve">                </w:t>
      </w:r>
    </w:p>
    <w:p w14:paraId="11344A70"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2、技术资料：</w:t>
      </w:r>
      <w:r>
        <w:rPr>
          <w:rFonts w:ascii="仿宋_GB2312" w:eastAsia="仿宋_GB2312" w:hAnsi="仿宋_GB2312" w:cs="仿宋_GB2312"/>
          <w:u w:val="single"/>
          <w:lang w:eastAsia="zh-CN"/>
        </w:rPr>
        <w:t xml:space="preserve">                </w:t>
      </w:r>
    </w:p>
    <w:p w14:paraId="1E185792"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3、技术培训：</w:t>
      </w:r>
    </w:p>
    <w:p w14:paraId="26E44E50"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3-1、培训内容：</w:t>
      </w:r>
      <w:r>
        <w:rPr>
          <w:rFonts w:ascii="仿宋_GB2312" w:eastAsia="仿宋_GB2312" w:hAnsi="仿宋_GB2312" w:cs="仿宋_GB2312"/>
          <w:u w:val="single"/>
          <w:lang w:eastAsia="zh-CN"/>
        </w:rPr>
        <w:t xml:space="preserve">                </w:t>
      </w:r>
    </w:p>
    <w:p w14:paraId="1F9D1779"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3-2、培训地点：</w:t>
      </w:r>
      <w:r>
        <w:rPr>
          <w:rFonts w:ascii="仿宋_GB2312" w:eastAsia="仿宋_GB2312" w:hAnsi="仿宋_GB2312" w:cs="仿宋_GB2312"/>
          <w:u w:val="single"/>
          <w:lang w:eastAsia="zh-CN"/>
        </w:rPr>
        <w:t xml:space="preserve">                </w:t>
      </w:r>
    </w:p>
    <w:p w14:paraId="689A5093"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lastRenderedPageBreak/>
        <w:t>3-3、培训时间：</w:t>
      </w:r>
      <w:r>
        <w:rPr>
          <w:rFonts w:ascii="仿宋_GB2312" w:eastAsia="仿宋_GB2312" w:hAnsi="仿宋_GB2312" w:cs="仿宋_GB2312"/>
          <w:u w:val="single"/>
          <w:lang w:eastAsia="zh-CN"/>
        </w:rPr>
        <w:t xml:space="preserve">                </w:t>
      </w:r>
    </w:p>
    <w:p w14:paraId="03120C85"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3-4、培训人数：</w:t>
      </w:r>
      <w:r>
        <w:rPr>
          <w:rFonts w:ascii="仿宋_GB2312" w:eastAsia="仿宋_GB2312" w:hAnsi="仿宋_GB2312" w:cs="仿宋_GB2312"/>
          <w:u w:val="single"/>
          <w:lang w:eastAsia="zh-CN"/>
        </w:rPr>
        <w:t xml:space="preserve">                </w:t>
      </w:r>
    </w:p>
    <w:p w14:paraId="6676FA1E"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3-5、培训费用：受训人员的食宿费、资料费、培训场地费、耗材（包括水电费等）费等已包含在合同总价中，甲方不再另行支付。</w:t>
      </w:r>
    </w:p>
    <w:p w14:paraId="7D664CC1"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4、售后服务</w:t>
      </w:r>
    </w:p>
    <w:p w14:paraId="589B829F"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4-1、提供7×24小时技术支持服务，响应时间不得超过2小时。维保期内允许科室免费定制化改造需求。</w:t>
      </w:r>
    </w:p>
    <w:p w14:paraId="60EEE700"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4-2、如果乙方在收到通知后两天内没有弥补缺陷，甲方可采取必要的补救措施，但其风险和费用将由乙方承担，甲方根据合同规定对乙方行使的其它权力不受影响。</w:t>
      </w:r>
    </w:p>
    <w:p w14:paraId="4820D1A7" w14:textId="77777777" w:rsidR="007E5C43" w:rsidRDefault="007E5C43" w:rsidP="007E5C43">
      <w:pPr>
        <w:pStyle w:val="null3"/>
        <w:spacing w:line="500" w:lineRule="exact"/>
        <w:rPr>
          <w:rFonts w:ascii="仿宋_GB2312" w:eastAsia="仿宋_GB2312" w:hAnsi="仿宋_GB2312" w:cs="仿宋_GB2312"/>
        </w:rPr>
      </w:pPr>
      <w:bookmarkStart w:id="5" w:name="_Toc19515391"/>
      <w:r>
        <w:rPr>
          <w:rFonts w:ascii="仿宋_GB2312" w:eastAsia="仿宋_GB2312" w:hAnsi="仿宋_GB2312" w:cs="仿宋_GB2312"/>
        </w:rPr>
        <w:t>六、验收</w:t>
      </w:r>
      <w:bookmarkEnd w:id="5"/>
    </w:p>
    <w:p w14:paraId="2E17C7AA"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1、验收：乙方完成服务内容后，向甲方提出验收申请，甲方接到乙方验收申请后组织验收（必要时可聘请相应专家或委托相应部门验收），验收合格后，出具使用验收合格证明。</w:t>
      </w:r>
    </w:p>
    <w:p w14:paraId="61538FFC"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2、最终验收：最终验收结果作为付款依据，乙方填写验收单，并向甲方提交实施过程中的所有资料，以便甲方日后管理和维护。</w:t>
      </w:r>
    </w:p>
    <w:p w14:paraId="5DC79E79"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3、质保期满后：由乙方出具质保期运行质量报告，若存在质量问题，应按相应规定协商处理。</w:t>
      </w:r>
    </w:p>
    <w:p w14:paraId="4E175F53"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4、验收依据：</w:t>
      </w:r>
    </w:p>
    <w:p w14:paraId="71B0C50C"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4-1、合同文本、合同附件、招标文件、投标文件。</w:t>
      </w:r>
    </w:p>
    <w:p w14:paraId="25844BA8"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4-2、国内相应的标准、规范。</w:t>
      </w:r>
    </w:p>
    <w:p w14:paraId="5F572DE4" w14:textId="77777777" w:rsidR="007E5C43" w:rsidRDefault="007E5C43" w:rsidP="007E5C43">
      <w:pPr>
        <w:pStyle w:val="null3"/>
        <w:spacing w:line="500" w:lineRule="exact"/>
        <w:rPr>
          <w:rFonts w:ascii="仿宋_GB2312" w:eastAsia="仿宋_GB2312" w:hAnsi="仿宋_GB2312" w:cs="仿宋_GB2312"/>
        </w:rPr>
      </w:pPr>
      <w:bookmarkStart w:id="6" w:name="_Toc19515392"/>
      <w:r>
        <w:rPr>
          <w:rFonts w:ascii="仿宋_GB2312" w:eastAsia="仿宋_GB2312" w:hAnsi="仿宋_GB2312" w:cs="仿宋_GB2312"/>
        </w:rPr>
        <w:t>七、违约责任</w:t>
      </w:r>
      <w:bookmarkEnd w:id="6"/>
    </w:p>
    <w:p w14:paraId="2E887712"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1、按《中华人民共和国民法典》中的相关条款执行。</w:t>
      </w:r>
    </w:p>
    <w:p w14:paraId="444CAEF4"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2、乙方履约延误</w:t>
      </w:r>
    </w:p>
    <w:p w14:paraId="4CE09012"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2-1、如乙方事先未征得甲方同意并得到甲方的谅解而单方面延迟执行合同，将按违约终止合同。</w:t>
      </w:r>
    </w:p>
    <w:p w14:paraId="5E03DCAD"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5535C664"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lastRenderedPageBreak/>
        <w:t>3、违约终止合同：未按合同要求提供服务或不能满足技术要求，甲方会同监督机构有权终止合同，对乙方违约行为进行追究，同时按政府采购法的有关规定进行相应的处罚。</w:t>
      </w:r>
    </w:p>
    <w:p w14:paraId="0B08D99A" w14:textId="77777777" w:rsidR="007E5C43" w:rsidRDefault="007E5C43" w:rsidP="007E5C43">
      <w:pPr>
        <w:pStyle w:val="null3"/>
        <w:spacing w:line="500" w:lineRule="exact"/>
        <w:rPr>
          <w:rFonts w:ascii="仿宋_GB2312" w:eastAsia="仿宋_GB2312" w:hAnsi="仿宋_GB2312" w:cs="仿宋_GB2312"/>
        </w:rPr>
      </w:pPr>
      <w:bookmarkStart w:id="7" w:name="_Toc19515393"/>
      <w:r>
        <w:rPr>
          <w:rFonts w:ascii="仿宋_GB2312" w:eastAsia="仿宋_GB2312" w:hAnsi="仿宋_GB2312" w:cs="仿宋_GB2312"/>
        </w:rPr>
        <w:t>九、合同组成</w:t>
      </w:r>
      <w:bookmarkEnd w:id="7"/>
    </w:p>
    <w:p w14:paraId="6D90924E"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1、中标通知书</w:t>
      </w:r>
    </w:p>
    <w:p w14:paraId="5E499E5D"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2、合同文件</w:t>
      </w:r>
    </w:p>
    <w:p w14:paraId="494D4282"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3、国家相关规范及标准</w:t>
      </w:r>
    </w:p>
    <w:p w14:paraId="33FD3E35"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4、招标文件</w:t>
      </w:r>
    </w:p>
    <w:p w14:paraId="15484DF3"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5、投标文件</w:t>
      </w:r>
    </w:p>
    <w:p w14:paraId="11E31CD3" w14:textId="77777777" w:rsidR="007E5C43" w:rsidRDefault="007E5C43" w:rsidP="007E5C43">
      <w:pPr>
        <w:pStyle w:val="null3"/>
        <w:spacing w:line="500" w:lineRule="exact"/>
        <w:rPr>
          <w:rFonts w:ascii="仿宋_GB2312" w:eastAsia="仿宋_GB2312" w:hAnsi="仿宋_GB2312" w:cs="仿宋_GB2312"/>
        </w:rPr>
      </w:pPr>
      <w:bookmarkStart w:id="8" w:name="_Toc19515394"/>
      <w:r>
        <w:rPr>
          <w:rFonts w:ascii="仿宋_GB2312" w:eastAsia="仿宋_GB2312" w:hAnsi="仿宋_GB2312" w:cs="仿宋_GB2312"/>
        </w:rPr>
        <w:t>十、解决争议的方法</w:t>
      </w:r>
      <w:bookmarkEnd w:id="8"/>
    </w:p>
    <w:p w14:paraId="50D5914F"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凡因本合同引起的或与本合同有关的争议，双方应友好协商解决。协商不成时，双方均同意采用以下第（  ）种争议解决方式：</w:t>
      </w:r>
    </w:p>
    <w:p w14:paraId="2C34688E"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1、甲、乙双方均同意向（甲方所在地人民法院）提起诉讼。</w:t>
      </w:r>
    </w:p>
    <w:p w14:paraId="719BD5CB"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2、甲、乙双方均同意向（</w:t>
      </w:r>
      <w:hyperlink r:id="rId6" w:tgtFrame="_blank" w:history="1">
        <w:r>
          <w:rPr>
            <w:rStyle w:val="a8"/>
            <w:rFonts w:ascii="仿宋_GB2312" w:eastAsia="仿宋_GB2312" w:hAnsi="仿宋_GB2312" w:cs="仿宋_GB2312"/>
            <w:color w:val="auto"/>
          </w:rPr>
          <w:t>仲裁委员会</w:t>
        </w:r>
      </w:hyperlink>
      <w:r>
        <w:rPr>
          <w:rFonts w:ascii="仿宋_GB2312" w:eastAsia="仿宋_GB2312" w:hAnsi="仿宋_GB2312" w:cs="仿宋_GB2312"/>
        </w:rPr>
        <w:t>）提起仲裁。</w:t>
      </w:r>
    </w:p>
    <w:p w14:paraId="0265AE28" w14:textId="77777777" w:rsidR="007E5C43" w:rsidRDefault="007E5C43" w:rsidP="007E5C43">
      <w:pPr>
        <w:pStyle w:val="null3"/>
        <w:spacing w:line="500" w:lineRule="exact"/>
        <w:rPr>
          <w:rFonts w:ascii="仿宋_GB2312" w:eastAsia="仿宋_GB2312" w:hAnsi="仿宋_GB2312" w:cs="仿宋_GB2312"/>
        </w:rPr>
      </w:pPr>
      <w:bookmarkStart w:id="9" w:name="_Toc19515395"/>
      <w:r>
        <w:rPr>
          <w:rFonts w:ascii="仿宋_GB2312" w:eastAsia="仿宋_GB2312" w:hAnsi="仿宋_GB2312" w:cs="仿宋_GB2312"/>
        </w:rPr>
        <w:t>十一、合同生效及其它</w:t>
      </w:r>
      <w:bookmarkEnd w:id="9"/>
    </w:p>
    <w:p w14:paraId="11D6ED1B"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1、合同未尽事宜、由甲、乙双方协商，作为合同补充，与原合同具有同等法律效力。</w:t>
      </w:r>
    </w:p>
    <w:p w14:paraId="7D52DD9A"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2、 本合同正本一式</w:t>
      </w:r>
      <w:r>
        <w:rPr>
          <w:rFonts w:ascii="仿宋_GB2312" w:eastAsia="仿宋_GB2312" w:hAnsi="仿宋_GB2312" w:cs="仿宋_GB2312"/>
          <w:u w:val="single"/>
        </w:rPr>
        <w:t xml:space="preserve">  </w:t>
      </w:r>
      <w:r>
        <w:rPr>
          <w:rFonts w:ascii="仿宋_GB2312" w:eastAsia="仿宋_GB2312" w:hAnsi="仿宋_GB2312" w:cs="仿宋_GB2312"/>
        </w:rPr>
        <w:t>份，甲方、乙方双方分别执</w:t>
      </w:r>
      <w:r>
        <w:rPr>
          <w:rFonts w:ascii="仿宋_GB2312" w:eastAsia="仿宋_GB2312" w:hAnsi="仿宋_GB2312" w:cs="仿宋_GB2312"/>
          <w:u w:val="single"/>
        </w:rPr>
        <w:t xml:space="preserve">  </w:t>
      </w:r>
      <w:r>
        <w:rPr>
          <w:rFonts w:ascii="仿宋_GB2312" w:eastAsia="仿宋_GB2312" w:hAnsi="仿宋_GB2312" w:cs="仿宋_GB2312"/>
        </w:rPr>
        <w:t>份，</w:t>
      </w:r>
      <w:r>
        <w:rPr>
          <w:rFonts w:ascii="仿宋_GB2312" w:eastAsia="仿宋_GB2312" w:hAnsi="仿宋_GB2312" w:cs="仿宋_GB2312"/>
          <w:u w:val="single"/>
        </w:rPr>
        <w:t xml:space="preserve">       </w:t>
      </w:r>
      <w:r>
        <w:rPr>
          <w:rFonts w:ascii="仿宋_GB2312" w:eastAsia="仿宋_GB2312" w:hAnsi="仿宋_GB2312" w:cs="仿宋_GB2312"/>
        </w:rPr>
        <w:t>备案</w:t>
      </w:r>
      <w:r>
        <w:rPr>
          <w:rFonts w:ascii="仿宋_GB2312" w:eastAsia="仿宋_GB2312" w:hAnsi="仿宋_GB2312" w:cs="仿宋_GB2312"/>
          <w:u w:val="single"/>
        </w:rPr>
        <w:t xml:space="preserve">  </w:t>
      </w:r>
      <w:r>
        <w:rPr>
          <w:rFonts w:ascii="仿宋_GB2312" w:eastAsia="仿宋_GB2312" w:hAnsi="仿宋_GB2312" w:cs="仿宋_GB2312"/>
        </w:rPr>
        <w:t>份。</w:t>
      </w:r>
    </w:p>
    <w:p w14:paraId="6F0C6802"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3、合同经甲乙双方盖章、签字后生效，合同签订地点为</w:t>
      </w:r>
      <w:r>
        <w:rPr>
          <w:rFonts w:ascii="仿宋_GB2312" w:eastAsia="仿宋_GB2312" w:hAnsi="仿宋_GB2312" w:cs="仿宋_GB2312"/>
          <w:u w:val="single"/>
        </w:rPr>
        <w:t xml:space="preserve">   </w:t>
      </w:r>
      <w:r>
        <w:rPr>
          <w:rFonts w:ascii="仿宋_GB2312" w:eastAsia="仿宋_GB2312" w:hAnsi="仿宋_GB2312" w:cs="仿宋_GB2312"/>
        </w:rPr>
        <w:t>。</w:t>
      </w:r>
    </w:p>
    <w:p w14:paraId="49FF19B9" w14:textId="77777777" w:rsidR="007E5C43" w:rsidRDefault="007E5C43" w:rsidP="007E5C43">
      <w:pPr>
        <w:pStyle w:val="null3"/>
        <w:spacing w:line="500" w:lineRule="exact"/>
        <w:rPr>
          <w:rFonts w:ascii="仿宋_GB2312" w:eastAsia="仿宋_GB2312" w:hAnsi="仿宋_GB2312" w:cs="仿宋_GB2312"/>
        </w:rPr>
      </w:pPr>
      <w:r>
        <w:rPr>
          <w:rFonts w:ascii="仿宋_GB2312" w:eastAsia="仿宋_GB2312" w:hAnsi="仿宋_GB2312" w:cs="仿宋_GB2312"/>
        </w:rPr>
        <w:t>4、生效时间：</w:t>
      </w:r>
      <w:r>
        <w:rPr>
          <w:rFonts w:ascii="仿宋_GB2312" w:eastAsia="仿宋_GB2312" w:hAnsi="仿宋_GB2312" w:cs="仿宋_GB2312"/>
          <w:u w:val="single"/>
        </w:rPr>
        <w:t xml:space="preserve">   </w:t>
      </w:r>
      <w:r>
        <w:rPr>
          <w:rFonts w:ascii="仿宋_GB2312" w:eastAsia="仿宋_GB2312" w:hAnsi="仿宋_GB2312" w:cs="仿宋_GB2312"/>
        </w:rPr>
        <w:t>年</w:t>
      </w:r>
      <w:r>
        <w:rPr>
          <w:rFonts w:ascii="仿宋_GB2312" w:eastAsia="仿宋_GB2312" w:hAnsi="仿宋_GB2312" w:cs="仿宋_GB2312"/>
          <w:u w:val="single"/>
        </w:rPr>
        <w:t xml:space="preserve">  </w:t>
      </w:r>
      <w:r>
        <w:rPr>
          <w:rFonts w:ascii="仿宋_GB2312" w:eastAsia="仿宋_GB2312" w:hAnsi="仿宋_GB2312" w:cs="仿宋_GB2312"/>
        </w:rPr>
        <w:t>月</w:t>
      </w:r>
      <w:r>
        <w:rPr>
          <w:rFonts w:ascii="仿宋_GB2312" w:eastAsia="仿宋_GB2312" w:hAnsi="仿宋_GB2312" w:cs="仿宋_GB2312"/>
          <w:u w:val="single"/>
        </w:rPr>
        <w:t xml:space="preserve">  </w:t>
      </w:r>
      <w:r>
        <w:rPr>
          <w:rFonts w:ascii="仿宋_GB2312" w:eastAsia="仿宋_GB2312" w:hAnsi="仿宋_GB2312" w:cs="仿宋_GB2312"/>
        </w:rPr>
        <w:t>日</w:t>
      </w:r>
    </w:p>
    <w:p w14:paraId="5A8AB7EE" w14:textId="77777777" w:rsidR="007E5C43" w:rsidRDefault="007E5C43" w:rsidP="007E5C43">
      <w:pPr>
        <w:pStyle w:val="null3"/>
        <w:rPr>
          <w:rFonts w:ascii="仿宋_GB2312" w:eastAsia="仿宋_GB2312" w:hAnsi="仿宋_GB2312" w:cs="仿宋_GB2312"/>
        </w:rPr>
      </w:pPr>
    </w:p>
    <w:tbl>
      <w:tblPr>
        <w:tblW w:w="0" w:type="auto"/>
        <w:jc w:val="center"/>
        <w:tblLayout w:type="fixed"/>
        <w:tblLook w:val="04A0" w:firstRow="1" w:lastRow="0" w:firstColumn="1" w:lastColumn="0" w:noHBand="0" w:noVBand="1"/>
      </w:tblPr>
      <w:tblGrid>
        <w:gridCol w:w="4643"/>
        <w:gridCol w:w="4643"/>
      </w:tblGrid>
      <w:tr w:rsidR="007E5C43" w14:paraId="45672E49" w14:textId="77777777" w:rsidTr="00D52AF7">
        <w:trPr>
          <w:jc w:val="center"/>
        </w:trPr>
        <w:tc>
          <w:tcPr>
            <w:tcW w:w="4643" w:type="dxa"/>
          </w:tcPr>
          <w:p w14:paraId="16BF0A9E" w14:textId="77777777" w:rsidR="007E5C43" w:rsidRDefault="007E5C43" w:rsidP="00D52AF7">
            <w:pPr>
              <w:pStyle w:val="null3"/>
              <w:spacing w:line="500" w:lineRule="exact"/>
              <w:rPr>
                <w:rFonts w:ascii="仿宋_GB2312" w:eastAsia="仿宋_GB2312" w:hAnsi="仿宋_GB2312" w:cs="仿宋_GB2312"/>
              </w:rPr>
            </w:pPr>
            <w:r>
              <w:rPr>
                <w:rFonts w:ascii="仿宋_GB2312" w:eastAsia="仿宋_GB2312" w:hAnsi="仿宋_GB2312" w:cs="仿宋_GB2312"/>
              </w:rPr>
              <w:t>甲方名称（盖章）:</w:t>
            </w:r>
          </w:p>
          <w:p w14:paraId="3A070B1E" w14:textId="77777777" w:rsidR="007E5C43" w:rsidRDefault="007E5C43" w:rsidP="00D52AF7">
            <w:pPr>
              <w:pStyle w:val="null3"/>
              <w:spacing w:line="500" w:lineRule="exact"/>
              <w:rPr>
                <w:rFonts w:ascii="仿宋_GB2312" w:eastAsia="仿宋_GB2312" w:hAnsi="仿宋_GB2312" w:cs="仿宋_GB2312"/>
              </w:rPr>
            </w:pPr>
            <w:r>
              <w:rPr>
                <w:rFonts w:ascii="仿宋_GB2312" w:eastAsia="仿宋_GB2312" w:hAnsi="仿宋_GB2312" w:cs="仿宋_GB2312"/>
              </w:rPr>
              <w:t>地址：</w:t>
            </w:r>
          </w:p>
          <w:p w14:paraId="3B424ED2" w14:textId="77777777" w:rsidR="007E5C43" w:rsidRDefault="007E5C43" w:rsidP="00D52AF7">
            <w:pPr>
              <w:pStyle w:val="null3"/>
              <w:spacing w:line="500" w:lineRule="exact"/>
              <w:rPr>
                <w:rFonts w:ascii="仿宋_GB2312" w:eastAsia="仿宋_GB2312" w:hAnsi="仿宋_GB2312" w:cs="仿宋_GB2312"/>
              </w:rPr>
            </w:pPr>
            <w:r>
              <w:rPr>
                <w:rFonts w:ascii="仿宋_GB2312" w:eastAsia="仿宋_GB2312" w:hAnsi="仿宋_GB2312" w:cs="仿宋_GB2312"/>
              </w:rPr>
              <w:t>代表人（签字）：</w:t>
            </w:r>
          </w:p>
          <w:p w14:paraId="79D6AEB8" w14:textId="77777777" w:rsidR="007E5C43" w:rsidRDefault="007E5C43" w:rsidP="00D52AF7">
            <w:pPr>
              <w:pStyle w:val="null3"/>
              <w:spacing w:line="500" w:lineRule="exact"/>
              <w:rPr>
                <w:rFonts w:ascii="仿宋_GB2312" w:eastAsia="仿宋_GB2312" w:hAnsi="仿宋_GB2312" w:cs="仿宋_GB2312"/>
              </w:rPr>
            </w:pPr>
            <w:r>
              <w:rPr>
                <w:rFonts w:ascii="仿宋_GB2312" w:eastAsia="仿宋_GB2312" w:hAnsi="仿宋_GB2312" w:cs="仿宋_GB2312"/>
              </w:rPr>
              <w:t>电话：</w:t>
            </w:r>
          </w:p>
          <w:p w14:paraId="3BF9C048" w14:textId="77777777" w:rsidR="007E5C43" w:rsidRDefault="007E5C43" w:rsidP="00D52AF7">
            <w:pPr>
              <w:pStyle w:val="null3"/>
              <w:spacing w:line="500" w:lineRule="exact"/>
              <w:rPr>
                <w:rFonts w:ascii="仿宋_GB2312" w:eastAsia="仿宋_GB2312" w:hAnsi="仿宋_GB2312" w:cs="仿宋_GB2312"/>
              </w:rPr>
            </w:pPr>
            <w:r>
              <w:rPr>
                <w:rFonts w:ascii="仿宋_GB2312" w:eastAsia="仿宋_GB2312" w:hAnsi="仿宋_GB2312" w:cs="仿宋_GB2312"/>
              </w:rPr>
              <w:t>开户银行：</w:t>
            </w:r>
          </w:p>
          <w:p w14:paraId="7752524F" w14:textId="77777777" w:rsidR="007E5C43" w:rsidRDefault="007E5C43" w:rsidP="00D52AF7">
            <w:pPr>
              <w:pStyle w:val="null3"/>
              <w:spacing w:line="500" w:lineRule="exact"/>
              <w:rPr>
                <w:rFonts w:ascii="仿宋_GB2312" w:eastAsia="仿宋_GB2312" w:hAnsi="仿宋_GB2312" w:cs="仿宋_GB2312"/>
              </w:rPr>
            </w:pPr>
            <w:r>
              <w:rPr>
                <w:rFonts w:ascii="仿宋_GB2312" w:eastAsia="仿宋_GB2312" w:hAnsi="仿宋_GB2312" w:cs="仿宋_GB2312"/>
              </w:rPr>
              <w:t>账号：</w:t>
            </w:r>
          </w:p>
        </w:tc>
        <w:tc>
          <w:tcPr>
            <w:tcW w:w="4643" w:type="dxa"/>
          </w:tcPr>
          <w:p w14:paraId="2C2C9DD5" w14:textId="77777777" w:rsidR="007E5C43" w:rsidRDefault="007E5C43" w:rsidP="00D52AF7">
            <w:pPr>
              <w:pStyle w:val="null3"/>
              <w:spacing w:line="500" w:lineRule="exact"/>
              <w:rPr>
                <w:rFonts w:ascii="仿宋_GB2312" w:eastAsia="仿宋_GB2312" w:hAnsi="仿宋_GB2312" w:cs="仿宋_GB2312"/>
              </w:rPr>
            </w:pPr>
            <w:r>
              <w:rPr>
                <w:rFonts w:ascii="仿宋_GB2312" w:eastAsia="仿宋_GB2312" w:hAnsi="仿宋_GB2312" w:cs="仿宋_GB2312"/>
              </w:rPr>
              <w:t>乙方名称（盖章）:</w:t>
            </w:r>
          </w:p>
          <w:p w14:paraId="46AFB50B" w14:textId="77777777" w:rsidR="007E5C43" w:rsidRDefault="007E5C43" w:rsidP="00D52AF7">
            <w:pPr>
              <w:pStyle w:val="null3"/>
              <w:spacing w:line="500" w:lineRule="exact"/>
              <w:rPr>
                <w:rFonts w:ascii="仿宋_GB2312" w:eastAsia="仿宋_GB2312" w:hAnsi="仿宋_GB2312" w:cs="仿宋_GB2312"/>
              </w:rPr>
            </w:pPr>
            <w:r>
              <w:rPr>
                <w:rFonts w:ascii="仿宋_GB2312" w:eastAsia="仿宋_GB2312" w:hAnsi="仿宋_GB2312" w:cs="仿宋_GB2312"/>
              </w:rPr>
              <w:t>地址：</w:t>
            </w:r>
          </w:p>
          <w:p w14:paraId="5DC13778" w14:textId="77777777" w:rsidR="007E5C43" w:rsidRDefault="007E5C43" w:rsidP="00D52AF7">
            <w:pPr>
              <w:pStyle w:val="null3"/>
              <w:spacing w:line="500" w:lineRule="exact"/>
              <w:rPr>
                <w:rFonts w:ascii="仿宋_GB2312" w:eastAsia="仿宋_GB2312" w:hAnsi="仿宋_GB2312" w:cs="仿宋_GB2312"/>
              </w:rPr>
            </w:pPr>
            <w:r>
              <w:rPr>
                <w:rFonts w:ascii="仿宋_GB2312" w:eastAsia="仿宋_GB2312" w:hAnsi="仿宋_GB2312" w:cs="仿宋_GB2312"/>
              </w:rPr>
              <w:t>代表人（签字）：</w:t>
            </w:r>
          </w:p>
          <w:p w14:paraId="5879D394" w14:textId="77777777" w:rsidR="007E5C43" w:rsidRDefault="007E5C43" w:rsidP="00D52AF7">
            <w:pPr>
              <w:pStyle w:val="null3"/>
              <w:spacing w:line="500" w:lineRule="exact"/>
              <w:rPr>
                <w:rFonts w:ascii="仿宋_GB2312" w:eastAsia="仿宋_GB2312" w:hAnsi="仿宋_GB2312" w:cs="仿宋_GB2312"/>
              </w:rPr>
            </w:pPr>
            <w:r>
              <w:rPr>
                <w:rFonts w:ascii="仿宋_GB2312" w:eastAsia="仿宋_GB2312" w:hAnsi="仿宋_GB2312" w:cs="仿宋_GB2312"/>
              </w:rPr>
              <w:t>电话：</w:t>
            </w:r>
          </w:p>
          <w:p w14:paraId="54B6BE90" w14:textId="77777777" w:rsidR="007E5C43" w:rsidRDefault="007E5C43" w:rsidP="00D52AF7">
            <w:pPr>
              <w:pStyle w:val="null3"/>
              <w:spacing w:line="500" w:lineRule="exact"/>
              <w:rPr>
                <w:rFonts w:ascii="仿宋_GB2312" w:eastAsia="仿宋_GB2312" w:hAnsi="仿宋_GB2312" w:cs="仿宋_GB2312"/>
              </w:rPr>
            </w:pPr>
            <w:r>
              <w:rPr>
                <w:rFonts w:ascii="仿宋_GB2312" w:eastAsia="仿宋_GB2312" w:hAnsi="仿宋_GB2312" w:cs="仿宋_GB2312"/>
              </w:rPr>
              <w:t>开户银行：</w:t>
            </w:r>
          </w:p>
          <w:p w14:paraId="01B98670" w14:textId="77777777" w:rsidR="007E5C43" w:rsidRDefault="007E5C43" w:rsidP="00D52AF7">
            <w:pPr>
              <w:pStyle w:val="null3"/>
              <w:spacing w:line="500" w:lineRule="exact"/>
              <w:rPr>
                <w:rFonts w:ascii="仿宋_GB2312" w:eastAsia="仿宋_GB2312" w:hAnsi="仿宋_GB2312" w:cs="仿宋_GB2312"/>
              </w:rPr>
            </w:pPr>
            <w:r>
              <w:rPr>
                <w:rFonts w:ascii="仿宋_GB2312" w:eastAsia="仿宋_GB2312" w:hAnsi="仿宋_GB2312" w:cs="仿宋_GB2312"/>
              </w:rPr>
              <w:t>账号：</w:t>
            </w:r>
          </w:p>
        </w:tc>
      </w:tr>
    </w:tbl>
    <w:p w14:paraId="1FE7E563" w14:textId="77777777" w:rsidR="00511069" w:rsidRPr="007E5C43" w:rsidRDefault="00511069" w:rsidP="007E5C43"/>
    <w:sectPr w:rsidR="00511069" w:rsidRPr="007E5C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83991" w14:textId="77777777" w:rsidR="00D52485" w:rsidRDefault="00D52485" w:rsidP="00BD2D7B">
      <w:r>
        <w:separator/>
      </w:r>
    </w:p>
  </w:endnote>
  <w:endnote w:type="continuationSeparator" w:id="0">
    <w:p w14:paraId="76DC4A13" w14:textId="77777777" w:rsidR="00D52485" w:rsidRDefault="00D52485" w:rsidP="00BD2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00"/>
    <w:family w:val="roman"/>
    <w:pitch w:val="default"/>
    <w:sig w:usb0="00000000"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B80C" w14:textId="77777777" w:rsidR="00D52485" w:rsidRDefault="00D52485" w:rsidP="00BD2D7B">
      <w:r>
        <w:separator/>
      </w:r>
    </w:p>
  </w:footnote>
  <w:footnote w:type="continuationSeparator" w:id="0">
    <w:p w14:paraId="1FA6C711" w14:textId="77777777" w:rsidR="00D52485" w:rsidRDefault="00D52485" w:rsidP="00BD2D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21520C3"/>
    <w:rsid w:val="00163566"/>
    <w:rsid w:val="00204D22"/>
    <w:rsid w:val="002268B6"/>
    <w:rsid w:val="00447D5E"/>
    <w:rsid w:val="00511069"/>
    <w:rsid w:val="005F0284"/>
    <w:rsid w:val="00614B09"/>
    <w:rsid w:val="006765DC"/>
    <w:rsid w:val="006D00BF"/>
    <w:rsid w:val="00707424"/>
    <w:rsid w:val="007E5C43"/>
    <w:rsid w:val="008325C1"/>
    <w:rsid w:val="00A324D5"/>
    <w:rsid w:val="00AF3757"/>
    <w:rsid w:val="00B20265"/>
    <w:rsid w:val="00BB27F2"/>
    <w:rsid w:val="00BD2D7B"/>
    <w:rsid w:val="00D138C7"/>
    <w:rsid w:val="00D52485"/>
    <w:rsid w:val="00D82B2B"/>
    <w:rsid w:val="00EE5228"/>
    <w:rsid w:val="00F046B5"/>
    <w:rsid w:val="00FD5616"/>
    <w:rsid w:val="521520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A48FC"/>
  <w15:docId w15:val="{CCCDD308-AA4E-4298-B9CB-B050BDBB1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jc w:val="both"/>
    </w:pPr>
    <w:rPr>
      <w:kern w:val="2"/>
      <w:sz w:val="21"/>
      <w:szCs w:val="24"/>
    </w:rPr>
  </w:style>
  <w:style w:type="paragraph" w:styleId="4">
    <w:name w:val="heading 4"/>
    <w:basedOn w:val="a"/>
    <w:next w:val="a"/>
    <w:semiHidden/>
    <w:unhideWhenUsed/>
    <w:qFormat/>
    <w:pPr>
      <w:spacing w:beforeAutospacing="1" w:afterAutospacing="1"/>
      <w:jc w:val="left"/>
      <w:outlineLvl w:val="3"/>
    </w:pPr>
    <w:rPr>
      <w:rFonts w:ascii="宋体" w:eastAsia="宋体" w:hAnsi="宋体" w:cs="Times New Roman" w:hint="eastAsia"/>
      <w:b/>
      <w:bCs/>
      <w:kern w:val="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4"/>
    <w:semiHidden/>
    <w:qFormat/>
    <w:rPr>
      <w:rFonts w:ascii="黑体" w:eastAsia="黑体" w:hAnsi="黑体" w:cs="黑体"/>
      <w:sz w:val="16"/>
      <w:szCs w:val="16"/>
      <w:lang w:eastAsia="en-US"/>
    </w:rPr>
  </w:style>
  <w:style w:type="paragraph" w:customStyle="1" w:styleId="null3">
    <w:name w:val="null3"/>
    <w:hidden/>
    <w:qFormat/>
    <w:rPr>
      <w:rFonts w:hint="eastAsia"/>
      <w:lang w:eastAsia="zh-Hans"/>
    </w:rPr>
  </w:style>
  <w:style w:type="paragraph" w:styleId="a4">
    <w:name w:val="header"/>
    <w:basedOn w:val="a"/>
    <w:link w:val="a5"/>
    <w:rsid w:val="00BD2D7B"/>
    <w:pPr>
      <w:tabs>
        <w:tab w:val="center" w:pos="4153"/>
        <w:tab w:val="right" w:pos="8306"/>
      </w:tabs>
      <w:snapToGrid w:val="0"/>
      <w:jc w:val="center"/>
    </w:pPr>
    <w:rPr>
      <w:sz w:val="18"/>
      <w:szCs w:val="18"/>
    </w:rPr>
  </w:style>
  <w:style w:type="character" w:customStyle="1" w:styleId="a5">
    <w:name w:val="页眉 字符"/>
    <w:basedOn w:val="a1"/>
    <w:link w:val="a4"/>
    <w:rsid w:val="00BD2D7B"/>
    <w:rPr>
      <w:kern w:val="2"/>
      <w:sz w:val="18"/>
      <w:szCs w:val="18"/>
    </w:rPr>
  </w:style>
  <w:style w:type="paragraph" w:styleId="a6">
    <w:name w:val="footer"/>
    <w:basedOn w:val="a"/>
    <w:link w:val="a7"/>
    <w:rsid w:val="00BD2D7B"/>
    <w:pPr>
      <w:tabs>
        <w:tab w:val="center" w:pos="4153"/>
        <w:tab w:val="right" w:pos="8306"/>
      </w:tabs>
      <w:snapToGrid w:val="0"/>
      <w:jc w:val="left"/>
    </w:pPr>
    <w:rPr>
      <w:sz w:val="18"/>
      <w:szCs w:val="18"/>
    </w:rPr>
  </w:style>
  <w:style w:type="character" w:customStyle="1" w:styleId="a7">
    <w:name w:val="页脚 字符"/>
    <w:basedOn w:val="a1"/>
    <w:link w:val="a6"/>
    <w:rsid w:val="00BD2D7B"/>
    <w:rPr>
      <w:kern w:val="2"/>
      <w:sz w:val="18"/>
      <w:szCs w:val="18"/>
    </w:rPr>
  </w:style>
  <w:style w:type="paragraph" w:customStyle="1" w:styleId="1">
    <w:name w:val="正文缩进1"/>
    <w:basedOn w:val="a"/>
    <w:qFormat/>
    <w:rsid w:val="00BD2D7B"/>
    <w:pPr>
      <w:ind w:firstLineChars="200" w:firstLine="420"/>
    </w:pPr>
    <w:rPr>
      <w:rFonts w:ascii="Times New Roman" w:eastAsia="Arial Unicode MS" w:hAnsi="Times New Roman" w:cs="Times New Roman"/>
    </w:rPr>
  </w:style>
  <w:style w:type="character" w:styleId="a8">
    <w:name w:val="Hyperlink"/>
    <w:basedOn w:val="a1"/>
    <w:qFormat/>
    <w:rsid w:val="007E5C43"/>
    <w:rPr>
      <w:color w:val="0026E5"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aidu.com/s?wd=%E4%BB%B2%E8%A3%81%E5%A7%94%E5%91%98%E4%BC%9A&amp;tn=SE_PcZhidaonwhc_ngpagmjz&amp;rsv_dl=gh_pc_zhidao"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3</Pages>
  <Words>982</Words>
  <Characters>1002</Characters>
  <Application>Microsoft Office Word</Application>
  <DocSecurity>0</DocSecurity>
  <Lines>55</Lines>
  <Paragraphs>86</Paragraphs>
  <ScaleCrop>false</ScaleCrop>
  <Company/>
  <LinksUpToDate>false</LinksUpToDate>
  <CharactersWithSpaces>1898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j@x</dc:creator>
  <cp:lastModifiedBy>石 熊</cp:lastModifiedBy>
  <cp:revision>9</cp:revision>
  <dcterms:created xsi:type="dcterms:W3CDTF">2025-10-27T08:24:00Z</dcterms:created>
  <dcterms:modified xsi:type="dcterms:W3CDTF">2026-06-10T09:41:00Z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C4D93B529E544CB4888F593ED2848BAB_11</vt:lpwstr>
  </property>
  <property fmtid="{D5CDD505-2E9C-101B-9397-08002B2CF9AE}" pid="4" name="KSOTemplateDocerSaveRecord">
    <vt:lpwstr>eyJoZGlkIjoiZjE1YjQ4NWY2MWE2Y2ZiNzE4NTU1MjQ3YTY1ZWQwZjAiLCJ1c2VySWQiOiI1NTM3MTk1MjIifQ==</vt:lpwstr>
  </property>
</Properties>
</file>