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CEE69">
      <w:pPr>
        <w:pStyle w:val="2"/>
        <w:spacing w:line="253" w:lineRule="auto"/>
        <w:jc w:val="center"/>
        <w:rPr>
          <w:rFonts w:ascii="仿宋" w:hAnsi="仿宋" w:eastAsia="仿宋" w:cs="仿宋"/>
          <w:snapToGrid w:val="0"/>
          <w:color w:val="000000"/>
          <w:spacing w:val="4"/>
          <w:kern w:val="0"/>
          <w:sz w:val="53"/>
          <w:szCs w:val="53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53"/>
          <w:szCs w:val="53"/>
          <w:lang w:val="en-US" w:eastAsia="zh-CN" w:bidi="ar-SA"/>
        </w:rPr>
        <w:t>2026年度全省人防工程建设质量检查</w:t>
      </w:r>
    </w:p>
    <w:p w14:paraId="6137F3E4">
      <w:pPr>
        <w:pStyle w:val="2"/>
        <w:spacing w:line="253" w:lineRule="auto"/>
      </w:pPr>
    </w:p>
    <w:p w14:paraId="4D6B27A2">
      <w:pPr>
        <w:pStyle w:val="2"/>
        <w:spacing w:line="253" w:lineRule="auto"/>
      </w:pPr>
    </w:p>
    <w:p w14:paraId="1841DFC1">
      <w:pPr>
        <w:pStyle w:val="2"/>
        <w:spacing w:line="253" w:lineRule="auto"/>
      </w:pPr>
    </w:p>
    <w:p w14:paraId="49D40C7B">
      <w:pPr>
        <w:pStyle w:val="2"/>
        <w:spacing w:line="253" w:lineRule="auto"/>
      </w:pPr>
    </w:p>
    <w:p w14:paraId="1D18F379">
      <w:pPr>
        <w:pStyle w:val="2"/>
        <w:spacing w:line="254" w:lineRule="auto"/>
      </w:pPr>
    </w:p>
    <w:p w14:paraId="55C3BECE">
      <w:pPr>
        <w:pStyle w:val="2"/>
        <w:spacing w:line="254" w:lineRule="auto"/>
      </w:pPr>
    </w:p>
    <w:p w14:paraId="5B27A149">
      <w:pPr>
        <w:spacing w:before="130" w:line="223" w:lineRule="auto"/>
        <w:ind w:left="3387"/>
        <w:rPr>
          <w:rFonts w:ascii="仿宋" w:hAnsi="仿宋" w:eastAsia="仿宋" w:cs="仿宋"/>
          <w:sz w:val="40"/>
          <w:szCs w:val="40"/>
        </w:rPr>
      </w:pPr>
      <w:r>
        <w:rPr>
          <w:rFonts w:ascii="仿宋" w:hAnsi="仿宋" w:eastAsia="仿宋" w:cs="仿宋"/>
          <w:b/>
          <w:bCs/>
          <w:spacing w:val="-22"/>
          <w:sz w:val="44"/>
          <w:szCs w:val="44"/>
        </w:rPr>
        <w:t>服</w:t>
      </w:r>
      <w:r>
        <w:rPr>
          <w:rFonts w:ascii="仿宋" w:hAnsi="仿宋" w:eastAsia="仿宋" w:cs="仿宋"/>
          <w:spacing w:val="-22"/>
          <w:sz w:val="44"/>
          <w:szCs w:val="44"/>
        </w:rPr>
        <w:t xml:space="preserve">  </w:t>
      </w:r>
      <w:r>
        <w:rPr>
          <w:rFonts w:ascii="仿宋" w:hAnsi="仿宋" w:eastAsia="仿宋" w:cs="仿宋"/>
          <w:b/>
          <w:bCs/>
          <w:spacing w:val="-22"/>
          <w:sz w:val="44"/>
          <w:szCs w:val="44"/>
        </w:rPr>
        <w:t>务</w:t>
      </w:r>
      <w:r>
        <w:rPr>
          <w:rFonts w:ascii="仿宋" w:hAnsi="仿宋" w:eastAsia="仿宋" w:cs="仿宋"/>
          <w:spacing w:val="194"/>
          <w:sz w:val="44"/>
          <w:szCs w:val="44"/>
        </w:rPr>
        <w:t xml:space="preserve"> </w:t>
      </w:r>
      <w:r>
        <w:rPr>
          <w:rFonts w:ascii="仿宋" w:hAnsi="仿宋" w:eastAsia="仿宋" w:cs="仿宋"/>
          <w:b/>
          <w:bCs/>
          <w:spacing w:val="-22"/>
          <w:sz w:val="44"/>
          <w:szCs w:val="44"/>
        </w:rPr>
        <w:t>合</w:t>
      </w:r>
      <w:r>
        <w:rPr>
          <w:rFonts w:ascii="仿宋" w:hAnsi="仿宋" w:eastAsia="仿宋" w:cs="仿宋"/>
          <w:spacing w:val="47"/>
          <w:sz w:val="44"/>
          <w:szCs w:val="44"/>
        </w:rPr>
        <w:t xml:space="preserve">  </w:t>
      </w:r>
      <w:r>
        <w:rPr>
          <w:rFonts w:ascii="仿宋" w:hAnsi="仿宋" w:eastAsia="仿宋" w:cs="仿宋"/>
          <w:b/>
          <w:bCs/>
          <w:spacing w:val="-22"/>
          <w:sz w:val="44"/>
          <w:szCs w:val="44"/>
        </w:rPr>
        <w:t>同</w:t>
      </w:r>
    </w:p>
    <w:p w14:paraId="5720FC0A">
      <w:pPr>
        <w:pStyle w:val="2"/>
        <w:spacing w:line="247" w:lineRule="auto"/>
      </w:pPr>
    </w:p>
    <w:p w14:paraId="7F9C2D1E">
      <w:pPr>
        <w:pStyle w:val="2"/>
        <w:spacing w:line="247" w:lineRule="auto"/>
      </w:pPr>
    </w:p>
    <w:p w14:paraId="3123E5B9">
      <w:pPr>
        <w:pStyle w:val="2"/>
        <w:spacing w:line="247" w:lineRule="auto"/>
      </w:pPr>
    </w:p>
    <w:p w14:paraId="429E4490">
      <w:pPr>
        <w:pStyle w:val="2"/>
        <w:spacing w:line="247" w:lineRule="auto"/>
      </w:pPr>
    </w:p>
    <w:p w14:paraId="4EDD7D87">
      <w:pPr>
        <w:pStyle w:val="2"/>
        <w:spacing w:line="247" w:lineRule="auto"/>
      </w:pPr>
    </w:p>
    <w:p w14:paraId="5034539D">
      <w:pPr>
        <w:pStyle w:val="2"/>
        <w:spacing w:line="247" w:lineRule="auto"/>
      </w:pPr>
    </w:p>
    <w:p w14:paraId="33A8D384">
      <w:pPr>
        <w:pStyle w:val="2"/>
        <w:spacing w:line="248" w:lineRule="auto"/>
      </w:pPr>
    </w:p>
    <w:p w14:paraId="77D0E063">
      <w:pPr>
        <w:pStyle w:val="2"/>
        <w:spacing w:line="248" w:lineRule="auto"/>
      </w:pPr>
    </w:p>
    <w:p w14:paraId="7A00B172">
      <w:pPr>
        <w:pStyle w:val="2"/>
        <w:spacing w:line="248" w:lineRule="auto"/>
      </w:pPr>
    </w:p>
    <w:p w14:paraId="1D37B0E0">
      <w:pPr>
        <w:pStyle w:val="2"/>
        <w:spacing w:line="248" w:lineRule="auto"/>
      </w:pPr>
    </w:p>
    <w:p w14:paraId="6CAF78B0">
      <w:pPr>
        <w:pStyle w:val="2"/>
        <w:spacing w:line="248" w:lineRule="auto"/>
      </w:pPr>
    </w:p>
    <w:p w14:paraId="2BB71F5F">
      <w:pPr>
        <w:spacing w:before="71" w:line="231" w:lineRule="auto"/>
        <w:ind w:left="1176"/>
        <w:rPr>
          <w:sz w:val="28"/>
          <w:szCs w:val="28"/>
        </w:rPr>
      </w:pPr>
      <w:r>
        <w:rPr>
          <w:rFonts w:ascii="仿宋" w:hAnsi="仿宋" w:eastAsia="仿宋" w:cs="仿宋"/>
          <w:b/>
          <w:bCs/>
          <w:spacing w:val="-13"/>
          <w:sz w:val="28"/>
          <w:szCs w:val="28"/>
        </w:rPr>
        <w:t>采购人：</w:t>
      </w:r>
      <w:r>
        <w:rPr>
          <w:rFonts w:ascii="仿宋" w:hAnsi="仿宋" w:eastAsia="仿宋" w:cs="仿宋"/>
          <w:spacing w:val="41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                     </w:t>
      </w:r>
    </w:p>
    <w:p w14:paraId="47E82128">
      <w:pPr>
        <w:pStyle w:val="2"/>
        <w:spacing w:line="337" w:lineRule="auto"/>
        <w:rPr>
          <w:sz w:val="28"/>
          <w:szCs w:val="28"/>
        </w:rPr>
      </w:pPr>
    </w:p>
    <w:p w14:paraId="75A4B569">
      <w:pPr>
        <w:spacing w:before="72" w:line="232" w:lineRule="auto"/>
        <w:ind w:left="11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8"/>
          <w:sz w:val="28"/>
          <w:szCs w:val="28"/>
        </w:rPr>
        <w:t>供应商：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                     </w:t>
      </w:r>
    </w:p>
    <w:p w14:paraId="06491E1D">
      <w:pPr>
        <w:pStyle w:val="2"/>
        <w:spacing w:line="270" w:lineRule="auto"/>
        <w:rPr>
          <w:sz w:val="28"/>
          <w:szCs w:val="28"/>
        </w:rPr>
      </w:pPr>
    </w:p>
    <w:p w14:paraId="4EEF36A7">
      <w:pPr>
        <w:pStyle w:val="2"/>
        <w:spacing w:line="271" w:lineRule="auto"/>
        <w:rPr>
          <w:sz w:val="28"/>
          <w:szCs w:val="28"/>
        </w:rPr>
      </w:pPr>
    </w:p>
    <w:p w14:paraId="0B8F3BD8">
      <w:pPr>
        <w:spacing w:before="72" w:line="231" w:lineRule="auto"/>
        <w:ind w:left="36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年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     </w:t>
      </w:r>
      <w:r>
        <w:rPr>
          <w:rFonts w:ascii="仿宋" w:hAnsi="仿宋" w:eastAsia="仿宋" w:cs="仿宋"/>
          <w:spacing w:val="-9"/>
          <w:sz w:val="28"/>
          <w:szCs w:val="28"/>
        </w:rPr>
        <w:t>月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    </w:t>
      </w:r>
      <w:r>
        <w:rPr>
          <w:rFonts w:ascii="仿宋" w:hAnsi="仿宋" w:eastAsia="仿宋" w:cs="仿宋"/>
          <w:spacing w:val="-9"/>
          <w:sz w:val="28"/>
          <w:szCs w:val="28"/>
        </w:rPr>
        <w:t>日</w:t>
      </w:r>
    </w:p>
    <w:p w14:paraId="585B8785">
      <w:pPr>
        <w:spacing w:line="231" w:lineRule="auto"/>
        <w:rPr>
          <w:rFonts w:ascii="仿宋" w:hAnsi="仿宋" w:eastAsia="仿宋" w:cs="仿宋"/>
          <w:sz w:val="22"/>
          <w:szCs w:val="22"/>
        </w:rPr>
        <w:sectPr>
          <w:headerReference r:id="rId3" w:type="default"/>
          <w:footerReference r:id="rId4" w:type="default"/>
          <w:pgSz w:w="11911" w:h="16839"/>
          <w:pgMar w:top="1327" w:right="1361" w:bottom="1055" w:left="1399" w:header="1066" w:footer="841" w:gutter="0"/>
          <w:cols w:space="720" w:num="1"/>
        </w:sectPr>
      </w:pPr>
    </w:p>
    <w:p w14:paraId="014C9BC0">
      <w:pPr>
        <w:spacing w:before="29" w:line="231" w:lineRule="auto"/>
        <w:ind w:left="11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甲</w:t>
      </w:r>
      <w:r>
        <w:rPr>
          <w:rFonts w:hint="eastAsia"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方</w:t>
      </w:r>
      <w:r>
        <w:rPr>
          <w:rFonts w:hint="eastAsia"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(采</w:t>
      </w:r>
      <w:r>
        <w:rPr>
          <w:rFonts w:hint="eastAsia"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购</w:t>
      </w:r>
      <w:r>
        <w:rPr>
          <w:rFonts w:hint="eastAsia" w:ascii="仿宋" w:hAnsi="仿宋" w:eastAsia="仿宋" w:cs="仿宋"/>
          <w:spacing w:val="-5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 xml:space="preserve">人): </w:t>
      </w:r>
      <w:r>
        <w:rPr>
          <w:rFonts w:hint="eastAsia" w:ascii="仿宋" w:hAnsi="仿宋" w:eastAsia="仿宋" w:cs="仿宋"/>
          <w:spacing w:val="-2"/>
          <w:sz w:val="28"/>
          <w:szCs w:val="28"/>
          <w:u w:val="single" w:color="auto"/>
        </w:rPr>
        <w:t xml:space="preserve">                             </w:t>
      </w:r>
    </w:p>
    <w:p w14:paraId="616422E9">
      <w:pPr>
        <w:spacing w:before="235" w:line="226" w:lineRule="auto"/>
        <w:ind w:left="7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</w:rPr>
        <w:t>乙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4"/>
          <w:sz w:val="28"/>
          <w:szCs w:val="28"/>
        </w:rPr>
        <w:t>方</w:t>
      </w:r>
      <w:r>
        <w:rPr>
          <w:rFonts w:hint="eastAsia"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4"/>
          <w:sz w:val="28"/>
          <w:szCs w:val="28"/>
        </w:rPr>
        <w:t>(成</w:t>
      </w:r>
      <w:r>
        <w:rPr>
          <w:rFonts w:hint="eastAsia"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4"/>
          <w:sz w:val="28"/>
          <w:szCs w:val="28"/>
        </w:rPr>
        <w:t>交供应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4"/>
          <w:sz w:val="28"/>
          <w:szCs w:val="28"/>
        </w:rPr>
        <w:t>商):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</w:t>
      </w:r>
    </w:p>
    <w:p w14:paraId="334DB0CC">
      <w:pPr>
        <w:keepNext w:val="0"/>
        <w:keepLines w:val="0"/>
        <w:pageBreakBefore w:val="0"/>
        <w:widowControl/>
        <w:tabs>
          <w:tab w:val="left" w:pos="178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377" w:lineRule="auto"/>
        <w:ind w:right="0"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 w:color="auto"/>
        </w:rPr>
        <w:tab/>
      </w:r>
      <w:r>
        <w:rPr>
          <w:rFonts w:hint="eastAsia" w:ascii="仿宋" w:hAnsi="仿宋" w:eastAsia="仿宋" w:cs="仿宋"/>
          <w:spacing w:val="-8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项目名称(项目编号)</w:t>
      </w:r>
      <w:r>
        <w:rPr>
          <w:rFonts w:hint="eastAsia" w:ascii="仿宋" w:hAnsi="仿宋" w:eastAsia="仿宋" w:cs="仿宋"/>
          <w:spacing w:val="5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由陕西</w:t>
      </w:r>
      <w:r>
        <w:rPr>
          <w:rFonts w:hint="eastAsia" w:ascii="仿宋" w:hAnsi="仿宋" w:eastAsia="仿宋" w:cs="仿宋"/>
          <w:spacing w:val="9"/>
          <w:sz w:val="28"/>
          <w:szCs w:val="28"/>
          <w:lang w:val="en-US" w:eastAsia="zh-CN"/>
        </w:rPr>
        <w:t>正明</w:t>
      </w:r>
      <w:r>
        <w:rPr>
          <w:rFonts w:hint="eastAsia" w:ascii="仿宋" w:hAnsi="仿宋" w:eastAsia="仿宋" w:cs="仿宋"/>
          <w:spacing w:val="9"/>
          <w:sz w:val="28"/>
          <w:szCs w:val="28"/>
        </w:rPr>
        <w:t>项目管理有限公司组织磋商，</w:t>
      </w:r>
      <w:r>
        <w:rPr>
          <w:rFonts w:hint="eastAsia" w:ascii="仿宋" w:hAnsi="仿宋" w:eastAsia="仿宋" w:cs="仿宋"/>
          <w:spacing w:val="9"/>
          <w:sz w:val="28"/>
          <w:szCs w:val="28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(以下</w:t>
      </w:r>
      <w:r>
        <w:rPr>
          <w:rFonts w:hint="eastAsia" w:ascii="仿宋" w:hAnsi="仿宋" w:eastAsia="仿宋" w:cs="仿宋"/>
          <w:spacing w:val="7"/>
          <w:sz w:val="28"/>
          <w:szCs w:val="28"/>
        </w:rPr>
        <w:t>简称“</w:t>
      </w:r>
      <w:r>
        <w:rPr>
          <w:rFonts w:hint="eastAsia"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甲方</w:t>
      </w:r>
      <w:r>
        <w:rPr>
          <w:rFonts w:hint="eastAsia"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”)确定</w:t>
      </w:r>
      <w:r>
        <w:rPr>
          <w:rFonts w:hint="eastAsia" w:ascii="仿宋" w:hAnsi="仿宋" w:eastAsia="仿宋" w:cs="仿宋"/>
          <w:spacing w:val="-9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(以下简称“</w:t>
      </w:r>
      <w:r>
        <w:rPr>
          <w:rFonts w:hint="eastAsia" w:ascii="仿宋" w:hAnsi="仿宋" w:eastAsia="仿宋" w:cs="仿宋"/>
          <w:spacing w:val="-6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乙方</w:t>
      </w:r>
      <w:r>
        <w:rPr>
          <w:rFonts w:hint="eastAsia" w:ascii="仿宋" w:hAnsi="仿宋" w:eastAsia="仿宋" w:cs="仿宋"/>
          <w:spacing w:val="-6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”)为该项目的成交供应商。依据《中华人民共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和国民法典》和《中华人民共和国政府采购法》等相关法规，经双方在平等、自愿、互利的基</w:t>
      </w:r>
      <w:r>
        <w:rPr>
          <w:rFonts w:hint="eastAsia" w:ascii="仿宋" w:hAnsi="仿宋" w:eastAsia="仿宋" w:cs="仿宋"/>
          <w:spacing w:val="8"/>
          <w:sz w:val="28"/>
          <w:szCs w:val="28"/>
        </w:rPr>
        <w:t>础上，签订本合同，共同信守。</w:t>
      </w:r>
    </w:p>
    <w:p w14:paraId="48390899">
      <w:pPr>
        <w:spacing w:before="1" w:line="360" w:lineRule="auto"/>
        <w:ind w:right="54" w:firstLine="60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本项目的《竞争性磋商文件》、《竞争性磋商响应文件》</w:t>
      </w:r>
      <w:r>
        <w:rPr>
          <w:rFonts w:hint="eastAsia" w:ascii="仿宋" w:hAnsi="仿宋" w:eastAsia="仿宋" w:cs="仿宋"/>
          <w:spacing w:val="-5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、《成交通知书》等均为本合同</w:t>
      </w:r>
      <w:r>
        <w:rPr>
          <w:rFonts w:hint="eastAsia" w:ascii="仿宋" w:hAnsi="仿宋" w:eastAsia="仿宋" w:cs="仿宋"/>
          <w:spacing w:val="3"/>
          <w:sz w:val="28"/>
          <w:szCs w:val="28"/>
        </w:rPr>
        <w:t>的组成部分。</w:t>
      </w:r>
    </w:p>
    <w:p w14:paraId="017632B1">
      <w:pPr>
        <w:spacing w:before="1" w:line="360" w:lineRule="auto"/>
        <w:ind w:firstLine="586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6"/>
          <w:sz w:val="28"/>
          <w:szCs w:val="28"/>
        </w:rPr>
        <w:t>一、服务内容</w:t>
      </w:r>
    </w:p>
    <w:p w14:paraId="1EC55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" w:firstLine="600" w:firstLineChars="200"/>
        <w:textAlignment w:val="auto"/>
        <w:rPr>
          <w:rFonts w:hint="eastAsia" w:ascii="仿宋" w:hAnsi="仿宋" w:eastAsia="仿宋" w:cs="仿宋"/>
          <w:spacing w:val="10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为进一步提高全省人防工程建设质量，提升人防工程使用效能，按照全省人防工程质量检查工作要求，组织开展2026年度全省人防工程建设质量检查工作，持续规范我省人防工程建设领域行业经营行为。服务</w:t>
      </w:r>
      <w:r>
        <w:rPr>
          <w:rFonts w:hint="eastAsia" w:ascii="仿宋" w:hAnsi="仿宋" w:eastAsia="仿宋" w:cs="仿宋"/>
          <w:spacing w:val="10"/>
          <w:sz w:val="28"/>
          <w:szCs w:val="28"/>
          <w:lang w:val="en-US" w:eastAsia="zh-CN"/>
        </w:rPr>
        <w:t>范围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包括：1.人防工程防护单元防护设备常规性检测。2.战时通风设备质量检测。3.单扇门现场气密性破拆检测。4.地下综合管廊兼顾人防工程和地铁兼顾人防工程质量检查。5.人防工程防护单元功能性、后期维护情况检查。</w:t>
      </w:r>
    </w:p>
    <w:p w14:paraId="4738C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7" w:lineRule="auto"/>
        <w:ind w:right="54" w:firstLine="58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二、服务地点</w:t>
      </w:r>
      <w:r>
        <w:rPr>
          <w:rFonts w:hint="eastAsia" w:ascii="仿宋" w:hAnsi="仿宋" w:eastAsia="仿宋" w:cs="仿宋"/>
          <w:spacing w:val="5"/>
          <w:sz w:val="28"/>
          <w:szCs w:val="28"/>
        </w:rPr>
        <w:t>：采购人指定地点。</w:t>
      </w:r>
    </w:p>
    <w:p w14:paraId="2A9DE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1" w:firstLine="594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pacing w:val="8"/>
          <w:sz w:val="28"/>
          <w:szCs w:val="28"/>
        </w:rPr>
        <w:t>三、服务期限</w:t>
      </w:r>
      <w:r>
        <w:rPr>
          <w:rFonts w:hint="eastAsia" w:ascii="仿宋" w:hAnsi="仿宋" w:eastAsia="仿宋" w:cs="仿宋"/>
          <w:spacing w:val="8"/>
          <w:sz w:val="28"/>
          <w:szCs w:val="28"/>
        </w:rPr>
        <w:t>：</w:t>
      </w:r>
      <w:r>
        <w:rPr>
          <w:rFonts w:hint="eastAsia" w:ascii="仿宋" w:hAnsi="仿宋" w:eastAsia="仿宋" w:cs="仿宋"/>
          <w:spacing w:val="5"/>
          <w:sz w:val="28"/>
          <w:szCs w:val="28"/>
        </w:rPr>
        <w:t>120日历天</w:t>
      </w:r>
      <w:r>
        <w:rPr>
          <w:rFonts w:hint="eastAsia" w:ascii="仿宋" w:hAnsi="仿宋" w:eastAsia="仿宋" w:cs="仿宋"/>
          <w:spacing w:val="5"/>
          <w:sz w:val="28"/>
          <w:szCs w:val="28"/>
          <w:lang w:eastAsia="zh-CN"/>
        </w:rPr>
        <w:t>。</w:t>
      </w:r>
    </w:p>
    <w:p w14:paraId="275C2FCB">
      <w:pPr>
        <w:spacing w:before="5" w:line="360" w:lineRule="auto"/>
        <w:ind w:firstLine="55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四、结算方式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：</w:t>
      </w:r>
    </w:p>
    <w:p w14:paraId="5CAE65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0" w:line="360" w:lineRule="auto"/>
        <w:ind w:left="0" w:right="0" w:firstLine="57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1、合同服务费：总价款为人民币(大写): </w:t>
      </w:r>
      <w:r>
        <w:rPr>
          <w:rFonts w:hint="eastAsia" w:ascii="仿宋" w:hAnsi="仿宋" w:eastAsia="仿宋" w:cs="仿宋"/>
          <w:spacing w:val="4"/>
          <w:sz w:val="28"/>
          <w:szCs w:val="28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。(¥  </w:t>
      </w:r>
      <w:r>
        <w:rPr>
          <w:rFonts w:hint="eastAsia" w:ascii="仿宋" w:hAnsi="仿宋" w:eastAsia="仿宋" w:cs="仿宋"/>
          <w:spacing w:val="4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3"/>
          <w:sz w:val="28"/>
          <w:szCs w:val="28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3"/>
          <w:sz w:val="28"/>
          <w:szCs w:val="28"/>
        </w:rPr>
        <w:t>)</w:t>
      </w:r>
    </w:p>
    <w:p w14:paraId="306ED4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0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2、合同总价即成交价，不受市场价变化或实际工作量变化的影响，也不接受追加金额，供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应商提供服务所发生的一切费用(包括完成采购内容所需的直接费、间接费、利润、税金、招</w:t>
      </w:r>
      <w:r>
        <w:rPr>
          <w:rFonts w:hint="eastAsia" w:ascii="仿宋" w:hAnsi="仿宋" w:eastAsia="仿宋" w:cs="仿宋"/>
          <w:spacing w:val="9"/>
          <w:sz w:val="28"/>
          <w:szCs w:val="28"/>
        </w:rPr>
        <w:t>标代理服务费及其它相关的一切费用)等都已包含于合同价款中。</w:t>
      </w:r>
    </w:p>
    <w:p w14:paraId="7DDFA167">
      <w:pPr>
        <w:spacing w:line="231" w:lineRule="auto"/>
        <w:ind w:firstLine="58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3、支付方式：</w:t>
      </w:r>
    </w:p>
    <w:p w14:paraId="1FB50ABF">
      <w:pPr>
        <w:spacing w:before="159" w:line="377" w:lineRule="auto"/>
        <w:ind w:right="53" w:firstLine="60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sz w:val="28"/>
          <w:szCs w:val="28"/>
        </w:rPr>
        <w:t>①支付方式：合同签订后支付合同总金额的</w:t>
      </w:r>
      <w:r>
        <w:rPr>
          <w:rFonts w:hint="eastAsia" w:ascii="仿宋" w:hAnsi="仿宋" w:eastAsia="仿宋" w:cs="仿宋"/>
          <w:spacing w:val="-3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60%,完成全部服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务并经甲方验收合格支付剩余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的</w:t>
      </w:r>
      <w:r>
        <w:rPr>
          <w:rFonts w:hint="eastAsia"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40%。</w:t>
      </w:r>
    </w:p>
    <w:p w14:paraId="321686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92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②结算单位：</w:t>
      </w:r>
      <w:r>
        <w:rPr>
          <w:rFonts w:hint="eastAsia"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8"/>
          <w:sz w:val="28"/>
          <w:szCs w:val="28"/>
        </w:rPr>
        <w:t>由甲方负责结算，合同签订后，乙方在接受付款前</w:t>
      </w:r>
      <w:r>
        <w:rPr>
          <w:rFonts w:hint="eastAsia" w:ascii="仿宋" w:hAnsi="仿宋" w:eastAsia="仿宋" w:cs="仿宋"/>
          <w:spacing w:val="7"/>
          <w:sz w:val="28"/>
          <w:szCs w:val="28"/>
        </w:rPr>
        <w:t>，需开具等额发票给甲方。</w:t>
      </w:r>
    </w:p>
    <w:p w14:paraId="7180E7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92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③支付方式：银行转账。</w:t>
      </w:r>
    </w:p>
    <w:p w14:paraId="68C4A599">
      <w:pPr>
        <w:spacing w:before="165" w:line="231" w:lineRule="auto"/>
        <w:ind w:left="88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甲方账户：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  </w:t>
      </w:r>
    </w:p>
    <w:p w14:paraId="31F95A52">
      <w:pPr>
        <w:spacing w:before="158" w:line="229" w:lineRule="auto"/>
        <w:ind w:left="85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开户名称：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  </w:t>
      </w:r>
    </w:p>
    <w:p w14:paraId="3B199000">
      <w:pPr>
        <w:spacing w:before="160" w:line="229" w:lineRule="auto"/>
        <w:ind w:left="85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开户行：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    </w:t>
      </w:r>
    </w:p>
    <w:p w14:paraId="6A68C15A">
      <w:pPr>
        <w:spacing w:before="159" w:line="232" w:lineRule="auto"/>
        <w:ind w:left="86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乙方账户：</w:t>
      </w:r>
      <w:r>
        <w:rPr>
          <w:rFonts w:hint="eastAsia" w:ascii="仿宋" w:hAnsi="仿宋" w:eastAsia="仿宋" w:cs="仿宋"/>
          <w:spacing w:val="2"/>
          <w:sz w:val="28"/>
          <w:szCs w:val="28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</w:rPr>
        <w:t xml:space="preserve">           </w:t>
      </w:r>
    </w:p>
    <w:p w14:paraId="73BB88E6">
      <w:pPr>
        <w:spacing w:before="157" w:line="229" w:lineRule="auto"/>
        <w:ind w:left="85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开户名称：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  </w:t>
      </w:r>
    </w:p>
    <w:p w14:paraId="6DA741AB">
      <w:pPr>
        <w:spacing w:before="160" w:line="229" w:lineRule="auto"/>
        <w:ind w:left="7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2"/>
          <w:sz w:val="28"/>
          <w:szCs w:val="28"/>
        </w:rPr>
        <w:t>开户行：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      </w:t>
      </w:r>
    </w:p>
    <w:p w14:paraId="4072ACAC">
      <w:pPr>
        <w:spacing w:before="162" w:line="360" w:lineRule="auto"/>
        <w:ind w:firstLine="55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3"/>
          <w:sz w:val="28"/>
          <w:szCs w:val="28"/>
        </w:rPr>
        <w:t>五、甲方的权利及义务</w:t>
      </w:r>
    </w:p>
    <w:p w14:paraId="1D862D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88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1、</w:t>
      </w:r>
      <w:r>
        <w:rPr>
          <w:rFonts w:hint="eastAsia" w:ascii="仿宋" w:hAnsi="仿宋" w:eastAsia="仿宋" w:cs="仿宋"/>
          <w:spacing w:val="-5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甲方有权对合同规定范围内乙方的服务行为进行监督和检查。</w:t>
      </w:r>
    </w:p>
    <w:p w14:paraId="3D3A1B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9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2、根据本合同规定，按时向乙方支付应付服</w:t>
      </w:r>
      <w:r>
        <w:rPr>
          <w:rFonts w:hint="eastAsia" w:ascii="仿宋" w:hAnsi="仿宋" w:eastAsia="仿宋" w:cs="仿宋"/>
          <w:spacing w:val="8"/>
          <w:sz w:val="28"/>
          <w:szCs w:val="28"/>
        </w:rPr>
        <w:t>务费用。</w:t>
      </w:r>
    </w:p>
    <w:p w14:paraId="18AF64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88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3、</w:t>
      </w:r>
      <w:r>
        <w:rPr>
          <w:rFonts w:hint="eastAsia"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国家法律、法规所规定由甲方承担的其它</w:t>
      </w:r>
      <w:r>
        <w:rPr>
          <w:rFonts w:hint="eastAsia" w:ascii="仿宋" w:hAnsi="仿宋" w:eastAsia="仿宋" w:cs="仿宋"/>
          <w:spacing w:val="6"/>
          <w:sz w:val="28"/>
          <w:szCs w:val="28"/>
        </w:rPr>
        <w:t>责任。</w:t>
      </w:r>
    </w:p>
    <w:p w14:paraId="4E7F5598">
      <w:pPr>
        <w:spacing w:before="29" w:line="360" w:lineRule="auto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4、</w:t>
      </w:r>
      <w:r>
        <w:rPr>
          <w:rFonts w:hint="eastAsia"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甲方有权向乙方提出整改建议和意见。</w:t>
      </w:r>
    </w:p>
    <w:p w14:paraId="34F70A21">
      <w:pPr>
        <w:spacing w:before="29" w:line="360" w:lineRule="auto"/>
        <w:ind w:firstLine="59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7"/>
          <w:sz w:val="28"/>
          <w:szCs w:val="28"/>
        </w:rPr>
        <w:t>六、乙方的权利及义务</w:t>
      </w:r>
    </w:p>
    <w:p w14:paraId="1B5030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92" w:firstLineChars="200"/>
        <w:textAlignment w:val="baseline"/>
        <w:rPr>
          <w:rFonts w:hint="eastAsia" w:ascii="仿宋" w:hAnsi="仿宋" w:eastAsia="仿宋" w:cs="仿宋"/>
          <w:spacing w:val="8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1、乙方指派 </w:t>
      </w:r>
      <w:r>
        <w:rPr>
          <w:rFonts w:hint="eastAsia" w:ascii="仿宋" w:hAnsi="仿宋" w:eastAsia="仿宋" w:cs="仿宋"/>
          <w:spacing w:val="8"/>
          <w:sz w:val="28"/>
          <w:szCs w:val="28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pacing w:val="-6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8"/>
          <w:sz w:val="28"/>
          <w:szCs w:val="28"/>
        </w:rPr>
        <w:t>为项目负责人，负责合同履行。按甲方要</w:t>
      </w:r>
    </w:p>
    <w:p w14:paraId="19BF2B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求组织开展服务内容，保</w:t>
      </w:r>
      <w:r>
        <w:rPr>
          <w:rFonts w:hint="eastAsia" w:ascii="仿宋" w:hAnsi="仿宋" w:eastAsia="仿宋" w:cs="仿宋"/>
          <w:spacing w:val="9"/>
          <w:sz w:val="28"/>
          <w:szCs w:val="28"/>
        </w:rPr>
        <w:t>质、保量、按期完成工作任务，解决由乙方负责</w:t>
      </w:r>
      <w:r>
        <w:rPr>
          <w:rFonts w:hint="eastAsia" w:ascii="仿宋" w:hAnsi="仿宋" w:eastAsia="仿宋" w:cs="仿宋"/>
          <w:spacing w:val="8"/>
          <w:sz w:val="28"/>
          <w:szCs w:val="28"/>
        </w:rPr>
        <w:t>的各项事宜；</w:t>
      </w:r>
    </w:p>
    <w:p w14:paraId="0C2021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30" w:lineRule="auto"/>
        <w:ind w:right="0" w:firstLine="596" w:firstLineChars="200"/>
        <w:textAlignment w:val="baseline"/>
        <w:rPr>
          <w:rFonts w:hint="eastAsia" w:ascii="仿宋" w:hAnsi="仿宋" w:eastAsia="仿宋" w:cs="仿宋"/>
          <w:spacing w:val="9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2、对本合同规定的委托服务范围内的项目享有管理权及服务义</w:t>
      </w:r>
    </w:p>
    <w:p w14:paraId="2C13FC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30" w:lineRule="auto"/>
        <w:ind w:right="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务。</w:t>
      </w:r>
    </w:p>
    <w:p w14:paraId="5C74E63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78" w:lineRule="auto"/>
        <w:ind w:right="0" w:rightChars="0" w:firstLine="60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根据本合同的规定向甲方收取相关服务费用，并有权在本项</w:t>
      </w:r>
    </w:p>
    <w:p w14:paraId="2C14FE6A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目管理范围内管理及合理使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用。</w:t>
      </w:r>
    </w:p>
    <w:p w14:paraId="2739D6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9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4、及时向甲方通告本项目服务范围内有关服务的重大事项。</w:t>
      </w:r>
    </w:p>
    <w:p w14:paraId="5BD1C2F9">
      <w:pPr>
        <w:spacing w:before="158" w:line="360" w:lineRule="auto"/>
        <w:ind w:firstLine="596" w:firstLineChars="200"/>
        <w:rPr>
          <w:rFonts w:hint="eastAsia" w:ascii="仿宋" w:hAnsi="仿宋" w:eastAsia="仿宋" w:cs="仿宋"/>
          <w:spacing w:val="9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5、接受项目行业管理部门及政府有关部门的指导，接受甲方的</w:t>
      </w:r>
    </w:p>
    <w:p w14:paraId="0C045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监督。</w:t>
      </w:r>
    </w:p>
    <w:p w14:paraId="58A10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31" w:lineRule="auto"/>
        <w:ind w:firstLine="588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6、</w:t>
      </w:r>
      <w:r>
        <w:rPr>
          <w:rFonts w:hint="eastAsia"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国家法律、法规所规定由乙方承担的其它责任。</w:t>
      </w:r>
    </w:p>
    <w:p w14:paraId="706C341E">
      <w:pPr>
        <w:spacing w:before="158" w:line="229" w:lineRule="auto"/>
        <w:ind w:firstLine="58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七、服务保证</w:t>
      </w:r>
    </w:p>
    <w:p w14:paraId="600F1A16">
      <w:pPr>
        <w:spacing w:before="160" w:line="229" w:lineRule="auto"/>
        <w:ind w:firstLine="596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所有内容按照国家相关规范及标准，确保达到甲方</w:t>
      </w:r>
      <w:r>
        <w:rPr>
          <w:rFonts w:hint="eastAsia" w:ascii="仿宋" w:hAnsi="仿宋" w:eastAsia="仿宋" w:cs="仿宋"/>
          <w:spacing w:val="8"/>
          <w:sz w:val="28"/>
          <w:szCs w:val="28"/>
        </w:rPr>
        <w:t>要求。</w:t>
      </w:r>
    </w:p>
    <w:p w14:paraId="6A767F7E">
      <w:pPr>
        <w:spacing w:before="159" w:line="232" w:lineRule="auto"/>
        <w:ind w:firstLine="58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八、验收</w:t>
      </w:r>
    </w:p>
    <w:p w14:paraId="2529EE0D">
      <w:pPr>
        <w:spacing w:before="159" w:line="360" w:lineRule="auto"/>
        <w:ind w:firstLine="59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1</w:t>
      </w:r>
      <w:r>
        <w:rPr>
          <w:rFonts w:hint="eastAsia" w:ascii="仿宋" w:hAnsi="仿宋" w:eastAsia="仿宋" w:cs="仿宋"/>
          <w:spacing w:val="8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8"/>
          <w:sz w:val="28"/>
          <w:szCs w:val="28"/>
        </w:rPr>
        <w:t>服务期满后按照乙方所提供的资料进行</w:t>
      </w:r>
      <w:r>
        <w:rPr>
          <w:rFonts w:hint="eastAsia" w:ascii="仿宋" w:hAnsi="仿宋" w:eastAsia="仿宋" w:cs="仿宋"/>
          <w:spacing w:val="7"/>
          <w:sz w:val="28"/>
          <w:szCs w:val="28"/>
        </w:rPr>
        <w:t>验收；</w:t>
      </w:r>
    </w:p>
    <w:p w14:paraId="3AD5A1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04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sz w:val="28"/>
          <w:szCs w:val="28"/>
        </w:rPr>
        <w:t>2</w:t>
      </w:r>
      <w:r>
        <w:rPr>
          <w:rFonts w:hint="eastAsia" w:ascii="仿宋" w:hAnsi="仿宋" w:eastAsia="仿宋" w:cs="仿宋"/>
          <w:spacing w:val="11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最终验收：自合同签订之日起至完成全部项目内容，需按照采购人确定的时间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完成交付</w:t>
      </w:r>
      <w:r>
        <w:rPr>
          <w:rFonts w:hint="eastAsia" w:ascii="仿宋" w:hAnsi="仿宋" w:eastAsia="仿宋" w:cs="仿宋"/>
          <w:spacing w:val="8"/>
          <w:sz w:val="28"/>
          <w:szCs w:val="28"/>
        </w:rPr>
        <w:t>并验收合格，验收合格后，填写验收单</w:t>
      </w:r>
      <w:r>
        <w:rPr>
          <w:rFonts w:hint="eastAsia" w:ascii="仿宋" w:hAnsi="仿宋" w:eastAsia="仿宋" w:cs="仿宋"/>
          <w:spacing w:val="8"/>
          <w:sz w:val="28"/>
          <w:szCs w:val="28"/>
          <w:lang w:eastAsia="zh-CN"/>
        </w:rPr>
        <w:t>。</w:t>
      </w:r>
    </w:p>
    <w:p w14:paraId="7EE2D0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84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3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6"/>
          <w:sz w:val="28"/>
          <w:szCs w:val="28"/>
        </w:rPr>
        <w:t>验收和评价方式：</w:t>
      </w:r>
    </w:p>
    <w:p w14:paraId="5D0DD4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08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3.1乙方提供的服务最终验收达不到竞争性磋商文件要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求和竞争性磋商响应文件承诺及国</w:t>
      </w:r>
      <w:r>
        <w:rPr>
          <w:rFonts w:hint="eastAsia" w:ascii="仿宋" w:hAnsi="仿宋" w:eastAsia="仿宋" w:cs="仿宋"/>
          <w:spacing w:val="13"/>
          <w:sz w:val="28"/>
          <w:szCs w:val="28"/>
        </w:rPr>
        <w:t>家或行业标准，或在使用中发现甲方不能容忍的缺陷等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，将视为验收不合格，乙方应在甲方要</w:t>
      </w:r>
      <w:r>
        <w:rPr>
          <w:rFonts w:hint="eastAsia" w:ascii="仿宋" w:hAnsi="仿宋" w:eastAsia="仿宋" w:cs="仿宋"/>
          <w:spacing w:val="8"/>
          <w:sz w:val="28"/>
          <w:szCs w:val="28"/>
        </w:rPr>
        <w:t>求的时间内无条件完善或要求赔付采购人损失。</w:t>
      </w:r>
    </w:p>
    <w:p w14:paraId="3CBDF75A">
      <w:pPr>
        <w:spacing w:before="2" w:line="360" w:lineRule="auto"/>
        <w:ind w:firstLine="592" w:firstLineChars="200"/>
        <w:rPr>
          <w:rFonts w:hint="eastAsia" w:ascii="仿宋" w:hAnsi="仿宋" w:eastAsia="仿宋" w:cs="仿宋"/>
          <w:spacing w:val="8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3.2若发现乙方有弄虚作假的，及在项目实施阶段故意或随意夸大</w:t>
      </w:r>
    </w:p>
    <w:p w14:paraId="4D73C877">
      <w:pPr>
        <w:spacing w:before="2"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服务，本项目合同解除，</w:t>
      </w:r>
      <w:r>
        <w:rPr>
          <w:rFonts w:hint="eastAsia" w:ascii="仿宋" w:hAnsi="仿宋" w:eastAsia="仿宋" w:cs="仿宋"/>
          <w:spacing w:val="6"/>
          <w:sz w:val="28"/>
          <w:szCs w:val="28"/>
        </w:rPr>
        <w:t>乙方赔偿甲方相应的损失。</w:t>
      </w:r>
    </w:p>
    <w:p w14:paraId="0490EEF3">
      <w:pPr>
        <w:spacing w:line="360" w:lineRule="auto"/>
        <w:ind w:right="36" w:firstLine="612" w:firstLineChars="200"/>
        <w:rPr>
          <w:rFonts w:hint="eastAsia" w:ascii="仿宋" w:hAnsi="仿宋" w:eastAsia="仿宋" w:cs="仿宋"/>
          <w:spacing w:val="13"/>
          <w:sz w:val="28"/>
          <w:szCs w:val="28"/>
        </w:rPr>
      </w:pPr>
      <w:r>
        <w:rPr>
          <w:rFonts w:hint="eastAsia" w:ascii="仿宋" w:hAnsi="仿宋" w:eastAsia="仿宋" w:cs="仿宋"/>
          <w:spacing w:val="13"/>
          <w:sz w:val="28"/>
          <w:szCs w:val="28"/>
        </w:rPr>
        <w:t>3.3验收标准：按竞争性磋商文件、竞争性磋商响应文件等服</w:t>
      </w:r>
    </w:p>
    <w:p w14:paraId="3CD0DB9B">
      <w:pPr>
        <w:spacing w:line="360" w:lineRule="auto"/>
        <w:ind w:right="3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3"/>
          <w:sz w:val="28"/>
          <w:szCs w:val="28"/>
        </w:rPr>
        <w:t>务指标进行逐项验收，各项</w:t>
      </w:r>
      <w:r>
        <w:rPr>
          <w:rFonts w:hint="eastAsia" w:ascii="仿宋" w:hAnsi="仿宋" w:eastAsia="仿宋" w:cs="仿宋"/>
          <w:spacing w:val="8"/>
          <w:sz w:val="28"/>
          <w:szCs w:val="28"/>
        </w:rPr>
        <w:t>指标均应符合验收标准及要求。</w:t>
      </w:r>
    </w:p>
    <w:p w14:paraId="73A3AFE7">
      <w:pPr>
        <w:spacing w:before="1" w:line="229" w:lineRule="auto"/>
        <w:ind w:firstLine="59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3.4验收合格后，填写验收单，双方盖章、签字生</w:t>
      </w:r>
      <w:r>
        <w:rPr>
          <w:rFonts w:hint="eastAsia" w:ascii="仿宋" w:hAnsi="仿宋" w:eastAsia="仿宋" w:cs="仿宋"/>
          <w:spacing w:val="7"/>
          <w:sz w:val="28"/>
          <w:szCs w:val="28"/>
        </w:rPr>
        <w:t>效。</w:t>
      </w:r>
    </w:p>
    <w:p w14:paraId="0A7FCD41">
      <w:pPr>
        <w:spacing w:before="159" w:line="232" w:lineRule="auto"/>
        <w:ind w:firstLine="57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3.5验收依据：</w:t>
      </w:r>
    </w:p>
    <w:p w14:paraId="501CD1BF">
      <w:pPr>
        <w:spacing w:before="157" w:line="231" w:lineRule="auto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(1)合同文本。</w:t>
      </w:r>
    </w:p>
    <w:p w14:paraId="0AC62143">
      <w:pPr>
        <w:spacing w:before="160" w:line="229" w:lineRule="auto"/>
        <w:ind w:firstLine="588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(2)竞争性磋商响应文件、竞争性磋商文件、澄清函。</w:t>
      </w:r>
    </w:p>
    <w:p w14:paraId="0ABAD8AA">
      <w:pPr>
        <w:spacing w:before="161" w:line="229" w:lineRule="auto"/>
        <w:ind w:firstLine="58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(3)国家和行业制定的相应的标准和规范。</w:t>
      </w:r>
    </w:p>
    <w:p w14:paraId="1F89E6B1">
      <w:pPr>
        <w:spacing w:before="159" w:line="231" w:lineRule="auto"/>
        <w:ind w:firstLine="578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4"/>
          <w:sz w:val="28"/>
          <w:szCs w:val="28"/>
        </w:rPr>
        <w:t>九、知识产权</w:t>
      </w:r>
    </w:p>
    <w:p w14:paraId="417875AC">
      <w:pPr>
        <w:spacing w:before="158" w:line="231" w:lineRule="auto"/>
        <w:ind w:firstLine="588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(一)本次招标所涉及到的所有成果的知识产权归甲方所有。</w:t>
      </w:r>
    </w:p>
    <w:p w14:paraId="6EE26A7B">
      <w:pPr>
        <w:spacing w:before="159" w:line="377" w:lineRule="auto"/>
        <w:ind w:right="36" w:firstLine="608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(二)乙方无论出于任何目的如在其他地方使用该成果，必须经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甲方同意方可使用。否则，</w:t>
      </w:r>
      <w:r>
        <w:rPr>
          <w:rFonts w:hint="eastAsia" w:ascii="仿宋" w:hAnsi="仿宋" w:eastAsia="仿宋" w:cs="仿宋"/>
          <w:spacing w:val="13"/>
          <w:sz w:val="28"/>
          <w:szCs w:val="28"/>
        </w:rPr>
        <w:t>贵甲方有权要求终止涉及到该中标知识产权的任何使用活动并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保留追究卖方相应的法律责任的</w:t>
      </w:r>
      <w:r>
        <w:rPr>
          <w:rFonts w:hint="eastAsia" w:ascii="仿宋" w:hAnsi="仿宋" w:eastAsia="仿宋" w:cs="仿宋"/>
          <w:spacing w:val="1"/>
          <w:sz w:val="28"/>
          <w:szCs w:val="28"/>
        </w:rPr>
        <w:t>权利。</w:t>
      </w:r>
    </w:p>
    <w:p w14:paraId="1BF544FA">
      <w:pPr>
        <w:spacing w:before="1" w:line="360" w:lineRule="auto"/>
        <w:ind w:firstLine="588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(三)乙方为执行本合同而提供的技术资料使用权归甲方所有。</w:t>
      </w:r>
    </w:p>
    <w:p w14:paraId="21A24935">
      <w:pPr>
        <w:spacing w:before="30" w:line="360" w:lineRule="auto"/>
        <w:ind w:right="154" w:firstLine="582" w:firstLineChars="200"/>
        <w:jc w:val="both"/>
        <w:rPr>
          <w:rFonts w:hint="eastAsia" w:ascii="仿宋" w:hAnsi="仿宋" w:eastAsia="仿宋" w:cs="仿宋"/>
          <w:b/>
          <w:bCs/>
          <w:spacing w:val="5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十、保密规定</w:t>
      </w:r>
    </w:p>
    <w:p w14:paraId="28551ABB">
      <w:pPr>
        <w:spacing w:before="30" w:line="377" w:lineRule="auto"/>
        <w:ind w:right="154" w:firstLine="608" w:firstLineChars="200"/>
        <w:jc w:val="both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甲、乙双方应永久恪守因签署或履行本合同而获知的对方秘密</w:t>
      </w:r>
    </w:p>
    <w:p w14:paraId="4EBE156D">
      <w:pPr>
        <w:spacing w:before="30" w:line="360" w:lineRule="auto"/>
        <w:ind w:right="154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信息及其他秘密资料，特别</w:t>
      </w:r>
      <w:r>
        <w:rPr>
          <w:rFonts w:hint="eastAsia" w:ascii="仿宋" w:hAnsi="仿宋" w:eastAsia="仿宋" w:cs="仿宋"/>
          <w:spacing w:val="13"/>
          <w:sz w:val="28"/>
          <w:szCs w:val="28"/>
        </w:rPr>
        <w:t>是国家安全秘密。任何一方如将获知的对方秘密信息泄露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给第三方，应赔偿因泄密而给对方造</w:t>
      </w:r>
      <w:r>
        <w:rPr>
          <w:rFonts w:hint="eastAsia" w:ascii="仿宋" w:hAnsi="仿宋" w:eastAsia="仿宋" w:cs="仿宋"/>
          <w:spacing w:val="8"/>
          <w:sz w:val="28"/>
          <w:szCs w:val="28"/>
        </w:rPr>
        <w:t>成的一切损失并承担相应的法律责任(包括刑事责任)。</w:t>
      </w:r>
    </w:p>
    <w:p w14:paraId="5CB4D07E">
      <w:pPr>
        <w:numPr>
          <w:ilvl w:val="0"/>
          <w:numId w:val="1"/>
        </w:numPr>
        <w:spacing w:line="360" w:lineRule="auto"/>
        <w:ind w:firstLine="582" w:firstLineChars="200"/>
        <w:rPr>
          <w:rFonts w:hint="eastAsia" w:ascii="仿宋" w:hAnsi="仿宋" w:eastAsia="仿宋" w:cs="仿宋"/>
          <w:b/>
          <w:bCs/>
          <w:spacing w:val="5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其他事项</w:t>
      </w:r>
    </w:p>
    <w:p w14:paraId="396B8F3E">
      <w:pPr>
        <w:numPr>
          <w:ilvl w:val="0"/>
          <w:numId w:val="0"/>
        </w:numPr>
        <w:spacing w:line="360" w:lineRule="auto"/>
        <w:ind w:firstLine="588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(一)乙方不得将项目转让、分包给其他单位或个人。</w:t>
      </w:r>
    </w:p>
    <w:p w14:paraId="4463FE4D">
      <w:pPr>
        <w:spacing w:before="161" w:line="360" w:lineRule="auto"/>
        <w:ind w:firstLine="588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(二)乙方的竞争性磋商响应文件和承诺等内容将列入合同。</w:t>
      </w:r>
    </w:p>
    <w:p w14:paraId="3767F49E">
      <w:pPr>
        <w:spacing w:before="162" w:line="360" w:lineRule="auto"/>
        <w:ind w:firstLine="58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十二、违约责任</w:t>
      </w:r>
    </w:p>
    <w:p w14:paraId="202EC6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9" w:line="360" w:lineRule="auto"/>
        <w:ind w:right="0" w:firstLine="59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1、违约责任按《中华人民共和国民法典》</w:t>
      </w:r>
      <w:r>
        <w:rPr>
          <w:rFonts w:hint="eastAsia" w:ascii="仿宋" w:hAnsi="仿宋" w:eastAsia="仿宋" w:cs="仿宋"/>
          <w:spacing w:val="8"/>
          <w:sz w:val="28"/>
          <w:szCs w:val="28"/>
        </w:rPr>
        <w:t>处理中的相关条款执行。</w:t>
      </w:r>
    </w:p>
    <w:p w14:paraId="4F3E13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77" w:lineRule="auto"/>
        <w:ind w:right="0" w:firstLine="60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2、乙方应按合同约定时间完成合同义务，若发生延迟，乙方应向甲方支付合同总价款10%的违约金，且甲方有权单方解除本合同。但甲方书面同意延迟或因甲方原因导</w:t>
      </w:r>
      <w:r>
        <w:rPr>
          <w:rFonts w:hint="eastAsia" w:ascii="仿宋" w:hAnsi="仿宋" w:eastAsia="仿宋" w:cs="仿宋"/>
          <w:spacing w:val="9"/>
          <w:sz w:val="28"/>
          <w:szCs w:val="28"/>
        </w:rPr>
        <w:t>致延迟的，乙方</w:t>
      </w:r>
      <w:r>
        <w:rPr>
          <w:rFonts w:hint="eastAsia" w:ascii="仿宋" w:hAnsi="仿宋" w:eastAsia="仿宋" w:cs="仿宋"/>
          <w:spacing w:val="6"/>
          <w:sz w:val="28"/>
          <w:szCs w:val="28"/>
        </w:rPr>
        <w:t>不承担违约责任。</w:t>
      </w:r>
    </w:p>
    <w:p w14:paraId="018891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77" w:lineRule="auto"/>
        <w:ind w:right="0" w:firstLine="59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3、因乙方原因侵害甲方或第三方合法权益的，应由乙方承担相应赔偿责任，并向甲方支付</w:t>
      </w:r>
      <w:r>
        <w:rPr>
          <w:rFonts w:hint="eastAsia" w:ascii="仿宋" w:hAnsi="仿宋" w:eastAsia="仿宋" w:cs="仿宋"/>
          <w:spacing w:val="4"/>
          <w:sz w:val="28"/>
          <w:szCs w:val="28"/>
        </w:rPr>
        <w:t>合同总价款10%的违约金。</w:t>
      </w:r>
    </w:p>
    <w:p w14:paraId="5794A0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5" w:lineRule="auto"/>
        <w:ind w:right="0" w:firstLine="604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sz w:val="28"/>
          <w:szCs w:val="28"/>
        </w:rPr>
        <w:t>4、若乙方未经甲方同意泄露本合同约定的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任何秘密信息的，乙方应按照合同总价款的10%</w:t>
      </w:r>
      <w:r>
        <w:rPr>
          <w:rFonts w:hint="eastAsia" w:ascii="仿宋" w:hAnsi="仿宋" w:eastAsia="仿宋" w:cs="仿宋"/>
          <w:spacing w:val="7"/>
          <w:sz w:val="28"/>
          <w:szCs w:val="28"/>
        </w:rPr>
        <w:t>向甲方支付违约金，并赔偿因此给甲方造成的损失。</w:t>
      </w:r>
    </w:p>
    <w:p w14:paraId="79DF259F">
      <w:pPr>
        <w:spacing w:before="3" w:line="377" w:lineRule="auto"/>
        <w:ind w:right="151" w:firstLine="60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5、乙方保证向甲方开具发票的真实性、合法性，若乙方向甲方开具的发票存在真实性、合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法性问题，给甲方造成损失的，乙方应按合同总价款的10%向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甲方支付违约金，违约金不足以</w:t>
      </w:r>
      <w:r>
        <w:rPr>
          <w:rFonts w:hint="eastAsia" w:ascii="仿宋" w:hAnsi="仿宋" w:eastAsia="仿宋" w:cs="仿宋"/>
          <w:spacing w:val="8"/>
          <w:sz w:val="28"/>
          <w:szCs w:val="28"/>
        </w:rPr>
        <w:t>弥补损失的，乙方还应承担相应赔偿责任。</w:t>
      </w:r>
    </w:p>
    <w:p w14:paraId="6E9EC16F">
      <w:pPr>
        <w:spacing w:before="1" w:line="360" w:lineRule="auto"/>
        <w:ind w:firstLine="586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6"/>
          <w:sz w:val="28"/>
          <w:szCs w:val="28"/>
        </w:rPr>
        <w:t>十三、不可抗力事件处理</w:t>
      </w:r>
    </w:p>
    <w:p w14:paraId="7942F2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53" w:firstLine="596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9"/>
          <w:sz w:val="28"/>
          <w:szCs w:val="28"/>
        </w:rPr>
        <w:t>1、</w:t>
      </w:r>
      <w:r>
        <w:rPr>
          <w:rFonts w:hint="eastAsia"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因不可抗力造成违约的，遭受不可抗力一方应及时向对方通</w:t>
      </w:r>
      <w:r>
        <w:rPr>
          <w:rFonts w:hint="eastAsia" w:ascii="仿宋" w:hAnsi="仿宋" w:eastAsia="仿宋" w:cs="仿宋"/>
          <w:spacing w:val="8"/>
          <w:sz w:val="28"/>
          <w:szCs w:val="28"/>
        </w:rPr>
        <w:t>报不能履行或不能完全履行</w:t>
      </w:r>
      <w:r>
        <w:rPr>
          <w:rFonts w:hint="eastAsia" w:ascii="仿宋" w:hAnsi="仿宋" w:eastAsia="仿宋" w:cs="仿宋"/>
          <w:spacing w:val="7"/>
          <w:sz w:val="28"/>
          <w:szCs w:val="28"/>
        </w:rPr>
        <w:t>的理由，并在随后取得有关权威机构出具的证明后的15日</w:t>
      </w:r>
      <w:r>
        <w:rPr>
          <w:rFonts w:hint="eastAsia"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内向另一方提供不可抗力发生以及持</w:t>
      </w:r>
      <w:r>
        <w:rPr>
          <w:rFonts w:hint="eastAsia" w:ascii="仿宋" w:hAnsi="仿宋" w:eastAsia="仿宋" w:cs="仿宋"/>
          <w:spacing w:val="13"/>
          <w:sz w:val="28"/>
          <w:szCs w:val="28"/>
        </w:rPr>
        <w:t>续期间的充分证据。基本于以上行为，允许遭受不可抗力一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方延期履行、部分履行或者不履行</w:t>
      </w:r>
      <w:r>
        <w:rPr>
          <w:rFonts w:hint="eastAsia" w:ascii="仿宋" w:hAnsi="仿宋" w:eastAsia="仿宋" w:cs="仿宋"/>
          <w:spacing w:val="8"/>
          <w:sz w:val="28"/>
          <w:szCs w:val="28"/>
        </w:rPr>
        <w:t>合同，并根据情况可部分或全部免于承担违约责任。</w:t>
      </w:r>
    </w:p>
    <w:p w14:paraId="2E288FC0">
      <w:pPr>
        <w:numPr>
          <w:ilvl w:val="0"/>
          <w:numId w:val="0"/>
        </w:numPr>
        <w:spacing w:before="3" w:line="376" w:lineRule="auto"/>
        <w:ind w:right="151" w:rightChars="0" w:firstLine="592" w:firstLineChars="200"/>
        <w:rPr>
          <w:rFonts w:hint="eastAsia" w:ascii="仿宋" w:hAnsi="仿宋" w:eastAsia="仿宋" w:cs="仿宋"/>
          <w:spacing w:val="8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pacing w:val="8"/>
          <w:sz w:val="28"/>
          <w:szCs w:val="28"/>
        </w:rPr>
        <w:t>本合同中的不可抗力指不能预见、不能避免并不能克服的客观</w:t>
      </w:r>
    </w:p>
    <w:p w14:paraId="496A8CD1">
      <w:pPr>
        <w:numPr>
          <w:ilvl w:val="0"/>
          <w:numId w:val="0"/>
        </w:numPr>
        <w:spacing w:before="3" w:line="360" w:lineRule="auto"/>
        <w:ind w:right="151" w:righ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情况。包括但不限于：自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然灾害如地震、</w:t>
      </w:r>
      <w:r>
        <w:rPr>
          <w:rFonts w:hint="eastAsia"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台风、洪水、火灾；政府行为、法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律规定或其适用的变化或者其他任何无法预</w:t>
      </w:r>
      <w:r>
        <w:rPr>
          <w:rFonts w:hint="eastAsia" w:ascii="仿宋" w:hAnsi="仿宋" w:eastAsia="仿宋" w:cs="仿宋"/>
          <w:spacing w:val="7"/>
          <w:sz w:val="28"/>
          <w:szCs w:val="28"/>
        </w:rPr>
        <w:t>见、避免或者控制的事件。</w:t>
      </w:r>
    </w:p>
    <w:p w14:paraId="04E55E11">
      <w:pPr>
        <w:spacing w:before="2" w:line="360" w:lineRule="auto"/>
        <w:ind w:firstLine="586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6"/>
          <w:sz w:val="28"/>
          <w:szCs w:val="28"/>
        </w:rPr>
        <w:t>十四、合同争议解决的方式</w:t>
      </w:r>
    </w:p>
    <w:p w14:paraId="679EAA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53" w:firstLine="604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sz w:val="28"/>
          <w:szCs w:val="28"/>
        </w:rPr>
        <w:t>合同执行中发生争议的，当事人双方应协商解决，协商达不成一致时，可向采购人所在地</w:t>
      </w:r>
      <w:r>
        <w:rPr>
          <w:rFonts w:hint="eastAsia" w:ascii="仿宋" w:hAnsi="仿宋" w:eastAsia="仿宋" w:cs="仿宋"/>
          <w:spacing w:val="6"/>
          <w:sz w:val="28"/>
          <w:szCs w:val="28"/>
        </w:rPr>
        <w:t>人民法院提请诉讼。</w:t>
      </w:r>
    </w:p>
    <w:p w14:paraId="67D4DCD8">
      <w:pPr>
        <w:spacing w:before="2" w:line="231" w:lineRule="auto"/>
        <w:ind w:firstLine="58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十五、合同订立</w:t>
      </w:r>
    </w:p>
    <w:p w14:paraId="311B43DB">
      <w:pPr>
        <w:spacing w:before="160" w:line="231" w:lineRule="auto"/>
        <w:ind w:firstLine="54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1</w:t>
      </w:r>
      <w:r>
        <w:rPr>
          <w:rFonts w:hint="eastAsia" w:ascii="仿宋" w:hAnsi="仿宋" w:eastAsia="仿宋" w:cs="仿宋"/>
          <w:spacing w:val="-5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订立时间：</w:t>
      </w:r>
      <w:r>
        <w:rPr>
          <w:rFonts w:hint="eastAsia" w:ascii="仿宋" w:hAnsi="仿宋" w:eastAsia="仿宋" w:cs="仿宋"/>
          <w:spacing w:val="5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5"/>
          <w:sz w:val="28"/>
          <w:szCs w:val="28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7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5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5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5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日。</w:t>
      </w:r>
    </w:p>
    <w:p w14:paraId="29DC6ED7">
      <w:pPr>
        <w:spacing w:before="157" w:line="377" w:lineRule="auto"/>
        <w:ind w:firstLine="576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28"/>
          <w:szCs w:val="28"/>
        </w:rPr>
        <w:t>2</w:t>
      </w:r>
      <w:r>
        <w:rPr>
          <w:rFonts w:hint="eastAsia" w:ascii="仿宋" w:hAnsi="仿宋" w:eastAsia="仿宋" w:cs="仿宋"/>
          <w:spacing w:val="4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4"/>
          <w:sz w:val="28"/>
          <w:szCs w:val="28"/>
        </w:rPr>
        <w:t>订立地点：</w:t>
      </w:r>
      <w:r>
        <w:rPr>
          <w:rFonts w:hint="eastAsia" w:ascii="仿宋" w:hAnsi="仿宋" w:eastAsia="仿宋" w:cs="仿宋"/>
          <w:spacing w:val="4"/>
          <w:sz w:val="28"/>
          <w:szCs w:val="28"/>
          <w:u w:val="single" w:color="auto"/>
        </w:rPr>
        <w:t xml:space="preserve">                </w:t>
      </w:r>
      <w:r>
        <w:rPr>
          <w:rFonts w:hint="eastAsia" w:ascii="仿宋" w:hAnsi="仿宋" w:eastAsia="仿宋" w:cs="仿宋"/>
          <w:spacing w:val="3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35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3"/>
          <w:sz w:val="28"/>
          <w:szCs w:val="28"/>
        </w:rPr>
        <w:t>合同经甲乙双方盖章、</w:t>
      </w:r>
      <w:r>
        <w:rPr>
          <w:rFonts w:hint="eastAsia" w:ascii="仿宋" w:hAnsi="仿宋" w:eastAsia="仿宋" w:cs="仿宋"/>
          <w:spacing w:val="5"/>
          <w:sz w:val="28"/>
          <w:szCs w:val="28"/>
        </w:rPr>
        <w:t>签字后生效</w:t>
      </w:r>
      <w:r>
        <w:rPr>
          <w:rFonts w:hint="eastAsia" w:ascii="仿宋" w:hAnsi="仿宋" w:eastAsia="仿宋" w:cs="仿宋"/>
          <w:spacing w:val="5"/>
          <w:sz w:val="28"/>
          <w:szCs w:val="28"/>
          <w:lang w:eastAsia="zh-CN"/>
        </w:rPr>
        <w:t>。</w:t>
      </w:r>
    </w:p>
    <w:p w14:paraId="3F0D7FB6">
      <w:pPr>
        <w:spacing w:before="1" w:line="376" w:lineRule="auto"/>
        <w:ind w:right="154" w:firstLine="596" w:firstLineChars="200"/>
        <w:rPr>
          <w:rFonts w:hint="eastAsia" w:ascii="仿宋" w:hAnsi="仿宋" w:eastAsia="仿宋" w:cs="仿宋"/>
          <w:sz w:val="28"/>
          <w:szCs w:val="28"/>
        </w:rPr>
        <w:sectPr>
          <w:headerReference r:id="rId5" w:type="default"/>
          <w:footerReference r:id="rId6" w:type="default"/>
          <w:pgSz w:w="11911" w:h="16839"/>
          <w:pgMar w:top="1327" w:right="1204" w:bottom="1055" w:left="1399" w:header="1066" w:footer="841" w:gutter="0"/>
          <w:cols w:space="720" w:num="1"/>
        </w:sectPr>
      </w:pPr>
      <w:r>
        <w:rPr>
          <w:rFonts w:hint="eastAsia" w:ascii="仿宋" w:hAnsi="仿宋" w:eastAsia="仿宋" w:cs="仿宋"/>
          <w:spacing w:val="9"/>
          <w:sz w:val="28"/>
          <w:szCs w:val="28"/>
        </w:rPr>
        <w:t>3</w:t>
      </w:r>
      <w:r>
        <w:rPr>
          <w:rFonts w:hint="eastAsia" w:ascii="仿宋" w:hAnsi="仿宋" w:eastAsia="仿宋" w:cs="仿宋"/>
          <w:spacing w:val="9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9"/>
          <w:sz w:val="28"/>
          <w:szCs w:val="28"/>
        </w:rPr>
        <w:t>本合同一式</w:t>
      </w:r>
      <w:r>
        <w:rPr>
          <w:rFonts w:hint="eastAsia" w:ascii="仿宋" w:hAnsi="仿宋" w:eastAsia="仿宋" w:cs="仿宋"/>
          <w:spacing w:val="9"/>
          <w:sz w:val="28"/>
          <w:szCs w:val="28"/>
          <w:u w:val="single" w:color="auto"/>
        </w:rPr>
        <w:t xml:space="preserve"> 肆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份，具有同等法律效力，双方各执</w:t>
      </w:r>
      <w:r>
        <w:rPr>
          <w:rFonts w:hint="eastAsia" w:ascii="仿宋" w:hAnsi="仿宋" w:eastAsia="仿宋" w:cs="仿宋"/>
          <w:spacing w:val="2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  <w:u w:val="single" w:color="auto"/>
        </w:rPr>
        <w:t xml:space="preserve">贰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份。各方签字盖章后生效</w:t>
      </w:r>
      <w:r>
        <w:rPr>
          <w:rFonts w:hint="eastAsia" w:ascii="仿宋" w:hAnsi="仿宋" w:eastAsia="仿宋" w:cs="仿宋"/>
          <w:spacing w:val="8"/>
          <w:sz w:val="28"/>
          <w:szCs w:val="28"/>
        </w:rPr>
        <w:t>，合同</w:t>
      </w:r>
      <w:r>
        <w:rPr>
          <w:rFonts w:hint="eastAsia" w:ascii="仿宋" w:hAnsi="仿宋" w:eastAsia="仿宋" w:cs="仿宋"/>
          <w:spacing w:val="7"/>
          <w:sz w:val="28"/>
          <w:szCs w:val="28"/>
        </w:rPr>
        <w:t>执行完毕自动失效。</w:t>
      </w:r>
    </w:p>
    <w:p w14:paraId="0B071F12">
      <w:pPr>
        <w:spacing w:before="42" w:line="231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2"/>
          <w:sz w:val="28"/>
          <w:szCs w:val="28"/>
        </w:rPr>
        <w:t>以</w:t>
      </w:r>
      <w:r>
        <w:rPr>
          <w:rFonts w:hint="eastAsia" w:ascii="仿宋" w:hAnsi="仿宋" w:eastAsia="仿宋" w:cs="仿宋"/>
          <w:spacing w:val="-2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下 内</w:t>
      </w:r>
      <w:r>
        <w:rPr>
          <w:rFonts w:hint="eastAsia" w:ascii="仿宋" w:hAnsi="仿宋" w:eastAsia="仿宋" w:cs="仿宋"/>
          <w:spacing w:val="-3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容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无</w:t>
      </w:r>
      <w:r>
        <w:rPr>
          <w:rFonts w:hint="eastAsia" w:ascii="仿宋" w:hAnsi="仿宋" w:eastAsia="仿宋" w:cs="仿宋"/>
          <w:spacing w:val="-3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正</w:t>
      </w:r>
      <w:r>
        <w:rPr>
          <w:rFonts w:hint="eastAsia"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文</w:t>
      </w:r>
      <w:r>
        <w:rPr>
          <w:rFonts w:hint="eastAsia" w:ascii="仿宋" w:hAnsi="仿宋" w:eastAsia="仿宋" w:cs="仿宋"/>
          <w:spacing w:val="-1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，</w:t>
      </w:r>
      <w:r>
        <w:rPr>
          <w:rFonts w:hint="eastAsia" w:ascii="仿宋" w:hAnsi="仿宋" w:eastAsia="仿宋" w:cs="仿宋"/>
          <w:spacing w:val="-1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为</w:t>
      </w:r>
      <w:r>
        <w:rPr>
          <w:rFonts w:hint="eastAsia"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签</w:t>
      </w:r>
      <w:r>
        <w:rPr>
          <w:rFonts w:hint="eastAsia" w:ascii="仿宋" w:hAnsi="仿宋" w:eastAsia="仿宋" w:cs="仿宋"/>
          <w:spacing w:val="-3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署</w:t>
      </w:r>
      <w:r>
        <w:rPr>
          <w:rFonts w:hint="eastAsia"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页</w:t>
      </w:r>
    </w:p>
    <w:p w14:paraId="3F9A7758">
      <w:pPr>
        <w:pStyle w:val="2"/>
        <w:spacing w:line="246" w:lineRule="auto"/>
        <w:rPr>
          <w:rFonts w:hint="eastAsia" w:ascii="仿宋" w:hAnsi="仿宋" w:eastAsia="仿宋" w:cs="仿宋"/>
          <w:sz w:val="28"/>
          <w:szCs w:val="28"/>
        </w:rPr>
      </w:pPr>
    </w:p>
    <w:p w14:paraId="06F2718B">
      <w:pPr>
        <w:pStyle w:val="2"/>
        <w:spacing w:line="247" w:lineRule="auto"/>
        <w:rPr>
          <w:rFonts w:hint="eastAsia" w:ascii="仿宋" w:hAnsi="仿宋" w:eastAsia="仿宋" w:cs="仿宋"/>
          <w:sz w:val="28"/>
          <w:szCs w:val="28"/>
        </w:rPr>
      </w:pPr>
    </w:p>
    <w:p w14:paraId="41CD2D75">
      <w:pPr>
        <w:pStyle w:val="2"/>
        <w:spacing w:line="247" w:lineRule="auto"/>
        <w:rPr>
          <w:rFonts w:hint="eastAsia" w:ascii="仿宋" w:hAnsi="仿宋" w:eastAsia="仿宋" w:cs="仿宋"/>
          <w:sz w:val="28"/>
          <w:szCs w:val="28"/>
        </w:rPr>
      </w:pPr>
    </w:p>
    <w:p w14:paraId="3E2BFE72">
      <w:pPr>
        <w:pStyle w:val="2"/>
        <w:spacing w:line="247" w:lineRule="auto"/>
        <w:rPr>
          <w:rFonts w:hint="eastAsia" w:ascii="仿宋" w:hAnsi="仿宋" w:eastAsia="仿宋" w:cs="仿宋"/>
          <w:sz w:val="28"/>
          <w:szCs w:val="28"/>
        </w:rPr>
      </w:pPr>
    </w:p>
    <w:p w14:paraId="4717F5E3">
      <w:pPr>
        <w:pStyle w:val="2"/>
        <w:spacing w:line="247" w:lineRule="auto"/>
        <w:rPr>
          <w:rFonts w:hint="eastAsia" w:ascii="仿宋" w:hAnsi="仿宋" w:eastAsia="仿宋" w:cs="仿宋"/>
          <w:sz w:val="28"/>
          <w:szCs w:val="28"/>
        </w:rPr>
      </w:pPr>
    </w:p>
    <w:p w14:paraId="001A2A0F">
      <w:pPr>
        <w:spacing w:before="65" w:line="231" w:lineRule="auto"/>
        <w:ind w:left="15"/>
        <w:rPr>
          <w:rFonts w:hint="default" w:ascii="仿宋" w:hAnsi="仿宋" w:eastAsia="仿宋" w:cs="仿宋"/>
          <w:spacing w:val="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8"/>
          <w:szCs w:val="28"/>
        </w:rPr>
        <w:t>采购人：</w:t>
      </w:r>
      <w:r>
        <w:rPr>
          <w:rFonts w:hint="eastAsia" w:ascii="仿宋" w:hAnsi="仿宋" w:eastAsia="仿宋" w:cs="仿宋"/>
          <w:spacing w:val="6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(</w:t>
      </w:r>
      <w:r>
        <w:rPr>
          <w:rFonts w:hint="eastAsia"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"/>
          <w:sz w:val="28"/>
          <w:szCs w:val="28"/>
        </w:rPr>
        <w:t>盖 章 )</w:t>
      </w:r>
      <w:r>
        <w:rPr>
          <w:rFonts w:hint="eastAsia" w:ascii="仿宋" w:hAnsi="仿宋" w:eastAsia="仿宋" w:cs="仿宋"/>
          <w:spacing w:val="1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pacing w:val="1"/>
          <w:sz w:val="28"/>
          <w:szCs w:val="28"/>
        </w:rPr>
        <w:t>供应商： ( 盖 章 )</w:t>
      </w:r>
    </w:p>
    <w:p w14:paraId="03FD8788">
      <w:pPr>
        <w:spacing w:before="160"/>
        <w:ind w:left="14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地址：</w:t>
      </w:r>
      <w:r>
        <w:rPr>
          <w:rFonts w:hint="eastAsia" w:ascii="仿宋" w:hAnsi="仿宋" w:eastAsia="仿宋" w:cs="仿宋"/>
          <w:spacing w:val="1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pacing w:val="1"/>
          <w:sz w:val="28"/>
          <w:szCs w:val="28"/>
        </w:rPr>
        <w:t>地址：</w:t>
      </w:r>
    </w:p>
    <w:p w14:paraId="0650D5A8">
      <w:pPr>
        <w:spacing w:before="148" w:line="230" w:lineRule="auto"/>
        <w:ind w:left="2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邮政编码：</w:t>
      </w:r>
      <w:r>
        <w:rPr>
          <w:rFonts w:hint="eastAsia" w:ascii="仿宋" w:hAnsi="仿宋" w:eastAsia="仿宋" w:cs="仿宋"/>
          <w:spacing w:val="1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pacing w:val="1"/>
          <w:sz w:val="28"/>
          <w:szCs w:val="28"/>
        </w:rPr>
        <w:t>邮政编码：</w:t>
      </w:r>
    </w:p>
    <w:p w14:paraId="5E78E95F">
      <w:pPr>
        <w:spacing w:before="148" w:line="230" w:lineRule="auto"/>
        <w:ind w:left="29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66C7BB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77" w:lineRule="auto"/>
        <w:ind w:left="0" w:leftChars="0" w:right="0" w:hanging="5"/>
        <w:textAlignment w:val="baseline"/>
        <w:rPr>
          <w:rFonts w:hint="default" w:ascii="仿宋" w:hAnsi="仿宋" w:eastAsia="仿宋" w:cs="仿宋"/>
          <w:spacing w:val="7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法定代表人或</w:t>
      </w: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法定代表</w:t>
      </w: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仿宋"/>
          <w:spacing w:val="7"/>
          <w:sz w:val="28"/>
          <w:szCs w:val="28"/>
        </w:rPr>
        <w:t>或</w:t>
      </w:r>
    </w:p>
    <w:p w14:paraId="4E6070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77" w:lineRule="auto"/>
        <w:ind w:left="3528" w:leftChars="0" w:right="0" w:hanging="3528" w:hangingChars="1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其授权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的代理人：</w:t>
      </w:r>
      <w:r>
        <w:rPr>
          <w:rFonts w:hint="eastAsia"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(</w:t>
      </w:r>
      <w:r>
        <w:rPr>
          <w:rFonts w:hint="eastAsia" w:ascii="仿宋" w:hAnsi="仿宋" w:eastAsia="仿宋" w:cs="仿宋"/>
          <w:spacing w:val="2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签</w:t>
      </w:r>
      <w:r>
        <w:rPr>
          <w:rFonts w:hint="eastAsia" w:ascii="仿宋" w:hAnsi="仿宋" w:eastAsia="仿宋" w:cs="仿宋"/>
          <w:spacing w:val="3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字</w:t>
      </w:r>
      <w:r>
        <w:rPr>
          <w:rFonts w:hint="eastAsia"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)</w:t>
      </w:r>
      <w:r>
        <w:rPr>
          <w:rFonts w:hint="eastAsia" w:ascii="仿宋" w:hAnsi="仿宋" w:eastAsia="仿宋" w:cs="仿宋"/>
          <w:spacing w:val="-7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其授权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的代理人：</w:t>
      </w:r>
      <w:r>
        <w:rPr>
          <w:rFonts w:hint="eastAsia"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(</w:t>
      </w:r>
      <w:r>
        <w:rPr>
          <w:rFonts w:hint="eastAsia" w:ascii="仿宋" w:hAnsi="仿宋" w:eastAsia="仿宋" w:cs="仿宋"/>
          <w:spacing w:val="2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签</w:t>
      </w:r>
      <w:r>
        <w:rPr>
          <w:rFonts w:hint="eastAsia" w:ascii="仿宋" w:hAnsi="仿宋" w:eastAsia="仿宋" w:cs="仿宋"/>
          <w:spacing w:val="3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字</w:t>
      </w:r>
      <w:r>
        <w:rPr>
          <w:rFonts w:hint="eastAsia"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)</w:t>
      </w:r>
    </w:p>
    <w:p w14:paraId="211B65F0">
      <w:pPr>
        <w:spacing w:line="229" w:lineRule="auto"/>
        <w:ind w:left="1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</w:rPr>
        <w:t>开户银行：</w:t>
      </w:r>
      <w:r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pacing w:val="4"/>
          <w:sz w:val="28"/>
          <w:szCs w:val="28"/>
        </w:rPr>
        <w:t>开户银行：</w:t>
      </w:r>
    </w:p>
    <w:p w14:paraId="1634B803">
      <w:pPr>
        <w:spacing w:before="162" w:line="232" w:lineRule="auto"/>
        <w:ind w:left="1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账号：</w:t>
      </w:r>
      <w:r>
        <w:rPr>
          <w:rFonts w:hint="eastAsia" w:ascii="仿宋" w:hAnsi="仿宋" w:eastAsia="仿宋" w:cs="仿宋"/>
          <w:spacing w:val="2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pacing w:val="2"/>
          <w:sz w:val="28"/>
          <w:szCs w:val="28"/>
        </w:rPr>
        <w:t>账号：</w:t>
      </w:r>
    </w:p>
    <w:p w14:paraId="5F2BB836">
      <w:pPr>
        <w:spacing w:before="156" w:line="232" w:lineRule="auto"/>
        <w:ind w:left="3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电话</w:t>
      </w:r>
      <w:r>
        <w:rPr>
          <w:rFonts w:hint="eastAsia" w:ascii="仿宋" w:hAnsi="仿宋" w:eastAsia="仿宋" w:cs="仿宋"/>
          <w:spacing w:val="1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：</w:t>
      </w:r>
      <w:r>
        <w:rPr>
          <w:rFonts w:hint="eastAsia" w:ascii="仿宋" w:hAnsi="仿宋" w:eastAsia="仿宋" w:cs="仿宋"/>
          <w:spacing w:val="-7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电话</w:t>
      </w:r>
      <w:r>
        <w:rPr>
          <w:rFonts w:hint="eastAsia" w:ascii="仿宋" w:hAnsi="仿宋" w:eastAsia="仿宋" w:cs="仿宋"/>
          <w:spacing w:val="1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：</w:t>
      </w:r>
    </w:p>
    <w:p w14:paraId="062B279D">
      <w:pPr>
        <w:spacing w:before="157" w:line="232" w:lineRule="auto"/>
        <w:ind w:left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传真：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8"/>
          <w:szCs w:val="28"/>
        </w:rPr>
        <w:t>传真：</w:t>
      </w:r>
    </w:p>
    <w:p w14:paraId="4583F720">
      <w:pPr>
        <w:spacing w:before="157" w:line="229" w:lineRule="auto"/>
        <w:ind w:left="36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5847080</wp:posOffset>
            </wp:positionV>
            <wp:extent cx="5734050" cy="9525"/>
            <wp:effectExtent l="0" t="0" r="0" b="0"/>
            <wp:wrapNone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bookmark4"/>
      <w:bookmarkEnd w:id="0"/>
      <w:r>
        <w:rPr>
          <w:rFonts w:hint="eastAsia" w:ascii="仿宋" w:hAnsi="仿宋" w:eastAsia="仿宋" w:cs="仿宋"/>
          <w:sz w:val="28"/>
          <w:szCs w:val="28"/>
        </w:rPr>
        <w:t>电子邮箱：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>电子邮箱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 w14:paraId="6CCD433E">
      <w:bookmarkStart w:id="1" w:name="_GoBack"/>
      <w:bookmarkEnd w:id="1"/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F264E">
    <w:pPr>
      <w:spacing w:line="209" w:lineRule="auto"/>
      <w:ind w:left="20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68259">
    <w:pPr>
      <w:spacing w:line="209" w:lineRule="auto"/>
      <w:ind w:left="20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A6503">
    <w:pPr>
      <w:spacing w:line="209" w:lineRule="auto"/>
      <w:ind w:left="20"/>
      <w:rPr>
        <w:rFonts w:ascii="Times New Roman" w:hAnsi="Times New Roman" w:eastAsia="Times New Roman" w:cs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E24B0">
    <w:pPr>
      <w:spacing w:before="43" w:line="232" w:lineRule="auto"/>
      <w:jc w:val="right"/>
      <w:rPr>
        <w:rFonts w:ascii="仿宋" w:hAnsi="仿宋" w:eastAsia="仿宋" w:cs="仿宋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D497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78A51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E15018"/>
    <w:multiLevelType w:val="singleLevel"/>
    <w:tmpl w:val="35E15018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3B71E6"/>
    <w:rsid w:val="15C8421F"/>
    <w:rsid w:val="1A3B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2601</Words>
  <Characters>2648</Characters>
  <Lines>0</Lines>
  <Paragraphs>0</Paragraphs>
  <TotalTime>0</TotalTime>
  <ScaleCrop>false</ScaleCrop>
  <LinksUpToDate>false</LinksUpToDate>
  <CharactersWithSpaces>3327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2026-05-18T12:15:00Z</dcterms:created>
  <dc:creator>CG</dc:creator>
  <cp:lastModifiedBy>CG</cp:lastModifiedBy>
  <dcterms:modified xsi:type="dcterms:W3CDTF">2026-05-19T00:58:33Z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6D8E0840634F4355AE2CEE03DC318BD2_11</vt:lpwstr>
  </property>
  <property fmtid="{D5CDD505-2E9C-101B-9397-08002B2CF9AE}" pid="4" name="KSOTemplateDocerSaveRecord">
    <vt:lpwstr>eyJoZGlkIjoiODYyYzgyZjY0NWUxMzEyZGY2NDc2YWM5ZTQxZjAyODYiLCJ1c2VySWQiOiI0MzY2NjA3NTUifQ==</vt:lpwstr>
  </property>
</Properties>
</file>